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b/>
          <w:bCs/>
        </w:rPr>
        <w:t>Титульний аркуш</w:t>
      </w:r>
    </w:p>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p>
    <w:tbl>
      <w:tblPr>
        <w:tblW w:w="0" w:type="auto"/>
        <w:tblInd w:w="108"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5500"/>
      </w:tblGrid>
      <w:tr w:rsidR="00DC08C2" w:rsidRPr="00414660">
        <w:trPr>
          <w:trHeight w:val="300"/>
        </w:trPr>
        <w:tc>
          <w:tcPr>
            <w:tcW w:w="5500" w:type="dxa"/>
            <w:tcBorders>
              <w:top w:val="nil"/>
              <w:left w:val="nil"/>
              <w:bottom w:val="single" w:sz="6" w:space="0" w:color="auto"/>
              <w:right w:val="nil"/>
            </w:tcBorders>
            <w:vAlign w:val="bottom"/>
          </w:tcPr>
          <w:p w:rsidR="00DC08C2" w:rsidRPr="00414660" w:rsidRDefault="00DC08C2" w:rsidP="00082AFE">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2</w:t>
            </w:r>
            <w:r w:rsidR="00082AFE">
              <w:rPr>
                <w:rFonts w:ascii="Times New Roman CYR" w:hAnsi="Times New Roman CYR" w:cs="Times New Roman CYR"/>
              </w:rPr>
              <w:t>5</w:t>
            </w:r>
            <w:r w:rsidRPr="00414660">
              <w:rPr>
                <w:rFonts w:ascii="Times New Roman CYR" w:hAnsi="Times New Roman CYR" w:cs="Times New Roman CYR"/>
              </w:rPr>
              <w:t>.04.2023</w:t>
            </w:r>
          </w:p>
        </w:tc>
      </w:tr>
      <w:tr w:rsidR="00DC08C2" w:rsidRPr="00414660">
        <w:trPr>
          <w:trHeight w:val="300"/>
        </w:trPr>
        <w:tc>
          <w:tcPr>
            <w:tcW w:w="5500" w:type="dxa"/>
            <w:tcBorders>
              <w:top w:val="nil"/>
              <w:left w:val="nil"/>
              <w:bottom w:val="nil"/>
              <w:right w:val="nil"/>
            </w:tcBorders>
            <w:vAlign w:val="bottom"/>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(дата реєстрації емітентом електронного документа)</w:t>
            </w:r>
          </w:p>
        </w:tc>
      </w:tr>
      <w:tr w:rsidR="00DC08C2" w:rsidRPr="00414660">
        <w:trPr>
          <w:trHeight w:val="300"/>
        </w:trPr>
        <w:tc>
          <w:tcPr>
            <w:tcW w:w="5500" w:type="dxa"/>
            <w:tcBorders>
              <w:top w:val="nil"/>
              <w:left w:val="nil"/>
              <w:bottom w:val="single" w:sz="6" w:space="0" w:color="auto"/>
              <w:right w:val="nil"/>
            </w:tcBorders>
            <w:vAlign w:val="bottom"/>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 73/</w:t>
            </w:r>
            <w:r w:rsidR="00082AFE">
              <w:rPr>
                <w:rFonts w:ascii="Times New Roman CYR" w:hAnsi="Times New Roman CYR" w:cs="Times New Roman CYR"/>
              </w:rPr>
              <w:t>28</w:t>
            </w:r>
          </w:p>
        </w:tc>
      </w:tr>
      <w:tr w:rsidR="00DC08C2" w:rsidRPr="00414660">
        <w:trPr>
          <w:trHeight w:val="300"/>
        </w:trPr>
        <w:tc>
          <w:tcPr>
            <w:tcW w:w="5500" w:type="dxa"/>
            <w:tcBorders>
              <w:top w:val="nil"/>
              <w:left w:val="nil"/>
              <w:bottom w:val="nil"/>
              <w:right w:val="nil"/>
            </w:tcBorders>
            <w:vAlign w:val="bottom"/>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(вихідний реєстраційний номер електронного документа)</w:t>
            </w:r>
          </w:p>
        </w:tc>
      </w:tr>
    </w:tbl>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p>
    <w:p w:rsidR="00DC08C2" w:rsidRPr="00414660" w:rsidRDefault="00DC08C2">
      <w:pPr>
        <w:widowControl w:val="0"/>
        <w:autoSpaceDE w:val="0"/>
        <w:autoSpaceDN w:val="0"/>
        <w:adjustRightInd w:val="0"/>
        <w:spacing w:after="0" w:line="240" w:lineRule="auto"/>
        <w:jc w:val="both"/>
        <w:rPr>
          <w:rFonts w:ascii="Times New Roman CYR" w:hAnsi="Times New Roman CYR" w:cs="Times New Roman CYR"/>
        </w:rPr>
      </w:pPr>
      <w:r w:rsidRPr="00414660">
        <w:rPr>
          <w:rFonts w:ascii="Times New Roman CYR" w:hAnsi="Times New Roman CYR" w:cs="Times New Roman CYR"/>
        </w:rPr>
        <w:tab/>
        <w:t>Підтверджую ідентичність та достовірність інформації, що розкрита відповідно до вимог Положення про розкриття інформації емітентами цінних паперів, затвердженого рішенням Національної комісії з цінних паперів та фондового ринку від 03 грудня 2013 року № 2826, зареєстрованого в Міністерстві юстиції України 24 грудня 2013 року за № 2180/24712 (із змінами) (далі - Положення).</w:t>
      </w:r>
    </w:p>
    <w:p w:rsidR="00DC08C2" w:rsidRPr="00414660" w:rsidRDefault="00DC08C2">
      <w:pPr>
        <w:widowControl w:val="0"/>
        <w:autoSpaceDE w:val="0"/>
        <w:autoSpaceDN w:val="0"/>
        <w:adjustRightInd w:val="0"/>
        <w:spacing w:after="0" w:line="240" w:lineRule="auto"/>
        <w:jc w:val="both"/>
        <w:rPr>
          <w:rFonts w:ascii="Times New Roman CYR" w:hAnsi="Times New Roman CYR" w:cs="Times New Roman CYR"/>
        </w:rPr>
      </w:pPr>
    </w:p>
    <w:tbl>
      <w:tblPr>
        <w:tblW w:w="0" w:type="auto"/>
        <w:tblInd w:w="108"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3640"/>
        <w:gridCol w:w="236"/>
        <w:gridCol w:w="1354"/>
        <w:gridCol w:w="236"/>
        <w:gridCol w:w="4654"/>
      </w:tblGrid>
      <w:tr w:rsidR="00DC08C2" w:rsidRPr="00414660">
        <w:trPr>
          <w:trHeight w:val="200"/>
        </w:trPr>
        <w:tc>
          <w:tcPr>
            <w:tcW w:w="3640" w:type="dxa"/>
            <w:tcBorders>
              <w:top w:val="nil"/>
              <w:left w:val="nil"/>
              <w:bottom w:val="single" w:sz="6" w:space="0" w:color="auto"/>
              <w:right w:val="nil"/>
            </w:tcBorders>
            <w:vAlign w:val="bottom"/>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Голова правлiння - Генеральний директор</w:t>
            </w:r>
          </w:p>
        </w:tc>
        <w:tc>
          <w:tcPr>
            <w:tcW w:w="216" w:type="dxa"/>
            <w:tcBorders>
              <w:top w:val="nil"/>
              <w:left w:val="nil"/>
              <w:bottom w:val="nil"/>
              <w:right w:val="nil"/>
            </w:tcBorders>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p>
        </w:tc>
        <w:tc>
          <w:tcPr>
            <w:tcW w:w="1354" w:type="dxa"/>
            <w:tcBorders>
              <w:top w:val="nil"/>
              <w:left w:val="nil"/>
              <w:bottom w:val="single" w:sz="6" w:space="0" w:color="auto"/>
              <w:right w:val="nil"/>
            </w:tcBorders>
            <w:vAlign w:val="bottom"/>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p>
        </w:tc>
        <w:tc>
          <w:tcPr>
            <w:tcW w:w="216" w:type="dxa"/>
            <w:tcBorders>
              <w:top w:val="nil"/>
              <w:left w:val="nil"/>
              <w:bottom w:val="nil"/>
              <w:right w:val="nil"/>
            </w:tcBorders>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p>
        </w:tc>
        <w:tc>
          <w:tcPr>
            <w:tcW w:w="4654" w:type="dxa"/>
            <w:tcBorders>
              <w:top w:val="nil"/>
              <w:left w:val="nil"/>
              <w:bottom w:val="single" w:sz="6" w:space="0" w:color="auto"/>
              <w:right w:val="nil"/>
            </w:tcBorders>
            <w:vAlign w:val="bottom"/>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Тверезий Олександр Володимирович</w:t>
            </w:r>
          </w:p>
        </w:tc>
      </w:tr>
      <w:tr w:rsidR="00DC08C2" w:rsidRPr="00414660">
        <w:trPr>
          <w:trHeight w:val="200"/>
        </w:trPr>
        <w:tc>
          <w:tcPr>
            <w:tcW w:w="3640" w:type="dxa"/>
            <w:tcBorders>
              <w:top w:val="nil"/>
              <w:left w:val="nil"/>
              <w:bottom w:val="nil"/>
              <w:right w:val="nil"/>
            </w:tcBorders>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(посада)</w:t>
            </w:r>
          </w:p>
        </w:tc>
        <w:tc>
          <w:tcPr>
            <w:tcW w:w="216" w:type="dxa"/>
            <w:tcBorders>
              <w:top w:val="nil"/>
              <w:left w:val="nil"/>
              <w:bottom w:val="nil"/>
              <w:right w:val="nil"/>
            </w:tcBorders>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p>
        </w:tc>
        <w:tc>
          <w:tcPr>
            <w:tcW w:w="1354" w:type="dxa"/>
            <w:tcBorders>
              <w:top w:val="nil"/>
              <w:left w:val="nil"/>
              <w:bottom w:val="nil"/>
              <w:right w:val="nil"/>
            </w:tcBorders>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(підпис)</w:t>
            </w:r>
          </w:p>
        </w:tc>
        <w:tc>
          <w:tcPr>
            <w:tcW w:w="216" w:type="dxa"/>
            <w:tcBorders>
              <w:top w:val="nil"/>
              <w:left w:val="nil"/>
              <w:bottom w:val="nil"/>
              <w:right w:val="nil"/>
            </w:tcBorders>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p>
        </w:tc>
        <w:tc>
          <w:tcPr>
            <w:tcW w:w="4654" w:type="dxa"/>
            <w:tcBorders>
              <w:top w:val="nil"/>
              <w:left w:val="nil"/>
              <w:bottom w:val="nil"/>
              <w:right w:val="nil"/>
            </w:tcBorders>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(прізвище та ініціали керівника або уповноваженої особи емітента)</w:t>
            </w:r>
          </w:p>
        </w:tc>
      </w:tr>
    </w:tbl>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p>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b/>
          <w:bCs/>
        </w:rPr>
      </w:pPr>
      <w:r w:rsidRPr="00414660">
        <w:rPr>
          <w:rFonts w:ascii="Times New Roman CYR" w:hAnsi="Times New Roman CYR" w:cs="Times New Roman CYR"/>
          <w:b/>
          <w:bCs/>
        </w:rPr>
        <w:t>Річна інформація емітента цінних паперів за 2022 рік</w:t>
      </w:r>
    </w:p>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b/>
          <w:bCs/>
        </w:rPr>
      </w:pPr>
    </w:p>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b/>
          <w:bCs/>
        </w:rPr>
      </w:pPr>
      <w:r w:rsidRPr="00414660">
        <w:rPr>
          <w:rFonts w:ascii="Times New Roman CYR" w:hAnsi="Times New Roman CYR" w:cs="Times New Roman CYR"/>
          <w:b/>
          <w:bCs/>
        </w:rPr>
        <w:t>I. Загальні відомості</w:t>
      </w:r>
    </w:p>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b/>
          <w:bCs/>
        </w:rPr>
      </w:pP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1. Повне найменування емітента: Приватне акцiонерне товариство "Кременчуцький завод дорожнiх машин"</w:t>
      </w: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2. Організаційно-правова форма: Приватне акціонерне товариство</w:t>
      </w: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3. Ідентифікаційний код юридичної особи: 05762565</w:t>
      </w: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4. Місцезнаходження: 39600, Україна, Полтавська обл., Кременчуцький р-н, м.Кременчук, пр.Свободи,4</w:t>
      </w: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5. Міжміський код, телефон та факс: (0536) 76-51-35, (0532) 50-14-25</w:t>
      </w: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6. Адреса електронної пошти: aktsioner@kredmash-zavod.com</w:t>
      </w: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7. Дата та рішення наглядової ради емітента, яким затверджено річну інформацію, або дата та рішення загальних зборів акціонерів, яким затверджено річну інформацію емітента (за наявності): Рішення наглядової ради емітента від 2</w:t>
      </w:r>
      <w:r w:rsidR="00082AFE">
        <w:rPr>
          <w:rFonts w:ascii="Times New Roman CYR" w:hAnsi="Times New Roman CYR" w:cs="Times New Roman CYR"/>
        </w:rPr>
        <w:t>0</w:t>
      </w:r>
      <w:r w:rsidRPr="00414660">
        <w:rPr>
          <w:rFonts w:ascii="Times New Roman CYR" w:hAnsi="Times New Roman CYR" w:cs="Times New Roman CYR"/>
        </w:rPr>
        <w:t>.04.2023, Затвердити рiчну iнформацiю емiтента цiнних паперiв (рiчний звiт) ПрАТ "Кредмаш" за 2022 рiк.</w:t>
      </w: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8. Найменування, ідентифікаційний код юридичної особи, країна реєстрації юридичної особи та номер свідоцтва про включення до Реєстру осіб,  уповноважених надавати інформаційні послуги на фондовому ринку, особи, яка здійснює діяльність з оприлюднення регульованої інформації від імені учасника фондового ринку (у разі здійснення оприлюднення): Державна установа "Агентство з розвитку iнфраструктури фондового ринку України", 21676262, Україна, DR/00001/APA</w:t>
      </w: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9. Найменування, ідентифікаційний код юридичної особи, країна реєстрації юридичної особи та номер свідоцтва про включення до Реєстру осіб, уповноважених надавати інформаційні послуги на фондовому ринку, особи, яка здійснює подання звітності та/або адміністративних даних до Національної комісії з цінних паперів та фондового ринку (у разі, якщо емітент не подає Інформацію до Національної комісії з цінних паперів та фондового ринку безпосередньо): Державна установа "Агентство з розвитку iнфраструктури фондового ринку України", 21676262, Україна, DR/00002/ARM</w:t>
      </w: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p>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b/>
          <w:bCs/>
        </w:rPr>
      </w:pPr>
      <w:r w:rsidRPr="00414660">
        <w:rPr>
          <w:rFonts w:ascii="Times New Roman CYR" w:hAnsi="Times New Roman CYR" w:cs="Times New Roman CYR"/>
          <w:b/>
          <w:bCs/>
        </w:rPr>
        <w:t>II. Дані про дату та місце оприлюднення річної інформації</w:t>
      </w:r>
    </w:p>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b/>
          <w:bCs/>
        </w:rPr>
      </w:pPr>
    </w:p>
    <w:tbl>
      <w:tblPr>
        <w:tblW w:w="0" w:type="auto"/>
        <w:tblInd w:w="108"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4450"/>
        <w:gridCol w:w="4130"/>
        <w:gridCol w:w="1500"/>
      </w:tblGrid>
      <w:tr w:rsidR="00DC08C2" w:rsidRPr="00414660">
        <w:trPr>
          <w:trHeight w:val="300"/>
        </w:trPr>
        <w:tc>
          <w:tcPr>
            <w:tcW w:w="4450" w:type="dxa"/>
            <w:vMerge w:val="restart"/>
            <w:tcBorders>
              <w:top w:val="nil"/>
              <w:left w:val="nil"/>
              <w:bottom w:val="nil"/>
              <w:right w:val="nil"/>
            </w:tcBorders>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Річну інформацію розміщено на власному веб-сайті учасника фондового ринку</w:t>
            </w:r>
          </w:p>
        </w:tc>
        <w:tc>
          <w:tcPr>
            <w:tcW w:w="4130" w:type="dxa"/>
            <w:tcBorders>
              <w:top w:val="nil"/>
              <w:left w:val="nil"/>
              <w:bottom w:val="single" w:sz="6" w:space="0" w:color="auto"/>
              <w:right w:val="nil"/>
            </w:tcBorders>
            <w:vAlign w:val="bottom"/>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https://kredmash.com/ua/about/korporativnoe-upravlenie</w:t>
            </w:r>
          </w:p>
        </w:tc>
        <w:tc>
          <w:tcPr>
            <w:tcW w:w="1500" w:type="dxa"/>
            <w:tcBorders>
              <w:top w:val="nil"/>
              <w:left w:val="nil"/>
              <w:bottom w:val="single" w:sz="6" w:space="0" w:color="auto"/>
              <w:right w:val="nil"/>
            </w:tcBorders>
            <w:vAlign w:val="bottom"/>
          </w:tcPr>
          <w:p w:rsidR="00DC08C2" w:rsidRPr="00414660" w:rsidRDefault="00DC08C2" w:rsidP="00082AFE">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2</w:t>
            </w:r>
            <w:r w:rsidR="00082AFE">
              <w:rPr>
                <w:rFonts w:ascii="Times New Roman CYR" w:hAnsi="Times New Roman CYR" w:cs="Times New Roman CYR"/>
              </w:rPr>
              <w:t>5</w:t>
            </w:r>
            <w:r w:rsidRPr="00414660">
              <w:rPr>
                <w:rFonts w:ascii="Times New Roman CYR" w:hAnsi="Times New Roman CYR" w:cs="Times New Roman CYR"/>
              </w:rPr>
              <w:t>.04.2023</w:t>
            </w:r>
          </w:p>
        </w:tc>
      </w:tr>
      <w:tr w:rsidR="00DC08C2" w:rsidRPr="00414660">
        <w:trPr>
          <w:trHeight w:val="300"/>
        </w:trPr>
        <w:tc>
          <w:tcPr>
            <w:tcW w:w="4450" w:type="dxa"/>
            <w:vMerge/>
            <w:tcBorders>
              <w:top w:val="nil"/>
              <w:left w:val="nil"/>
              <w:bottom w:val="nil"/>
              <w:right w:val="nil"/>
            </w:tcBorders>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p>
        </w:tc>
        <w:tc>
          <w:tcPr>
            <w:tcW w:w="4130" w:type="dxa"/>
            <w:tcBorders>
              <w:top w:val="nil"/>
              <w:left w:val="nil"/>
              <w:bottom w:val="nil"/>
              <w:right w:val="nil"/>
            </w:tcBorders>
            <w:vAlign w:val="bottom"/>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(URL-адреса сторінки)</w:t>
            </w:r>
          </w:p>
        </w:tc>
        <w:tc>
          <w:tcPr>
            <w:tcW w:w="1500" w:type="dxa"/>
            <w:tcBorders>
              <w:top w:val="nil"/>
              <w:left w:val="nil"/>
              <w:bottom w:val="nil"/>
              <w:right w:val="nil"/>
            </w:tcBorders>
            <w:vAlign w:val="bottom"/>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(дата)</w:t>
            </w:r>
          </w:p>
        </w:tc>
      </w:tr>
    </w:tbl>
    <w:p w:rsidR="00DC08C2" w:rsidRPr="00414660" w:rsidRDefault="00DC08C2">
      <w:pPr>
        <w:widowControl w:val="0"/>
        <w:autoSpaceDE w:val="0"/>
        <w:autoSpaceDN w:val="0"/>
        <w:adjustRightInd w:val="0"/>
        <w:spacing w:after="0" w:line="240" w:lineRule="auto"/>
        <w:rPr>
          <w:rFonts w:ascii="Times New Roman CYR" w:hAnsi="Times New Roman CYR" w:cs="Times New Roman CYR"/>
        </w:rPr>
        <w:sectPr w:rsidR="00DC08C2" w:rsidRPr="00414660" w:rsidSect="00DC08C2">
          <w:footerReference w:type="default" r:id="rId9"/>
          <w:pgSz w:w="12240" w:h="15840"/>
          <w:pgMar w:top="850" w:right="850" w:bottom="850" w:left="1400" w:header="720" w:footer="282" w:gutter="0"/>
          <w:cols w:space="720"/>
          <w:noEndnote/>
        </w:sectPr>
      </w:pPr>
    </w:p>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b/>
          <w:bCs/>
        </w:rPr>
        <w:lastRenderedPageBreak/>
        <w:t>Зміст</w:t>
      </w: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ab/>
        <w:t>Відмітьте (Х), якщо відповідна інформація міститься у річній інформації</w:t>
      </w:r>
    </w:p>
    <w:tbl>
      <w:tblPr>
        <w:tblW w:w="0" w:type="auto"/>
        <w:tblInd w:w="108"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9000"/>
        <w:gridCol w:w="1000"/>
      </w:tblGrid>
      <w:tr w:rsidR="00DC08C2" w:rsidRPr="00414660">
        <w:trPr>
          <w:trHeight w:val="200"/>
        </w:trPr>
        <w:tc>
          <w:tcPr>
            <w:tcW w:w="9000" w:type="dxa"/>
            <w:tcBorders>
              <w:top w:val="nil"/>
              <w:left w:val="nil"/>
              <w:bottom w:val="nil"/>
              <w:right w:val="nil"/>
            </w:tcBorders>
            <w:vAlign w:val="bottom"/>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1. Основні відомості про емітента</w:t>
            </w:r>
          </w:p>
        </w:tc>
        <w:tc>
          <w:tcPr>
            <w:tcW w:w="1000" w:type="dxa"/>
            <w:tcBorders>
              <w:top w:val="nil"/>
              <w:left w:val="nil"/>
              <w:bottom w:val="nil"/>
              <w:right w:val="nil"/>
            </w:tcBorders>
            <w:vAlign w:val="bottom"/>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X</w:t>
            </w:r>
          </w:p>
        </w:tc>
      </w:tr>
      <w:tr w:rsidR="00DC08C2" w:rsidRPr="00414660">
        <w:trPr>
          <w:trHeight w:val="200"/>
        </w:trPr>
        <w:tc>
          <w:tcPr>
            <w:tcW w:w="9000" w:type="dxa"/>
            <w:tcBorders>
              <w:top w:val="nil"/>
              <w:left w:val="nil"/>
              <w:bottom w:val="nil"/>
              <w:right w:val="nil"/>
            </w:tcBorders>
            <w:vAlign w:val="bottom"/>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2. Інформація про одержані ліцензії (дозволи) на окремі види діяльності</w:t>
            </w:r>
          </w:p>
        </w:tc>
        <w:tc>
          <w:tcPr>
            <w:tcW w:w="1000" w:type="dxa"/>
            <w:tcBorders>
              <w:top w:val="nil"/>
              <w:left w:val="nil"/>
              <w:bottom w:val="nil"/>
              <w:right w:val="nil"/>
            </w:tcBorders>
            <w:vAlign w:val="bottom"/>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X</w:t>
            </w:r>
          </w:p>
        </w:tc>
      </w:tr>
      <w:tr w:rsidR="00DC08C2" w:rsidRPr="00414660">
        <w:trPr>
          <w:trHeight w:val="200"/>
        </w:trPr>
        <w:tc>
          <w:tcPr>
            <w:tcW w:w="9000" w:type="dxa"/>
            <w:tcBorders>
              <w:top w:val="nil"/>
              <w:left w:val="nil"/>
              <w:bottom w:val="nil"/>
              <w:right w:val="nil"/>
            </w:tcBorders>
            <w:vAlign w:val="bottom"/>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3. Відомості про участь емітента в інших юридичних особах</w:t>
            </w:r>
          </w:p>
        </w:tc>
        <w:tc>
          <w:tcPr>
            <w:tcW w:w="1000" w:type="dxa"/>
            <w:tcBorders>
              <w:top w:val="nil"/>
              <w:left w:val="nil"/>
              <w:bottom w:val="nil"/>
              <w:right w:val="nil"/>
            </w:tcBorders>
            <w:vAlign w:val="bottom"/>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X</w:t>
            </w:r>
          </w:p>
        </w:tc>
      </w:tr>
      <w:tr w:rsidR="00DC08C2" w:rsidRPr="00414660">
        <w:trPr>
          <w:trHeight w:val="200"/>
        </w:trPr>
        <w:tc>
          <w:tcPr>
            <w:tcW w:w="9000" w:type="dxa"/>
            <w:tcBorders>
              <w:top w:val="nil"/>
              <w:left w:val="nil"/>
              <w:bottom w:val="nil"/>
              <w:right w:val="nil"/>
            </w:tcBorders>
            <w:vAlign w:val="bottom"/>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4. Інформація щодо корпоративного секретаря</w:t>
            </w:r>
          </w:p>
        </w:tc>
        <w:tc>
          <w:tcPr>
            <w:tcW w:w="1000" w:type="dxa"/>
            <w:tcBorders>
              <w:top w:val="nil"/>
              <w:left w:val="nil"/>
              <w:bottom w:val="nil"/>
              <w:right w:val="nil"/>
            </w:tcBorders>
            <w:vAlign w:val="bottom"/>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X</w:t>
            </w:r>
          </w:p>
        </w:tc>
      </w:tr>
      <w:tr w:rsidR="00DC08C2" w:rsidRPr="00414660">
        <w:trPr>
          <w:trHeight w:val="200"/>
        </w:trPr>
        <w:tc>
          <w:tcPr>
            <w:tcW w:w="9000" w:type="dxa"/>
            <w:tcBorders>
              <w:top w:val="nil"/>
              <w:left w:val="nil"/>
              <w:bottom w:val="nil"/>
              <w:right w:val="nil"/>
            </w:tcBorders>
            <w:vAlign w:val="bottom"/>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5. Інформація про рейтингове агентство</w:t>
            </w:r>
          </w:p>
        </w:tc>
        <w:tc>
          <w:tcPr>
            <w:tcW w:w="1000" w:type="dxa"/>
            <w:tcBorders>
              <w:top w:val="nil"/>
              <w:left w:val="nil"/>
              <w:bottom w:val="nil"/>
              <w:right w:val="nil"/>
            </w:tcBorders>
            <w:vAlign w:val="bottom"/>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p>
        </w:tc>
      </w:tr>
      <w:tr w:rsidR="00DC08C2" w:rsidRPr="00414660">
        <w:trPr>
          <w:trHeight w:val="200"/>
        </w:trPr>
        <w:tc>
          <w:tcPr>
            <w:tcW w:w="9000" w:type="dxa"/>
            <w:tcBorders>
              <w:top w:val="nil"/>
              <w:left w:val="nil"/>
              <w:bottom w:val="nil"/>
              <w:right w:val="nil"/>
            </w:tcBorders>
            <w:vAlign w:val="bottom"/>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6. Інформація про наявність філіалів або інших відокремлених структурних підрозділів емітента</w:t>
            </w:r>
          </w:p>
        </w:tc>
        <w:tc>
          <w:tcPr>
            <w:tcW w:w="1000" w:type="dxa"/>
            <w:tcBorders>
              <w:top w:val="nil"/>
              <w:left w:val="nil"/>
              <w:bottom w:val="nil"/>
              <w:right w:val="nil"/>
            </w:tcBorders>
            <w:vAlign w:val="bottom"/>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p>
        </w:tc>
      </w:tr>
      <w:tr w:rsidR="00DC08C2" w:rsidRPr="00414660">
        <w:trPr>
          <w:trHeight w:val="200"/>
        </w:trPr>
        <w:tc>
          <w:tcPr>
            <w:tcW w:w="9000" w:type="dxa"/>
            <w:tcBorders>
              <w:top w:val="nil"/>
              <w:left w:val="nil"/>
              <w:bottom w:val="nil"/>
              <w:right w:val="nil"/>
            </w:tcBorders>
            <w:vAlign w:val="bottom"/>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7. Судові справи емітента</w:t>
            </w:r>
          </w:p>
        </w:tc>
        <w:tc>
          <w:tcPr>
            <w:tcW w:w="1000" w:type="dxa"/>
            <w:tcBorders>
              <w:top w:val="nil"/>
              <w:left w:val="nil"/>
              <w:bottom w:val="nil"/>
              <w:right w:val="nil"/>
            </w:tcBorders>
            <w:vAlign w:val="bottom"/>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X</w:t>
            </w:r>
          </w:p>
        </w:tc>
      </w:tr>
      <w:tr w:rsidR="00DC08C2" w:rsidRPr="00414660">
        <w:trPr>
          <w:trHeight w:val="200"/>
        </w:trPr>
        <w:tc>
          <w:tcPr>
            <w:tcW w:w="9000" w:type="dxa"/>
            <w:tcBorders>
              <w:top w:val="nil"/>
              <w:left w:val="nil"/>
              <w:bottom w:val="nil"/>
              <w:right w:val="nil"/>
            </w:tcBorders>
            <w:vAlign w:val="bottom"/>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8. Штрафні санкції щодо емітента</w:t>
            </w:r>
          </w:p>
        </w:tc>
        <w:tc>
          <w:tcPr>
            <w:tcW w:w="1000" w:type="dxa"/>
            <w:tcBorders>
              <w:top w:val="nil"/>
              <w:left w:val="nil"/>
              <w:bottom w:val="nil"/>
              <w:right w:val="nil"/>
            </w:tcBorders>
            <w:vAlign w:val="bottom"/>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X</w:t>
            </w:r>
          </w:p>
        </w:tc>
      </w:tr>
      <w:tr w:rsidR="00DC08C2" w:rsidRPr="00414660">
        <w:trPr>
          <w:trHeight w:val="200"/>
        </w:trPr>
        <w:tc>
          <w:tcPr>
            <w:tcW w:w="9000" w:type="dxa"/>
            <w:tcBorders>
              <w:top w:val="nil"/>
              <w:left w:val="nil"/>
              <w:bottom w:val="nil"/>
              <w:right w:val="nil"/>
            </w:tcBorders>
            <w:vAlign w:val="bottom"/>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9. Опис бізнесу</w:t>
            </w:r>
          </w:p>
        </w:tc>
        <w:tc>
          <w:tcPr>
            <w:tcW w:w="1000" w:type="dxa"/>
            <w:tcBorders>
              <w:top w:val="nil"/>
              <w:left w:val="nil"/>
              <w:bottom w:val="nil"/>
              <w:right w:val="nil"/>
            </w:tcBorders>
            <w:vAlign w:val="bottom"/>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X</w:t>
            </w:r>
          </w:p>
        </w:tc>
      </w:tr>
      <w:tr w:rsidR="00DC08C2" w:rsidRPr="00414660">
        <w:trPr>
          <w:trHeight w:val="200"/>
        </w:trPr>
        <w:tc>
          <w:tcPr>
            <w:tcW w:w="9000" w:type="dxa"/>
            <w:tcBorders>
              <w:top w:val="nil"/>
              <w:left w:val="nil"/>
              <w:bottom w:val="nil"/>
              <w:right w:val="nil"/>
            </w:tcBorders>
            <w:vAlign w:val="bottom"/>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10. Інформація про органи управління емітента, його посадових осіб, засновників та/або учасників емітента та відсоток їх акцій (часток, паїв)</w:t>
            </w:r>
          </w:p>
        </w:tc>
        <w:tc>
          <w:tcPr>
            <w:tcW w:w="1000" w:type="dxa"/>
            <w:tcBorders>
              <w:top w:val="nil"/>
              <w:left w:val="nil"/>
              <w:bottom w:val="nil"/>
              <w:right w:val="nil"/>
            </w:tcBorders>
            <w:vAlign w:val="bottom"/>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X</w:t>
            </w:r>
          </w:p>
        </w:tc>
      </w:tr>
      <w:tr w:rsidR="00DC08C2" w:rsidRPr="00414660">
        <w:trPr>
          <w:trHeight w:val="200"/>
        </w:trPr>
        <w:tc>
          <w:tcPr>
            <w:tcW w:w="9000" w:type="dxa"/>
            <w:tcBorders>
              <w:top w:val="nil"/>
              <w:left w:val="nil"/>
              <w:bottom w:val="nil"/>
              <w:right w:val="nil"/>
            </w:tcBorders>
            <w:vAlign w:val="bottom"/>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1) інформація про органи управління</w:t>
            </w:r>
          </w:p>
        </w:tc>
        <w:tc>
          <w:tcPr>
            <w:tcW w:w="1000" w:type="dxa"/>
            <w:tcBorders>
              <w:top w:val="nil"/>
              <w:left w:val="nil"/>
              <w:bottom w:val="nil"/>
              <w:right w:val="nil"/>
            </w:tcBorders>
            <w:vAlign w:val="bottom"/>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X</w:t>
            </w:r>
          </w:p>
        </w:tc>
      </w:tr>
      <w:tr w:rsidR="00DC08C2" w:rsidRPr="00414660">
        <w:trPr>
          <w:trHeight w:val="200"/>
        </w:trPr>
        <w:tc>
          <w:tcPr>
            <w:tcW w:w="9000" w:type="dxa"/>
            <w:tcBorders>
              <w:top w:val="nil"/>
              <w:left w:val="nil"/>
              <w:bottom w:val="nil"/>
              <w:right w:val="nil"/>
            </w:tcBorders>
            <w:vAlign w:val="bottom"/>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2) інформація про посадових осіб емітента</w:t>
            </w:r>
          </w:p>
        </w:tc>
        <w:tc>
          <w:tcPr>
            <w:tcW w:w="1000" w:type="dxa"/>
            <w:tcBorders>
              <w:top w:val="nil"/>
              <w:left w:val="nil"/>
              <w:bottom w:val="nil"/>
              <w:right w:val="nil"/>
            </w:tcBorders>
            <w:vAlign w:val="bottom"/>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X</w:t>
            </w:r>
          </w:p>
        </w:tc>
      </w:tr>
      <w:tr w:rsidR="00DC08C2" w:rsidRPr="00414660">
        <w:trPr>
          <w:trHeight w:val="200"/>
        </w:trPr>
        <w:tc>
          <w:tcPr>
            <w:tcW w:w="9000" w:type="dxa"/>
            <w:tcBorders>
              <w:top w:val="nil"/>
              <w:left w:val="nil"/>
              <w:bottom w:val="nil"/>
              <w:right w:val="nil"/>
            </w:tcBorders>
            <w:vAlign w:val="bottom"/>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 інформація щодо освіти та стажу роботи посадових осіб емітента</w:t>
            </w:r>
          </w:p>
        </w:tc>
        <w:tc>
          <w:tcPr>
            <w:tcW w:w="1000" w:type="dxa"/>
            <w:tcBorders>
              <w:top w:val="nil"/>
              <w:left w:val="nil"/>
              <w:bottom w:val="nil"/>
              <w:right w:val="nil"/>
            </w:tcBorders>
            <w:vAlign w:val="bottom"/>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X</w:t>
            </w:r>
          </w:p>
        </w:tc>
      </w:tr>
      <w:tr w:rsidR="00DC08C2" w:rsidRPr="00414660">
        <w:trPr>
          <w:trHeight w:val="200"/>
        </w:trPr>
        <w:tc>
          <w:tcPr>
            <w:tcW w:w="9000" w:type="dxa"/>
            <w:tcBorders>
              <w:top w:val="nil"/>
              <w:left w:val="nil"/>
              <w:bottom w:val="nil"/>
              <w:right w:val="nil"/>
            </w:tcBorders>
            <w:vAlign w:val="bottom"/>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 інформація про володіння посадовими особами емітента акціями емітента</w:t>
            </w:r>
          </w:p>
        </w:tc>
        <w:tc>
          <w:tcPr>
            <w:tcW w:w="1000" w:type="dxa"/>
            <w:tcBorders>
              <w:top w:val="nil"/>
              <w:left w:val="nil"/>
              <w:bottom w:val="nil"/>
              <w:right w:val="nil"/>
            </w:tcBorders>
            <w:vAlign w:val="bottom"/>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X</w:t>
            </w:r>
          </w:p>
        </w:tc>
      </w:tr>
      <w:tr w:rsidR="00DC08C2" w:rsidRPr="00414660">
        <w:trPr>
          <w:trHeight w:val="200"/>
        </w:trPr>
        <w:tc>
          <w:tcPr>
            <w:tcW w:w="9000" w:type="dxa"/>
            <w:tcBorders>
              <w:top w:val="nil"/>
              <w:left w:val="nil"/>
              <w:bottom w:val="nil"/>
              <w:right w:val="nil"/>
            </w:tcBorders>
            <w:vAlign w:val="bottom"/>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 інформація про будь-які винагороди або компенсації, які мають бути виплачені посадовим особам емітента в разі їх звільнення</w:t>
            </w:r>
          </w:p>
        </w:tc>
        <w:tc>
          <w:tcPr>
            <w:tcW w:w="1000" w:type="dxa"/>
            <w:tcBorders>
              <w:top w:val="nil"/>
              <w:left w:val="nil"/>
              <w:bottom w:val="nil"/>
              <w:right w:val="nil"/>
            </w:tcBorders>
            <w:vAlign w:val="bottom"/>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p>
        </w:tc>
      </w:tr>
      <w:tr w:rsidR="00DC08C2" w:rsidRPr="00414660">
        <w:trPr>
          <w:trHeight w:val="200"/>
        </w:trPr>
        <w:tc>
          <w:tcPr>
            <w:tcW w:w="9000" w:type="dxa"/>
            <w:tcBorders>
              <w:top w:val="nil"/>
              <w:left w:val="nil"/>
              <w:bottom w:val="nil"/>
              <w:right w:val="nil"/>
            </w:tcBorders>
            <w:vAlign w:val="bottom"/>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3)  інформація про засновників та/або учасників емітента, відсоток акцій (часток, паїв)</w:t>
            </w:r>
          </w:p>
        </w:tc>
        <w:tc>
          <w:tcPr>
            <w:tcW w:w="1000" w:type="dxa"/>
            <w:tcBorders>
              <w:top w:val="nil"/>
              <w:left w:val="nil"/>
              <w:bottom w:val="nil"/>
              <w:right w:val="nil"/>
            </w:tcBorders>
            <w:vAlign w:val="bottom"/>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p>
        </w:tc>
      </w:tr>
      <w:tr w:rsidR="00DC08C2" w:rsidRPr="00414660">
        <w:trPr>
          <w:trHeight w:val="200"/>
        </w:trPr>
        <w:tc>
          <w:tcPr>
            <w:tcW w:w="9000" w:type="dxa"/>
            <w:tcBorders>
              <w:top w:val="nil"/>
              <w:left w:val="nil"/>
              <w:bottom w:val="nil"/>
              <w:right w:val="nil"/>
            </w:tcBorders>
            <w:vAlign w:val="bottom"/>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11. Звіт керівництва (звіт про управління)</w:t>
            </w:r>
          </w:p>
        </w:tc>
        <w:tc>
          <w:tcPr>
            <w:tcW w:w="1000" w:type="dxa"/>
            <w:tcBorders>
              <w:top w:val="nil"/>
              <w:left w:val="nil"/>
              <w:bottom w:val="nil"/>
              <w:right w:val="nil"/>
            </w:tcBorders>
            <w:vAlign w:val="bottom"/>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X</w:t>
            </w:r>
          </w:p>
        </w:tc>
      </w:tr>
      <w:tr w:rsidR="00DC08C2" w:rsidRPr="00414660">
        <w:trPr>
          <w:trHeight w:val="200"/>
        </w:trPr>
        <w:tc>
          <w:tcPr>
            <w:tcW w:w="9000" w:type="dxa"/>
            <w:tcBorders>
              <w:top w:val="nil"/>
              <w:left w:val="nil"/>
              <w:bottom w:val="nil"/>
              <w:right w:val="nil"/>
            </w:tcBorders>
            <w:vAlign w:val="bottom"/>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1) вірогідні перспективи подальшого розвитку емітента</w:t>
            </w:r>
          </w:p>
        </w:tc>
        <w:tc>
          <w:tcPr>
            <w:tcW w:w="1000" w:type="dxa"/>
            <w:tcBorders>
              <w:top w:val="nil"/>
              <w:left w:val="nil"/>
              <w:bottom w:val="nil"/>
              <w:right w:val="nil"/>
            </w:tcBorders>
            <w:vAlign w:val="bottom"/>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X</w:t>
            </w:r>
          </w:p>
        </w:tc>
      </w:tr>
      <w:tr w:rsidR="00DC08C2" w:rsidRPr="00414660">
        <w:trPr>
          <w:trHeight w:val="200"/>
        </w:trPr>
        <w:tc>
          <w:tcPr>
            <w:tcW w:w="9000" w:type="dxa"/>
            <w:tcBorders>
              <w:top w:val="nil"/>
              <w:left w:val="nil"/>
              <w:bottom w:val="nil"/>
              <w:right w:val="nil"/>
            </w:tcBorders>
            <w:vAlign w:val="bottom"/>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2) інформація про розвиток емітента</w:t>
            </w:r>
          </w:p>
        </w:tc>
        <w:tc>
          <w:tcPr>
            <w:tcW w:w="1000" w:type="dxa"/>
            <w:tcBorders>
              <w:top w:val="nil"/>
              <w:left w:val="nil"/>
              <w:bottom w:val="nil"/>
              <w:right w:val="nil"/>
            </w:tcBorders>
            <w:vAlign w:val="bottom"/>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X</w:t>
            </w:r>
          </w:p>
        </w:tc>
      </w:tr>
      <w:tr w:rsidR="00DC08C2" w:rsidRPr="00414660">
        <w:trPr>
          <w:trHeight w:val="200"/>
        </w:trPr>
        <w:tc>
          <w:tcPr>
            <w:tcW w:w="9000" w:type="dxa"/>
            <w:tcBorders>
              <w:top w:val="nil"/>
              <w:left w:val="nil"/>
              <w:bottom w:val="nil"/>
              <w:right w:val="nil"/>
            </w:tcBorders>
            <w:vAlign w:val="bottom"/>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3) інформація про укладення деривативів або вчинення правочинів щодо похідних цінних паперів емітентом, якщо це впливає на оцінку його активів, зобов'язань, фінансового стану і доходів або витрат емітента</w:t>
            </w:r>
          </w:p>
        </w:tc>
        <w:tc>
          <w:tcPr>
            <w:tcW w:w="1000" w:type="dxa"/>
            <w:tcBorders>
              <w:top w:val="nil"/>
              <w:left w:val="nil"/>
              <w:bottom w:val="nil"/>
              <w:right w:val="nil"/>
            </w:tcBorders>
            <w:vAlign w:val="bottom"/>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X</w:t>
            </w:r>
          </w:p>
        </w:tc>
      </w:tr>
      <w:tr w:rsidR="00DC08C2" w:rsidRPr="00414660">
        <w:trPr>
          <w:trHeight w:val="200"/>
        </w:trPr>
        <w:tc>
          <w:tcPr>
            <w:tcW w:w="9000" w:type="dxa"/>
            <w:tcBorders>
              <w:top w:val="nil"/>
              <w:left w:val="nil"/>
              <w:bottom w:val="nil"/>
              <w:right w:val="nil"/>
            </w:tcBorders>
            <w:vAlign w:val="bottom"/>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 завдання та політика емітента щодо управління фінансовими ризиками, у тому числі політика щодо страхування кожного основного виду прогнозованої операції, для якої використовуються операції хеджування</w:t>
            </w:r>
          </w:p>
        </w:tc>
        <w:tc>
          <w:tcPr>
            <w:tcW w:w="1000" w:type="dxa"/>
            <w:tcBorders>
              <w:top w:val="nil"/>
              <w:left w:val="nil"/>
              <w:bottom w:val="nil"/>
              <w:right w:val="nil"/>
            </w:tcBorders>
            <w:vAlign w:val="bottom"/>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X</w:t>
            </w:r>
          </w:p>
        </w:tc>
      </w:tr>
      <w:tr w:rsidR="00DC08C2" w:rsidRPr="00414660">
        <w:trPr>
          <w:trHeight w:val="200"/>
        </w:trPr>
        <w:tc>
          <w:tcPr>
            <w:tcW w:w="9000" w:type="dxa"/>
            <w:tcBorders>
              <w:top w:val="nil"/>
              <w:left w:val="nil"/>
              <w:bottom w:val="nil"/>
              <w:right w:val="nil"/>
            </w:tcBorders>
            <w:vAlign w:val="bottom"/>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 інформація про схильність емітента до цінових ризиків, кредитного ризику, ризику ліквідності та/або ризику грошових потоків</w:t>
            </w:r>
          </w:p>
        </w:tc>
        <w:tc>
          <w:tcPr>
            <w:tcW w:w="1000" w:type="dxa"/>
            <w:tcBorders>
              <w:top w:val="nil"/>
              <w:left w:val="nil"/>
              <w:bottom w:val="nil"/>
              <w:right w:val="nil"/>
            </w:tcBorders>
            <w:vAlign w:val="bottom"/>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X</w:t>
            </w:r>
          </w:p>
        </w:tc>
      </w:tr>
      <w:tr w:rsidR="00DC08C2" w:rsidRPr="00414660">
        <w:trPr>
          <w:trHeight w:val="200"/>
        </w:trPr>
        <w:tc>
          <w:tcPr>
            <w:tcW w:w="9000" w:type="dxa"/>
            <w:tcBorders>
              <w:top w:val="nil"/>
              <w:left w:val="nil"/>
              <w:bottom w:val="nil"/>
              <w:right w:val="nil"/>
            </w:tcBorders>
            <w:vAlign w:val="bottom"/>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4) звіт про корпоративне управління</w:t>
            </w:r>
          </w:p>
        </w:tc>
        <w:tc>
          <w:tcPr>
            <w:tcW w:w="1000" w:type="dxa"/>
            <w:tcBorders>
              <w:top w:val="nil"/>
              <w:left w:val="nil"/>
              <w:bottom w:val="nil"/>
              <w:right w:val="nil"/>
            </w:tcBorders>
            <w:vAlign w:val="bottom"/>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X</w:t>
            </w:r>
          </w:p>
        </w:tc>
      </w:tr>
      <w:tr w:rsidR="00DC08C2" w:rsidRPr="00414660">
        <w:trPr>
          <w:trHeight w:val="200"/>
        </w:trPr>
        <w:tc>
          <w:tcPr>
            <w:tcW w:w="9000" w:type="dxa"/>
            <w:tcBorders>
              <w:top w:val="nil"/>
              <w:left w:val="nil"/>
              <w:bottom w:val="nil"/>
              <w:right w:val="nil"/>
            </w:tcBorders>
            <w:vAlign w:val="bottom"/>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 власний кодекс корпоративного управління, яким керується емітент</w:t>
            </w:r>
          </w:p>
        </w:tc>
        <w:tc>
          <w:tcPr>
            <w:tcW w:w="1000" w:type="dxa"/>
            <w:tcBorders>
              <w:top w:val="nil"/>
              <w:left w:val="nil"/>
              <w:bottom w:val="nil"/>
              <w:right w:val="nil"/>
            </w:tcBorders>
            <w:vAlign w:val="bottom"/>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X</w:t>
            </w:r>
          </w:p>
        </w:tc>
      </w:tr>
      <w:tr w:rsidR="00DC08C2" w:rsidRPr="00414660">
        <w:trPr>
          <w:trHeight w:val="200"/>
        </w:trPr>
        <w:tc>
          <w:tcPr>
            <w:tcW w:w="9000" w:type="dxa"/>
            <w:tcBorders>
              <w:top w:val="nil"/>
              <w:left w:val="nil"/>
              <w:bottom w:val="nil"/>
              <w:right w:val="nil"/>
            </w:tcBorders>
            <w:vAlign w:val="bottom"/>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 кодекс корпоративного управління фондової біржі, об'єднання юридичних осіб або інший кодекс корпоративного управління, який емітент добровільно вирішив застосовувати</w:t>
            </w:r>
          </w:p>
        </w:tc>
        <w:tc>
          <w:tcPr>
            <w:tcW w:w="1000" w:type="dxa"/>
            <w:tcBorders>
              <w:top w:val="nil"/>
              <w:left w:val="nil"/>
              <w:bottom w:val="nil"/>
              <w:right w:val="nil"/>
            </w:tcBorders>
            <w:vAlign w:val="bottom"/>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X</w:t>
            </w:r>
          </w:p>
        </w:tc>
      </w:tr>
      <w:tr w:rsidR="00DC08C2" w:rsidRPr="00414660">
        <w:trPr>
          <w:trHeight w:val="200"/>
        </w:trPr>
        <w:tc>
          <w:tcPr>
            <w:tcW w:w="9000" w:type="dxa"/>
            <w:tcBorders>
              <w:top w:val="nil"/>
              <w:left w:val="nil"/>
              <w:bottom w:val="nil"/>
              <w:right w:val="nil"/>
            </w:tcBorders>
            <w:vAlign w:val="bottom"/>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 інформація про практику корпоративного управління, застосовувану понад визначені законодавством вимоги</w:t>
            </w:r>
          </w:p>
        </w:tc>
        <w:tc>
          <w:tcPr>
            <w:tcW w:w="1000" w:type="dxa"/>
            <w:tcBorders>
              <w:top w:val="nil"/>
              <w:left w:val="nil"/>
              <w:bottom w:val="nil"/>
              <w:right w:val="nil"/>
            </w:tcBorders>
            <w:vAlign w:val="bottom"/>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X</w:t>
            </w:r>
          </w:p>
        </w:tc>
      </w:tr>
      <w:tr w:rsidR="00DC08C2" w:rsidRPr="00414660">
        <w:trPr>
          <w:trHeight w:val="200"/>
        </w:trPr>
        <w:tc>
          <w:tcPr>
            <w:tcW w:w="9000" w:type="dxa"/>
            <w:tcBorders>
              <w:top w:val="nil"/>
              <w:left w:val="nil"/>
              <w:bottom w:val="nil"/>
              <w:right w:val="nil"/>
            </w:tcBorders>
            <w:vAlign w:val="bottom"/>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 інформація про проведені загальні збори акціонерів (учасників)</w:t>
            </w:r>
          </w:p>
        </w:tc>
        <w:tc>
          <w:tcPr>
            <w:tcW w:w="1000" w:type="dxa"/>
            <w:tcBorders>
              <w:top w:val="nil"/>
              <w:left w:val="nil"/>
              <w:bottom w:val="nil"/>
              <w:right w:val="nil"/>
            </w:tcBorders>
            <w:vAlign w:val="bottom"/>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X</w:t>
            </w:r>
          </w:p>
        </w:tc>
      </w:tr>
      <w:tr w:rsidR="00DC08C2" w:rsidRPr="00414660">
        <w:trPr>
          <w:trHeight w:val="200"/>
        </w:trPr>
        <w:tc>
          <w:tcPr>
            <w:tcW w:w="9000" w:type="dxa"/>
            <w:tcBorders>
              <w:top w:val="nil"/>
              <w:left w:val="nil"/>
              <w:bottom w:val="nil"/>
              <w:right w:val="nil"/>
            </w:tcBorders>
            <w:vAlign w:val="bottom"/>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 інформація про наглядову раду</w:t>
            </w:r>
          </w:p>
        </w:tc>
        <w:tc>
          <w:tcPr>
            <w:tcW w:w="1000" w:type="dxa"/>
            <w:tcBorders>
              <w:top w:val="nil"/>
              <w:left w:val="nil"/>
              <w:bottom w:val="nil"/>
              <w:right w:val="nil"/>
            </w:tcBorders>
            <w:vAlign w:val="bottom"/>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X</w:t>
            </w:r>
          </w:p>
        </w:tc>
      </w:tr>
      <w:tr w:rsidR="00DC08C2" w:rsidRPr="00414660">
        <w:trPr>
          <w:trHeight w:val="200"/>
        </w:trPr>
        <w:tc>
          <w:tcPr>
            <w:tcW w:w="9000" w:type="dxa"/>
            <w:tcBorders>
              <w:top w:val="nil"/>
              <w:left w:val="nil"/>
              <w:bottom w:val="nil"/>
              <w:right w:val="nil"/>
            </w:tcBorders>
            <w:vAlign w:val="bottom"/>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 інформація про виконавчий орган</w:t>
            </w:r>
          </w:p>
        </w:tc>
        <w:tc>
          <w:tcPr>
            <w:tcW w:w="1000" w:type="dxa"/>
            <w:tcBorders>
              <w:top w:val="nil"/>
              <w:left w:val="nil"/>
              <w:bottom w:val="nil"/>
              <w:right w:val="nil"/>
            </w:tcBorders>
            <w:vAlign w:val="bottom"/>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X</w:t>
            </w:r>
          </w:p>
        </w:tc>
      </w:tr>
      <w:tr w:rsidR="00DC08C2" w:rsidRPr="00414660">
        <w:trPr>
          <w:trHeight w:val="200"/>
        </w:trPr>
        <w:tc>
          <w:tcPr>
            <w:tcW w:w="9000" w:type="dxa"/>
            <w:tcBorders>
              <w:top w:val="nil"/>
              <w:left w:val="nil"/>
              <w:bottom w:val="nil"/>
              <w:right w:val="nil"/>
            </w:tcBorders>
            <w:vAlign w:val="bottom"/>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 опис основних характеристик систем внутрішнього контролю і управління ризиками емітента</w:t>
            </w:r>
          </w:p>
        </w:tc>
        <w:tc>
          <w:tcPr>
            <w:tcW w:w="1000" w:type="dxa"/>
            <w:tcBorders>
              <w:top w:val="nil"/>
              <w:left w:val="nil"/>
              <w:bottom w:val="nil"/>
              <w:right w:val="nil"/>
            </w:tcBorders>
            <w:vAlign w:val="bottom"/>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X</w:t>
            </w:r>
          </w:p>
        </w:tc>
      </w:tr>
      <w:tr w:rsidR="00DC08C2" w:rsidRPr="00414660">
        <w:trPr>
          <w:trHeight w:val="200"/>
        </w:trPr>
        <w:tc>
          <w:tcPr>
            <w:tcW w:w="9000" w:type="dxa"/>
            <w:tcBorders>
              <w:top w:val="nil"/>
              <w:left w:val="nil"/>
              <w:bottom w:val="nil"/>
              <w:right w:val="nil"/>
            </w:tcBorders>
            <w:vAlign w:val="bottom"/>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 перелік осіб, які прямо або опосередковано є власниками значного пакета акцій емітента</w:t>
            </w:r>
          </w:p>
        </w:tc>
        <w:tc>
          <w:tcPr>
            <w:tcW w:w="1000" w:type="dxa"/>
            <w:tcBorders>
              <w:top w:val="nil"/>
              <w:left w:val="nil"/>
              <w:bottom w:val="nil"/>
              <w:right w:val="nil"/>
            </w:tcBorders>
            <w:vAlign w:val="bottom"/>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X</w:t>
            </w:r>
          </w:p>
        </w:tc>
      </w:tr>
      <w:tr w:rsidR="00DC08C2" w:rsidRPr="00414660">
        <w:trPr>
          <w:trHeight w:val="200"/>
        </w:trPr>
        <w:tc>
          <w:tcPr>
            <w:tcW w:w="9000" w:type="dxa"/>
            <w:tcBorders>
              <w:top w:val="nil"/>
              <w:left w:val="nil"/>
              <w:bottom w:val="nil"/>
              <w:right w:val="nil"/>
            </w:tcBorders>
            <w:vAlign w:val="bottom"/>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 інформація про будь-які обмеження прав участі та голосування акціонерів (учасників) на загальних зборах емітента</w:t>
            </w:r>
          </w:p>
        </w:tc>
        <w:tc>
          <w:tcPr>
            <w:tcW w:w="1000" w:type="dxa"/>
            <w:tcBorders>
              <w:top w:val="nil"/>
              <w:left w:val="nil"/>
              <w:bottom w:val="nil"/>
              <w:right w:val="nil"/>
            </w:tcBorders>
            <w:vAlign w:val="bottom"/>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X</w:t>
            </w:r>
          </w:p>
        </w:tc>
      </w:tr>
      <w:tr w:rsidR="00DC08C2" w:rsidRPr="00414660">
        <w:trPr>
          <w:trHeight w:val="200"/>
        </w:trPr>
        <w:tc>
          <w:tcPr>
            <w:tcW w:w="9000" w:type="dxa"/>
            <w:tcBorders>
              <w:top w:val="nil"/>
              <w:left w:val="nil"/>
              <w:bottom w:val="nil"/>
              <w:right w:val="nil"/>
            </w:tcBorders>
            <w:vAlign w:val="bottom"/>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 порядок призначення та звільнення посадових осіб емітента</w:t>
            </w:r>
          </w:p>
        </w:tc>
        <w:tc>
          <w:tcPr>
            <w:tcW w:w="1000" w:type="dxa"/>
            <w:tcBorders>
              <w:top w:val="nil"/>
              <w:left w:val="nil"/>
              <w:bottom w:val="nil"/>
              <w:right w:val="nil"/>
            </w:tcBorders>
            <w:vAlign w:val="bottom"/>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X</w:t>
            </w:r>
          </w:p>
        </w:tc>
      </w:tr>
      <w:tr w:rsidR="00DC08C2" w:rsidRPr="00414660">
        <w:trPr>
          <w:trHeight w:val="200"/>
        </w:trPr>
        <w:tc>
          <w:tcPr>
            <w:tcW w:w="9000" w:type="dxa"/>
            <w:tcBorders>
              <w:top w:val="nil"/>
              <w:left w:val="nil"/>
              <w:bottom w:val="nil"/>
              <w:right w:val="nil"/>
            </w:tcBorders>
            <w:vAlign w:val="bottom"/>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 повноваження посадових осіб емітента</w:t>
            </w:r>
          </w:p>
        </w:tc>
        <w:tc>
          <w:tcPr>
            <w:tcW w:w="1000" w:type="dxa"/>
            <w:tcBorders>
              <w:top w:val="nil"/>
              <w:left w:val="nil"/>
              <w:bottom w:val="nil"/>
              <w:right w:val="nil"/>
            </w:tcBorders>
            <w:vAlign w:val="bottom"/>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X</w:t>
            </w:r>
          </w:p>
        </w:tc>
      </w:tr>
      <w:tr w:rsidR="00DC08C2" w:rsidRPr="00414660">
        <w:trPr>
          <w:trHeight w:val="200"/>
        </w:trPr>
        <w:tc>
          <w:tcPr>
            <w:tcW w:w="9000" w:type="dxa"/>
            <w:tcBorders>
              <w:top w:val="nil"/>
              <w:left w:val="nil"/>
              <w:bottom w:val="nil"/>
              <w:right w:val="nil"/>
            </w:tcBorders>
            <w:vAlign w:val="bottom"/>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12. Інформація про власників пакетів 5 і більше відсотків акцій із зазначенням відсотка, кількості, типу та/або класу належних їм акцій</w:t>
            </w:r>
          </w:p>
        </w:tc>
        <w:tc>
          <w:tcPr>
            <w:tcW w:w="1000" w:type="dxa"/>
            <w:tcBorders>
              <w:top w:val="nil"/>
              <w:left w:val="nil"/>
              <w:bottom w:val="nil"/>
              <w:right w:val="nil"/>
            </w:tcBorders>
            <w:vAlign w:val="bottom"/>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X</w:t>
            </w:r>
          </w:p>
        </w:tc>
      </w:tr>
      <w:tr w:rsidR="00DC08C2" w:rsidRPr="00414660">
        <w:trPr>
          <w:trHeight w:val="200"/>
        </w:trPr>
        <w:tc>
          <w:tcPr>
            <w:tcW w:w="9000" w:type="dxa"/>
            <w:tcBorders>
              <w:top w:val="nil"/>
              <w:left w:val="nil"/>
              <w:bottom w:val="nil"/>
              <w:right w:val="nil"/>
            </w:tcBorders>
            <w:vAlign w:val="bottom"/>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13. Інформація про зміну акціонерів, яким належать голосуючі акції, розмір пакета яких стає більшим, меншим або рівним пороговому значенню пакета акцій</w:t>
            </w:r>
          </w:p>
        </w:tc>
        <w:tc>
          <w:tcPr>
            <w:tcW w:w="1000" w:type="dxa"/>
            <w:tcBorders>
              <w:top w:val="nil"/>
              <w:left w:val="nil"/>
              <w:bottom w:val="nil"/>
              <w:right w:val="nil"/>
            </w:tcBorders>
            <w:vAlign w:val="bottom"/>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p>
        </w:tc>
      </w:tr>
      <w:tr w:rsidR="00DC08C2" w:rsidRPr="00414660">
        <w:trPr>
          <w:trHeight w:val="200"/>
        </w:trPr>
        <w:tc>
          <w:tcPr>
            <w:tcW w:w="9000" w:type="dxa"/>
            <w:tcBorders>
              <w:top w:val="nil"/>
              <w:left w:val="nil"/>
              <w:bottom w:val="nil"/>
              <w:right w:val="nil"/>
            </w:tcBorders>
            <w:vAlign w:val="bottom"/>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14. Інформація про зміну осіб, яким належить право голосу за акціями, сумарна кількість прав за якими стає більшою, меншою або рівною пороговому значенню пакета акцій</w:t>
            </w:r>
          </w:p>
        </w:tc>
        <w:tc>
          <w:tcPr>
            <w:tcW w:w="1000" w:type="dxa"/>
            <w:tcBorders>
              <w:top w:val="nil"/>
              <w:left w:val="nil"/>
              <w:bottom w:val="nil"/>
              <w:right w:val="nil"/>
            </w:tcBorders>
            <w:vAlign w:val="bottom"/>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p>
        </w:tc>
      </w:tr>
      <w:tr w:rsidR="00DC08C2" w:rsidRPr="00414660">
        <w:trPr>
          <w:trHeight w:val="200"/>
        </w:trPr>
        <w:tc>
          <w:tcPr>
            <w:tcW w:w="9000" w:type="dxa"/>
            <w:tcBorders>
              <w:top w:val="nil"/>
              <w:left w:val="nil"/>
              <w:bottom w:val="nil"/>
              <w:right w:val="nil"/>
            </w:tcBorders>
            <w:vAlign w:val="bottom"/>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15. Інформація про зміну осіб, які є власниками фінансових інструментів, пов'язаних з голосуючими акціями акціонерного товариства, сумарна кількість прав за якими стає більшою, меншою або рівною пороговому значенню пакета акцій</w:t>
            </w:r>
          </w:p>
        </w:tc>
        <w:tc>
          <w:tcPr>
            <w:tcW w:w="1000" w:type="dxa"/>
            <w:tcBorders>
              <w:top w:val="nil"/>
              <w:left w:val="nil"/>
              <w:bottom w:val="nil"/>
              <w:right w:val="nil"/>
            </w:tcBorders>
            <w:vAlign w:val="bottom"/>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p>
        </w:tc>
      </w:tr>
      <w:tr w:rsidR="00DC08C2" w:rsidRPr="00414660">
        <w:trPr>
          <w:trHeight w:val="200"/>
        </w:trPr>
        <w:tc>
          <w:tcPr>
            <w:tcW w:w="9000" w:type="dxa"/>
            <w:tcBorders>
              <w:top w:val="nil"/>
              <w:left w:val="nil"/>
              <w:bottom w:val="nil"/>
              <w:right w:val="nil"/>
            </w:tcBorders>
            <w:vAlign w:val="bottom"/>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lastRenderedPageBreak/>
              <w:t>16. Інформація про структуру капіталу, в тому числі із зазначенням типів та класів акцій, а також прав та обов'язків акціонерів (учасників)</w:t>
            </w:r>
          </w:p>
        </w:tc>
        <w:tc>
          <w:tcPr>
            <w:tcW w:w="1000" w:type="dxa"/>
            <w:tcBorders>
              <w:top w:val="nil"/>
              <w:left w:val="nil"/>
              <w:bottom w:val="nil"/>
              <w:right w:val="nil"/>
            </w:tcBorders>
            <w:vAlign w:val="bottom"/>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X</w:t>
            </w:r>
          </w:p>
        </w:tc>
      </w:tr>
      <w:tr w:rsidR="00DC08C2" w:rsidRPr="00414660">
        <w:trPr>
          <w:trHeight w:val="200"/>
        </w:trPr>
        <w:tc>
          <w:tcPr>
            <w:tcW w:w="9000" w:type="dxa"/>
            <w:tcBorders>
              <w:top w:val="nil"/>
              <w:left w:val="nil"/>
              <w:bottom w:val="nil"/>
              <w:right w:val="nil"/>
            </w:tcBorders>
            <w:vAlign w:val="bottom"/>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17. Інформація про цінні папери емітента (вид, форма випуску, тип, кількість), наявність публічної пропозиції та/або допуску до торгів на фондовій біржі в частині включення до біржового реєстру</w:t>
            </w:r>
          </w:p>
        </w:tc>
        <w:tc>
          <w:tcPr>
            <w:tcW w:w="1000" w:type="dxa"/>
            <w:tcBorders>
              <w:top w:val="nil"/>
              <w:left w:val="nil"/>
              <w:bottom w:val="nil"/>
              <w:right w:val="nil"/>
            </w:tcBorders>
            <w:vAlign w:val="bottom"/>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X</w:t>
            </w:r>
          </w:p>
        </w:tc>
      </w:tr>
      <w:tr w:rsidR="00DC08C2" w:rsidRPr="00414660">
        <w:trPr>
          <w:trHeight w:val="200"/>
        </w:trPr>
        <w:tc>
          <w:tcPr>
            <w:tcW w:w="9000" w:type="dxa"/>
            <w:tcBorders>
              <w:top w:val="nil"/>
              <w:left w:val="nil"/>
              <w:bottom w:val="nil"/>
              <w:right w:val="nil"/>
            </w:tcBorders>
            <w:vAlign w:val="bottom"/>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1) інформація про випуски акцій емітента</w:t>
            </w:r>
          </w:p>
        </w:tc>
        <w:tc>
          <w:tcPr>
            <w:tcW w:w="1000" w:type="dxa"/>
            <w:tcBorders>
              <w:top w:val="nil"/>
              <w:left w:val="nil"/>
              <w:bottom w:val="nil"/>
              <w:right w:val="nil"/>
            </w:tcBorders>
            <w:vAlign w:val="bottom"/>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X</w:t>
            </w:r>
          </w:p>
        </w:tc>
      </w:tr>
      <w:tr w:rsidR="00DC08C2" w:rsidRPr="00414660">
        <w:trPr>
          <w:trHeight w:val="200"/>
        </w:trPr>
        <w:tc>
          <w:tcPr>
            <w:tcW w:w="9000" w:type="dxa"/>
            <w:tcBorders>
              <w:top w:val="nil"/>
              <w:left w:val="nil"/>
              <w:bottom w:val="nil"/>
              <w:right w:val="nil"/>
            </w:tcBorders>
            <w:vAlign w:val="bottom"/>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2) інформація про облігації емітента</w:t>
            </w:r>
          </w:p>
        </w:tc>
        <w:tc>
          <w:tcPr>
            <w:tcW w:w="1000" w:type="dxa"/>
            <w:tcBorders>
              <w:top w:val="nil"/>
              <w:left w:val="nil"/>
              <w:bottom w:val="nil"/>
              <w:right w:val="nil"/>
            </w:tcBorders>
            <w:vAlign w:val="bottom"/>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p>
        </w:tc>
      </w:tr>
      <w:tr w:rsidR="00DC08C2" w:rsidRPr="00414660">
        <w:trPr>
          <w:trHeight w:val="200"/>
        </w:trPr>
        <w:tc>
          <w:tcPr>
            <w:tcW w:w="9000" w:type="dxa"/>
            <w:tcBorders>
              <w:top w:val="nil"/>
              <w:left w:val="nil"/>
              <w:bottom w:val="nil"/>
              <w:right w:val="nil"/>
            </w:tcBorders>
            <w:vAlign w:val="bottom"/>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3) інформація про інші цінні папери, випущені емітентом</w:t>
            </w:r>
          </w:p>
        </w:tc>
        <w:tc>
          <w:tcPr>
            <w:tcW w:w="1000" w:type="dxa"/>
            <w:tcBorders>
              <w:top w:val="nil"/>
              <w:left w:val="nil"/>
              <w:bottom w:val="nil"/>
              <w:right w:val="nil"/>
            </w:tcBorders>
            <w:vAlign w:val="bottom"/>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p>
        </w:tc>
      </w:tr>
      <w:tr w:rsidR="00DC08C2" w:rsidRPr="00414660">
        <w:trPr>
          <w:trHeight w:val="200"/>
        </w:trPr>
        <w:tc>
          <w:tcPr>
            <w:tcW w:w="9000" w:type="dxa"/>
            <w:tcBorders>
              <w:top w:val="nil"/>
              <w:left w:val="nil"/>
              <w:bottom w:val="nil"/>
              <w:right w:val="nil"/>
            </w:tcBorders>
            <w:vAlign w:val="bottom"/>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4) інформація про похідні цінні папери емітента</w:t>
            </w:r>
          </w:p>
        </w:tc>
        <w:tc>
          <w:tcPr>
            <w:tcW w:w="1000" w:type="dxa"/>
            <w:tcBorders>
              <w:top w:val="nil"/>
              <w:left w:val="nil"/>
              <w:bottom w:val="nil"/>
              <w:right w:val="nil"/>
            </w:tcBorders>
            <w:vAlign w:val="bottom"/>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p>
        </w:tc>
      </w:tr>
      <w:tr w:rsidR="00DC08C2" w:rsidRPr="00414660">
        <w:trPr>
          <w:trHeight w:val="200"/>
        </w:trPr>
        <w:tc>
          <w:tcPr>
            <w:tcW w:w="9000" w:type="dxa"/>
            <w:tcBorders>
              <w:top w:val="nil"/>
              <w:left w:val="nil"/>
              <w:bottom w:val="nil"/>
              <w:right w:val="nil"/>
            </w:tcBorders>
            <w:vAlign w:val="bottom"/>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5) інформація про забезпечення випуску боргових цінних паперів</w:t>
            </w:r>
          </w:p>
        </w:tc>
        <w:tc>
          <w:tcPr>
            <w:tcW w:w="1000" w:type="dxa"/>
            <w:tcBorders>
              <w:top w:val="nil"/>
              <w:left w:val="nil"/>
              <w:bottom w:val="nil"/>
              <w:right w:val="nil"/>
            </w:tcBorders>
            <w:vAlign w:val="bottom"/>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p>
        </w:tc>
      </w:tr>
      <w:tr w:rsidR="00DC08C2" w:rsidRPr="00414660">
        <w:trPr>
          <w:trHeight w:val="200"/>
        </w:trPr>
        <w:tc>
          <w:tcPr>
            <w:tcW w:w="9000" w:type="dxa"/>
            <w:tcBorders>
              <w:top w:val="nil"/>
              <w:left w:val="nil"/>
              <w:bottom w:val="nil"/>
              <w:right w:val="nil"/>
            </w:tcBorders>
            <w:vAlign w:val="bottom"/>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6) інформація про придбання власних акцій емітентом протягом звітного періоду</w:t>
            </w:r>
          </w:p>
        </w:tc>
        <w:tc>
          <w:tcPr>
            <w:tcW w:w="1000" w:type="dxa"/>
            <w:tcBorders>
              <w:top w:val="nil"/>
              <w:left w:val="nil"/>
              <w:bottom w:val="nil"/>
              <w:right w:val="nil"/>
            </w:tcBorders>
            <w:vAlign w:val="bottom"/>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p>
        </w:tc>
      </w:tr>
      <w:tr w:rsidR="00DC08C2" w:rsidRPr="00414660">
        <w:trPr>
          <w:trHeight w:val="200"/>
        </w:trPr>
        <w:tc>
          <w:tcPr>
            <w:tcW w:w="9000" w:type="dxa"/>
            <w:tcBorders>
              <w:top w:val="nil"/>
              <w:left w:val="nil"/>
              <w:bottom w:val="nil"/>
              <w:right w:val="nil"/>
            </w:tcBorders>
            <w:vAlign w:val="bottom"/>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18. Звіт про стан об'єкта нерухомості (у разі емісії цільових облігацій підприємств, виконання зобов'язань за якими здійснюється шляхом передання об'єкта (частини об'єкта) житлового будівництва)</w:t>
            </w:r>
          </w:p>
        </w:tc>
        <w:tc>
          <w:tcPr>
            <w:tcW w:w="1000" w:type="dxa"/>
            <w:tcBorders>
              <w:top w:val="nil"/>
              <w:left w:val="nil"/>
              <w:bottom w:val="nil"/>
              <w:right w:val="nil"/>
            </w:tcBorders>
            <w:vAlign w:val="bottom"/>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p>
        </w:tc>
      </w:tr>
      <w:tr w:rsidR="00DC08C2" w:rsidRPr="00414660">
        <w:trPr>
          <w:trHeight w:val="200"/>
        </w:trPr>
        <w:tc>
          <w:tcPr>
            <w:tcW w:w="9000" w:type="dxa"/>
            <w:tcBorders>
              <w:top w:val="nil"/>
              <w:left w:val="nil"/>
              <w:bottom w:val="nil"/>
              <w:right w:val="nil"/>
            </w:tcBorders>
            <w:vAlign w:val="bottom"/>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19. Інформація про наявність у власності працівників емітента цінних паперів (крім акцій) такого емітента</w:t>
            </w:r>
          </w:p>
        </w:tc>
        <w:tc>
          <w:tcPr>
            <w:tcW w:w="1000" w:type="dxa"/>
            <w:tcBorders>
              <w:top w:val="nil"/>
              <w:left w:val="nil"/>
              <w:bottom w:val="nil"/>
              <w:right w:val="nil"/>
            </w:tcBorders>
            <w:vAlign w:val="bottom"/>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p>
        </w:tc>
      </w:tr>
      <w:tr w:rsidR="00DC08C2" w:rsidRPr="00414660">
        <w:trPr>
          <w:trHeight w:val="200"/>
        </w:trPr>
        <w:tc>
          <w:tcPr>
            <w:tcW w:w="9000" w:type="dxa"/>
            <w:tcBorders>
              <w:top w:val="nil"/>
              <w:left w:val="nil"/>
              <w:bottom w:val="nil"/>
              <w:right w:val="nil"/>
            </w:tcBorders>
            <w:vAlign w:val="bottom"/>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20. Інформація про наявність у власності працівників емітента акцій у розмірі понад 0,1 відсотка розміру статутного капіталу такого емітента</w:t>
            </w:r>
          </w:p>
        </w:tc>
        <w:tc>
          <w:tcPr>
            <w:tcW w:w="1000" w:type="dxa"/>
            <w:tcBorders>
              <w:top w:val="nil"/>
              <w:left w:val="nil"/>
              <w:bottom w:val="nil"/>
              <w:right w:val="nil"/>
            </w:tcBorders>
            <w:vAlign w:val="bottom"/>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X</w:t>
            </w:r>
          </w:p>
        </w:tc>
      </w:tr>
      <w:tr w:rsidR="00DC08C2" w:rsidRPr="00414660">
        <w:trPr>
          <w:trHeight w:val="200"/>
        </w:trPr>
        <w:tc>
          <w:tcPr>
            <w:tcW w:w="9000" w:type="dxa"/>
            <w:tcBorders>
              <w:top w:val="nil"/>
              <w:left w:val="nil"/>
              <w:bottom w:val="nil"/>
              <w:right w:val="nil"/>
            </w:tcBorders>
            <w:vAlign w:val="bottom"/>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21. Інформація про будь-які обмеження щодо обігу цінних паперів емітента, в тому числі необхідність отримання від емітента або інших власників цінних паперів згоди на відчуження таких цінних паперів</w:t>
            </w:r>
          </w:p>
        </w:tc>
        <w:tc>
          <w:tcPr>
            <w:tcW w:w="1000" w:type="dxa"/>
            <w:tcBorders>
              <w:top w:val="nil"/>
              <w:left w:val="nil"/>
              <w:bottom w:val="nil"/>
              <w:right w:val="nil"/>
            </w:tcBorders>
            <w:vAlign w:val="bottom"/>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p>
        </w:tc>
      </w:tr>
      <w:tr w:rsidR="00DC08C2" w:rsidRPr="00414660">
        <w:trPr>
          <w:trHeight w:val="200"/>
        </w:trPr>
        <w:tc>
          <w:tcPr>
            <w:tcW w:w="9000" w:type="dxa"/>
            <w:tcBorders>
              <w:top w:val="nil"/>
              <w:left w:val="nil"/>
              <w:bottom w:val="nil"/>
              <w:right w:val="nil"/>
            </w:tcBorders>
            <w:vAlign w:val="bottom"/>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22. Інформація про загальну кількість голосуючих акцій та кількість голосуючих акцій, права голосу за якими обмежено, а також кількість голосуючих акцій, права голосу за якими за результатами обмеження таких прав передано іншій особі</w:t>
            </w:r>
          </w:p>
        </w:tc>
        <w:tc>
          <w:tcPr>
            <w:tcW w:w="1000" w:type="dxa"/>
            <w:tcBorders>
              <w:top w:val="nil"/>
              <w:left w:val="nil"/>
              <w:bottom w:val="nil"/>
              <w:right w:val="nil"/>
            </w:tcBorders>
            <w:vAlign w:val="bottom"/>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X</w:t>
            </w:r>
          </w:p>
        </w:tc>
      </w:tr>
      <w:tr w:rsidR="00DC08C2" w:rsidRPr="00414660">
        <w:trPr>
          <w:trHeight w:val="200"/>
        </w:trPr>
        <w:tc>
          <w:tcPr>
            <w:tcW w:w="9000" w:type="dxa"/>
            <w:tcBorders>
              <w:top w:val="nil"/>
              <w:left w:val="nil"/>
              <w:bottom w:val="nil"/>
              <w:right w:val="nil"/>
            </w:tcBorders>
            <w:vAlign w:val="bottom"/>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23. Інформація про виплату дивідендів та інших доходів за цінними паперами</w:t>
            </w:r>
          </w:p>
        </w:tc>
        <w:tc>
          <w:tcPr>
            <w:tcW w:w="1000" w:type="dxa"/>
            <w:tcBorders>
              <w:top w:val="nil"/>
              <w:left w:val="nil"/>
              <w:bottom w:val="nil"/>
              <w:right w:val="nil"/>
            </w:tcBorders>
            <w:vAlign w:val="bottom"/>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X</w:t>
            </w:r>
          </w:p>
        </w:tc>
      </w:tr>
      <w:tr w:rsidR="00DC08C2" w:rsidRPr="00414660">
        <w:trPr>
          <w:trHeight w:val="200"/>
        </w:trPr>
        <w:tc>
          <w:tcPr>
            <w:tcW w:w="9000" w:type="dxa"/>
            <w:tcBorders>
              <w:top w:val="nil"/>
              <w:left w:val="nil"/>
              <w:bottom w:val="nil"/>
              <w:right w:val="nil"/>
            </w:tcBorders>
            <w:vAlign w:val="bottom"/>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24. Інформація про господарську та фінансову діяльність емітента</w:t>
            </w:r>
          </w:p>
        </w:tc>
        <w:tc>
          <w:tcPr>
            <w:tcW w:w="1000" w:type="dxa"/>
            <w:tcBorders>
              <w:top w:val="nil"/>
              <w:left w:val="nil"/>
              <w:bottom w:val="nil"/>
              <w:right w:val="nil"/>
            </w:tcBorders>
            <w:vAlign w:val="bottom"/>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X</w:t>
            </w:r>
          </w:p>
        </w:tc>
      </w:tr>
      <w:tr w:rsidR="00DC08C2" w:rsidRPr="00414660">
        <w:trPr>
          <w:trHeight w:val="200"/>
        </w:trPr>
        <w:tc>
          <w:tcPr>
            <w:tcW w:w="9000" w:type="dxa"/>
            <w:tcBorders>
              <w:top w:val="nil"/>
              <w:left w:val="nil"/>
              <w:bottom w:val="nil"/>
              <w:right w:val="nil"/>
            </w:tcBorders>
            <w:vAlign w:val="bottom"/>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1) інформація про основні засоби емітента (за залишковою вартістю)</w:t>
            </w:r>
          </w:p>
        </w:tc>
        <w:tc>
          <w:tcPr>
            <w:tcW w:w="1000" w:type="dxa"/>
            <w:tcBorders>
              <w:top w:val="nil"/>
              <w:left w:val="nil"/>
              <w:bottom w:val="nil"/>
              <w:right w:val="nil"/>
            </w:tcBorders>
            <w:vAlign w:val="bottom"/>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X</w:t>
            </w:r>
          </w:p>
        </w:tc>
      </w:tr>
      <w:tr w:rsidR="00DC08C2" w:rsidRPr="00414660">
        <w:trPr>
          <w:trHeight w:val="200"/>
        </w:trPr>
        <w:tc>
          <w:tcPr>
            <w:tcW w:w="9000" w:type="dxa"/>
            <w:tcBorders>
              <w:top w:val="nil"/>
              <w:left w:val="nil"/>
              <w:bottom w:val="nil"/>
              <w:right w:val="nil"/>
            </w:tcBorders>
            <w:vAlign w:val="bottom"/>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2) інформація щодо вартості чистих активів емітента</w:t>
            </w:r>
          </w:p>
        </w:tc>
        <w:tc>
          <w:tcPr>
            <w:tcW w:w="1000" w:type="dxa"/>
            <w:tcBorders>
              <w:top w:val="nil"/>
              <w:left w:val="nil"/>
              <w:bottom w:val="nil"/>
              <w:right w:val="nil"/>
            </w:tcBorders>
            <w:vAlign w:val="bottom"/>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X</w:t>
            </w:r>
          </w:p>
        </w:tc>
      </w:tr>
      <w:tr w:rsidR="00DC08C2" w:rsidRPr="00414660">
        <w:trPr>
          <w:trHeight w:val="200"/>
        </w:trPr>
        <w:tc>
          <w:tcPr>
            <w:tcW w:w="9000" w:type="dxa"/>
            <w:tcBorders>
              <w:top w:val="nil"/>
              <w:left w:val="nil"/>
              <w:bottom w:val="nil"/>
              <w:right w:val="nil"/>
            </w:tcBorders>
            <w:vAlign w:val="bottom"/>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3) інформація про зобов'язання емітента</w:t>
            </w:r>
          </w:p>
        </w:tc>
        <w:tc>
          <w:tcPr>
            <w:tcW w:w="1000" w:type="dxa"/>
            <w:tcBorders>
              <w:top w:val="nil"/>
              <w:left w:val="nil"/>
              <w:bottom w:val="nil"/>
              <w:right w:val="nil"/>
            </w:tcBorders>
            <w:vAlign w:val="bottom"/>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X</w:t>
            </w:r>
          </w:p>
        </w:tc>
      </w:tr>
      <w:tr w:rsidR="00DC08C2" w:rsidRPr="00414660">
        <w:trPr>
          <w:trHeight w:val="200"/>
        </w:trPr>
        <w:tc>
          <w:tcPr>
            <w:tcW w:w="9000" w:type="dxa"/>
            <w:tcBorders>
              <w:top w:val="nil"/>
              <w:left w:val="nil"/>
              <w:bottom w:val="nil"/>
              <w:right w:val="nil"/>
            </w:tcBorders>
            <w:vAlign w:val="bottom"/>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4) інформація про обсяги виробництва та реалізації основних видів продукції</w:t>
            </w:r>
          </w:p>
        </w:tc>
        <w:tc>
          <w:tcPr>
            <w:tcW w:w="1000" w:type="dxa"/>
            <w:tcBorders>
              <w:top w:val="nil"/>
              <w:left w:val="nil"/>
              <w:bottom w:val="nil"/>
              <w:right w:val="nil"/>
            </w:tcBorders>
            <w:vAlign w:val="bottom"/>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p>
        </w:tc>
      </w:tr>
      <w:tr w:rsidR="00DC08C2" w:rsidRPr="00414660">
        <w:trPr>
          <w:trHeight w:val="200"/>
        </w:trPr>
        <w:tc>
          <w:tcPr>
            <w:tcW w:w="9000" w:type="dxa"/>
            <w:tcBorders>
              <w:top w:val="nil"/>
              <w:left w:val="nil"/>
              <w:bottom w:val="nil"/>
              <w:right w:val="nil"/>
            </w:tcBorders>
            <w:vAlign w:val="bottom"/>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5) інформація про собівартість реалізованої продукції</w:t>
            </w:r>
          </w:p>
        </w:tc>
        <w:tc>
          <w:tcPr>
            <w:tcW w:w="1000" w:type="dxa"/>
            <w:tcBorders>
              <w:top w:val="nil"/>
              <w:left w:val="nil"/>
              <w:bottom w:val="nil"/>
              <w:right w:val="nil"/>
            </w:tcBorders>
            <w:vAlign w:val="bottom"/>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p>
        </w:tc>
      </w:tr>
      <w:tr w:rsidR="00DC08C2" w:rsidRPr="00414660">
        <w:trPr>
          <w:trHeight w:val="200"/>
        </w:trPr>
        <w:tc>
          <w:tcPr>
            <w:tcW w:w="9000" w:type="dxa"/>
            <w:tcBorders>
              <w:top w:val="nil"/>
              <w:left w:val="nil"/>
              <w:bottom w:val="nil"/>
              <w:right w:val="nil"/>
            </w:tcBorders>
            <w:vAlign w:val="bottom"/>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6) інформація про осіб, послугами яких користується емітент</w:t>
            </w:r>
          </w:p>
        </w:tc>
        <w:tc>
          <w:tcPr>
            <w:tcW w:w="1000" w:type="dxa"/>
            <w:tcBorders>
              <w:top w:val="nil"/>
              <w:left w:val="nil"/>
              <w:bottom w:val="nil"/>
              <w:right w:val="nil"/>
            </w:tcBorders>
            <w:vAlign w:val="bottom"/>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X</w:t>
            </w:r>
          </w:p>
        </w:tc>
      </w:tr>
      <w:tr w:rsidR="00DC08C2" w:rsidRPr="00414660">
        <w:trPr>
          <w:trHeight w:val="200"/>
        </w:trPr>
        <w:tc>
          <w:tcPr>
            <w:tcW w:w="9000" w:type="dxa"/>
            <w:tcBorders>
              <w:top w:val="nil"/>
              <w:left w:val="nil"/>
              <w:bottom w:val="nil"/>
              <w:right w:val="nil"/>
            </w:tcBorders>
            <w:vAlign w:val="bottom"/>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25. Інформація про прийняття рішення про попереднє надання згоди на вчинення значних правочинів</w:t>
            </w:r>
          </w:p>
        </w:tc>
        <w:tc>
          <w:tcPr>
            <w:tcW w:w="1000" w:type="dxa"/>
            <w:tcBorders>
              <w:top w:val="nil"/>
              <w:left w:val="nil"/>
              <w:bottom w:val="nil"/>
              <w:right w:val="nil"/>
            </w:tcBorders>
            <w:vAlign w:val="bottom"/>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p>
        </w:tc>
      </w:tr>
      <w:tr w:rsidR="00DC08C2" w:rsidRPr="00414660">
        <w:trPr>
          <w:trHeight w:val="200"/>
        </w:trPr>
        <w:tc>
          <w:tcPr>
            <w:tcW w:w="9000" w:type="dxa"/>
            <w:tcBorders>
              <w:top w:val="nil"/>
              <w:left w:val="nil"/>
              <w:bottom w:val="nil"/>
              <w:right w:val="nil"/>
            </w:tcBorders>
            <w:vAlign w:val="bottom"/>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26. Інформація про вчинення значних правочинів</w:t>
            </w:r>
          </w:p>
        </w:tc>
        <w:tc>
          <w:tcPr>
            <w:tcW w:w="1000" w:type="dxa"/>
            <w:tcBorders>
              <w:top w:val="nil"/>
              <w:left w:val="nil"/>
              <w:bottom w:val="nil"/>
              <w:right w:val="nil"/>
            </w:tcBorders>
            <w:vAlign w:val="bottom"/>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X</w:t>
            </w:r>
          </w:p>
        </w:tc>
      </w:tr>
      <w:tr w:rsidR="00DC08C2" w:rsidRPr="00414660">
        <w:trPr>
          <w:trHeight w:val="200"/>
        </w:trPr>
        <w:tc>
          <w:tcPr>
            <w:tcW w:w="9000" w:type="dxa"/>
            <w:tcBorders>
              <w:top w:val="nil"/>
              <w:left w:val="nil"/>
              <w:bottom w:val="nil"/>
              <w:right w:val="nil"/>
            </w:tcBorders>
            <w:vAlign w:val="bottom"/>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27. Інформація про вчинення правочинів, щодо вчинення яких є заінтересованість</w:t>
            </w:r>
          </w:p>
        </w:tc>
        <w:tc>
          <w:tcPr>
            <w:tcW w:w="1000" w:type="dxa"/>
            <w:tcBorders>
              <w:top w:val="nil"/>
              <w:left w:val="nil"/>
              <w:bottom w:val="nil"/>
              <w:right w:val="nil"/>
            </w:tcBorders>
            <w:vAlign w:val="bottom"/>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X</w:t>
            </w:r>
          </w:p>
        </w:tc>
      </w:tr>
      <w:tr w:rsidR="00DC08C2" w:rsidRPr="00414660">
        <w:trPr>
          <w:trHeight w:val="200"/>
        </w:trPr>
        <w:tc>
          <w:tcPr>
            <w:tcW w:w="9000" w:type="dxa"/>
            <w:tcBorders>
              <w:top w:val="nil"/>
              <w:left w:val="nil"/>
              <w:bottom w:val="nil"/>
              <w:right w:val="nil"/>
            </w:tcBorders>
            <w:vAlign w:val="bottom"/>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28. Інформація про осіб, заінтересованих у вчиненні товариством правочинів із заінтересованістю, та обставини, існування яких створює заінтересованість</w:t>
            </w:r>
          </w:p>
        </w:tc>
        <w:tc>
          <w:tcPr>
            <w:tcW w:w="1000" w:type="dxa"/>
            <w:tcBorders>
              <w:top w:val="nil"/>
              <w:left w:val="nil"/>
              <w:bottom w:val="nil"/>
              <w:right w:val="nil"/>
            </w:tcBorders>
            <w:vAlign w:val="bottom"/>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X</w:t>
            </w:r>
          </w:p>
        </w:tc>
      </w:tr>
      <w:tr w:rsidR="00DC08C2" w:rsidRPr="00414660">
        <w:trPr>
          <w:trHeight w:val="200"/>
        </w:trPr>
        <w:tc>
          <w:tcPr>
            <w:tcW w:w="9000" w:type="dxa"/>
            <w:tcBorders>
              <w:top w:val="nil"/>
              <w:left w:val="nil"/>
              <w:bottom w:val="nil"/>
              <w:right w:val="nil"/>
            </w:tcBorders>
            <w:vAlign w:val="bottom"/>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29. Річна фінансова звітність</w:t>
            </w:r>
          </w:p>
        </w:tc>
        <w:tc>
          <w:tcPr>
            <w:tcW w:w="1000" w:type="dxa"/>
            <w:tcBorders>
              <w:top w:val="nil"/>
              <w:left w:val="nil"/>
              <w:bottom w:val="nil"/>
              <w:right w:val="nil"/>
            </w:tcBorders>
            <w:vAlign w:val="bottom"/>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X</w:t>
            </w:r>
          </w:p>
        </w:tc>
      </w:tr>
      <w:tr w:rsidR="00DC08C2" w:rsidRPr="00414660">
        <w:trPr>
          <w:trHeight w:val="200"/>
        </w:trPr>
        <w:tc>
          <w:tcPr>
            <w:tcW w:w="9000" w:type="dxa"/>
            <w:tcBorders>
              <w:top w:val="nil"/>
              <w:left w:val="nil"/>
              <w:bottom w:val="nil"/>
              <w:right w:val="nil"/>
            </w:tcBorders>
            <w:vAlign w:val="bottom"/>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30. Відомості про аудиторський звіт незалежного аудитора, наданий за результатами аудиту фінансової звітності емітента аудитором (аудиторською фірмою)</w:t>
            </w:r>
          </w:p>
        </w:tc>
        <w:tc>
          <w:tcPr>
            <w:tcW w:w="1000" w:type="dxa"/>
            <w:tcBorders>
              <w:top w:val="nil"/>
              <w:left w:val="nil"/>
              <w:bottom w:val="nil"/>
              <w:right w:val="nil"/>
            </w:tcBorders>
            <w:vAlign w:val="bottom"/>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X</w:t>
            </w:r>
          </w:p>
        </w:tc>
      </w:tr>
      <w:tr w:rsidR="00DC08C2" w:rsidRPr="00414660">
        <w:trPr>
          <w:trHeight w:val="200"/>
        </w:trPr>
        <w:tc>
          <w:tcPr>
            <w:tcW w:w="9000" w:type="dxa"/>
            <w:tcBorders>
              <w:top w:val="nil"/>
              <w:left w:val="nil"/>
              <w:bottom w:val="nil"/>
              <w:right w:val="nil"/>
            </w:tcBorders>
            <w:vAlign w:val="bottom"/>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31. Річна фінансова звітність поручителя (страховика/гаранта), що здійснює забезпечення випуску боргових цінних паперів (за кожним суб'єктом забезпечення окремо)</w:t>
            </w:r>
          </w:p>
        </w:tc>
        <w:tc>
          <w:tcPr>
            <w:tcW w:w="1000" w:type="dxa"/>
            <w:tcBorders>
              <w:top w:val="nil"/>
              <w:left w:val="nil"/>
              <w:bottom w:val="nil"/>
              <w:right w:val="nil"/>
            </w:tcBorders>
            <w:vAlign w:val="bottom"/>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p>
        </w:tc>
      </w:tr>
      <w:tr w:rsidR="00DC08C2" w:rsidRPr="00414660">
        <w:trPr>
          <w:trHeight w:val="200"/>
        </w:trPr>
        <w:tc>
          <w:tcPr>
            <w:tcW w:w="9000" w:type="dxa"/>
            <w:tcBorders>
              <w:top w:val="nil"/>
              <w:left w:val="nil"/>
              <w:bottom w:val="nil"/>
              <w:right w:val="nil"/>
            </w:tcBorders>
            <w:vAlign w:val="bottom"/>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32. Твердження щодо річної інформації</w:t>
            </w:r>
          </w:p>
        </w:tc>
        <w:tc>
          <w:tcPr>
            <w:tcW w:w="1000" w:type="dxa"/>
            <w:tcBorders>
              <w:top w:val="nil"/>
              <w:left w:val="nil"/>
              <w:bottom w:val="nil"/>
              <w:right w:val="nil"/>
            </w:tcBorders>
            <w:vAlign w:val="bottom"/>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X</w:t>
            </w:r>
          </w:p>
        </w:tc>
      </w:tr>
      <w:tr w:rsidR="00DC08C2" w:rsidRPr="00414660">
        <w:trPr>
          <w:trHeight w:val="200"/>
        </w:trPr>
        <w:tc>
          <w:tcPr>
            <w:tcW w:w="9000" w:type="dxa"/>
            <w:tcBorders>
              <w:top w:val="nil"/>
              <w:left w:val="nil"/>
              <w:bottom w:val="nil"/>
              <w:right w:val="nil"/>
            </w:tcBorders>
            <w:vAlign w:val="bottom"/>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33. Інформація про акціонерні або корпоративні договори, укладені акціонерами (учасниками) такого емітента, яка наявна в емітента</w:t>
            </w:r>
          </w:p>
        </w:tc>
        <w:tc>
          <w:tcPr>
            <w:tcW w:w="1000" w:type="dxa"/>
            <w:tcBorders>
              <w:top w:val="nil"/>
              <w:left w:val="nil"/>
              <w:bottom w:val="nil"/>
              <w:right w:val="nil"/>
            </w:tcBorders>
            <w:vAlign w:val="bottom"/>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p>
        </w:tc>
      </w:tr>
      <w:tr w:rsidR="00DC08C2" w:rsidRPr="00414660">
        <w:trPr>
          <w:trHeight w:val="200"/>
        </w:trPr>
        <w:tc>
          <w:tcPr>
            <w:tcW w:w="9000" w:type="dxa"/>
            <w:tcBorders>
              <w:top w:val="nil"/>
              <w:left w:val="nil"/>
              <w:bottom w:val="nil"/>
              <w:right w:val="nil"/>
            </w:tcBorders>
            <w:vAlign w:val="bottom"/>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34. Інформація про будь-які договори та/або правочини, умовою чинності яких є незмінність осіб, які здійснюють контроль над емітентом</w:t>
            </w:r>
          </w:p>
        </w:tc>
        <w:tc>
          <w:tcPr>
            <w:tcW w:w="1000" w:type="dxa"/>
            <w:tcBorders>
              <w:top w:val="nil"/>
              <w:left w:val="nil"/>
              <w:bottom w:val="nil"/>
              <w:right w:val="nil"/>
            </w:tcBorders>
            <w:vAlign w:val="bottom"/>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p>
        </w:tc>
      </w:tr>
      <w:tr w:rsidR="00DC08C2" w:rsidRPr="00414660">
        <w:trPr>
          <w:trHeight w:val="200"/>
        </w:trPr>
        <w:tc>
          <w:tcPr>
            <w:tcW w:w="9000" w:type="dxa"/>
            <w:tcBorders>
              <w:top w:val="nil"/>
              <w:left w:val="nil"/>
              <w:bottom w:val="nil"/>
              <w:right w:val="nil"/>
            </w:tcBorders>
            <w:vAlign w:val="bottom"/>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35. Відомості щодо особливої інформації та інформації про іпотечні цінні папери, що виникала протягом звітного періоду</w:t>
            </w:r>
          </w:p>
        </w:tc>
        <w:tc>
          <w:tcPr>
            <w:tcW w:w="1000" w:type="dxa"/>
            <w:tcBorders>
              <w:top w:val="nil"/>
              <w:left w:val="nil"/>
              <w:bottom w:val="nil"/>
              <w:right w:val="nil"/>
            </w:tcBorders>
            <w:vAlign w:val="bottom"/>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p>
        </w:tc>
      </w:tr>
      <w:tr w:rsidR="00DC08C2" w:rsidRPr="00414660">
        <w:trPr>
          <w:trHeight w:val="200"/>
        </w:trPr>
        <w:tc>
          <w:tcPr>
            <w:tcW w:w="9000" w:type="dxa"/>
            <w:tcBorders>
              <w:top w:val="nil"/>
              <w:left w:val="nil"/>
              <w:bottom w:val="nil"/>
              <w:right w:val="nil"/>
            </w:tcBorders>
            <w:vAlign w:val="bottom"/>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36. Інформація про випуски іпотечних облігацій</w:t>
            </w:r>
          </w:p>
        </w:tc>
        <w:tc>
          <w:tcPr>
            <w:tcW w:w="1000" w:type="dxa"/>
            <w:tcBorders>
              <w:top w:val="nil"/>
              <w:left w:val="nil"/>
              <w:bottom w:val="nil"/>
              <w:right w:val="nil"/>
            </w:tcBorders>
            <w:vAlign w:val="bottom"/>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p>
        </w:tc>
      </w:tr>
      <w:tr w:rsidR="00DC08C2" w:rsidRPr="00414660">
        <w:trPr>
          <w:trHeight w:val="200"/>
        </w:trPr>
        <w:tc>
          <w:tcPr>
            <w:tcW w:w="9000" w:type="dxa"/>
            <w:tcBorders>
              <w:top w:val="nil"/>
              <w:left w:val="nil"/>
              <w:bottom w:val="nil"/>
              <w:right w:val="nil"/>
            </w:tcBorders>
            <w:vAlign w:val="bottom"/>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37. Інформація про склад, структуру і розмір іпотечного покриття</w:t>
            </w:r>
          </w:p>
        </w:tc>
        <w:tc>
          <w:tcPr>
            <w:tcW w:w="1000" w:type="dxa"/>
            <w:tcBorders>
              <w:top w:val="nil"/>
              <w:left w:val="nil"/>
              <w:bottom w:val="nil"/>
              <w:right w:val="nil"/>
            </w:tcBorders>
            <w:vAlign w:val="bottom"/>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p>
        </w:tc>
      </w:tr>
      <w:tr w:rsidR="00DC08C2" w:rsidRPr="00414660">
        <w:trPr>
          <w:trHeight w:val="200"/>
        </w:trPr>
        <w:tc>
          <w:tcPr>
            <w:tcW w:w="9000" w:type="dxa"/>
            <w:tcBorders>
              <w:top w:val="nil"/>
              <w:left w:val="nil"/>
              <w:bottom w:val="nil"/>
              <w:right w:val="nil"/>
            </w:tcBorders>
            <w:vAlign w:val="bottom"/>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1) інформація про розмір іпотечного покриття та його співвідношення з розміром (сумою) зобов'язань за іпотечними облігаціями з цим іпотечним покриттям</w:t>
            </w:r>
          </w:p>
        </w:tc>
        <w:tc>
          <w:tcPr>
            <w:tcW w:w="1000" w:type="dxa"/>
            <w:tcBorders>
              <w:top w:val="nil"/>
              <w:left w:val="nil"/>
              <w:bottom w:val="nil"/>
              <w:right w:val="nil"/>
            </w:tcBorders>
            <w:vAlign w:val="bottom"/>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p>
        </w:tc>
      </w:tr>
      <w:tr w:rsidR="00DC08C2" w:rsidRPr="00414660">
        <w:trPr>
          <w:trHeight w:val="200"/>
        </w:trPr>
        <w:tc>
          <w:tcPr>
            <w:tcW w:w="9000" w:type="dxa"/>
            <w:tcBorders>
              <w:top w:val="nil"/>
              <w:left w:val="nil"/>
              <w:bottom w:val="nil"/>
              <w:right w:val="nil"/>
            </w:tcBorders>
            <w:vAlign w:val="bottom"/>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2) інформація щодо співвідношення розміру іпотечного покриття з розміром (сумою) зобов'язань за іпотечними облігаціями з цим іпотечним покриттям на кожну дату після змін іпотечних активів у складі іпотечного покриття, які відбулися протягом звітного періоду</w:t>
            </w:r>
          </w:p>
        </w:tc>
        <w:tc>
          <w:tcPr>
            <w:tcW w:w="1000" w:type="dxa"/>
            <w:tcBorders>
              <w:top w:val="nil"/>
              <w:left w:val="nil"/>
              <w:bottom w:val="nil"/>
              <w:right w:val="nil"/>
            </w:tcBorders>
            <w:vAlign w:val="bottom"/>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p>
        </w:tc>
      </w:tr>
      <w:tr w:rsidR="00DC08C2" w:rsidRPr="00414660">
        <w:trPr>
          <w:trHeight w:val="200"/>
        </w:trPr>
        <w:tc>
          <w:tcPr>
            <w:tcW w:w="9000" w:type="dxa"/>
            <w:tcBorders>
              <w:top w:val="nil"/>
              <w:left w:val="nil"/>
              <w:bottom w:val="nil"/>
              <w:right w:val="nil"/>
            </w:tcBorders>
            <w:vAlign w:val="bottom"/>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lastRenderedPageBreak/>
              <w:t>3) інформація про заміни іпотечних активів у складі іпотечного покриття або включення нових іпотечних активів до складу іпотечного покриття</w:t>
            </w:r>
          </w:p>
        </w:tc>
        <w:tc>
          <w:tcPr>
            <w:tcW w:w="1000" w:type="dxa"/>
            <w:tcBorders>
              <w:top w:val="nil"/>
              <w:left w:val="nil"/>
              <w:bottom w:val="nil"/>
              <w:right w:val="nil"/>
            </w:tcBorders>
            <w:vAlign w:val="bottom"/>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p>
        </w:tc>
      </w:tr>
      <w:tr w:rsidR="00DC08C2" w:rsidRPr="00414660">
        <w:trPr>
          <w:trHeight w:val="200"/>
        </w:trPr>
        <w:tc>
          <w:tcPr>
            <w:tcW w:w="9000" w:type="dxa"/>
            <w:tcBorders>
              <w:top w:val="nil"/>
              <w:left w:val="nil"/>
              <w:bottom w:val="nil"/>
              <w:right w:val="nil"/>
            </w:tcBorders>
            <w:vAlign w:val="bottom"/>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4) відомості про структуру іпотечного покриття іпотечних облігацій за видами іпотечних активів та інших активів на кінець звітного періоду</w:t>
            </w:r>
          </w:p>
        </w:tc>
        <w:tc>
          <w:tcPr>
            <w:tcW w:w="1000" w:type="dxa"/>
            <w:tcBorders>
              <w:top w:val="nil"/>
              <w:left w:val="nil"/>
              <w:bottom w:val="nil"/>
              <w:right w:val="nil"/>
            </w:tcBorders>
            <w:vAlign w:val="bottom"/>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p>
        </w:tc>
      </w:tr>
      <w:tr w:rsidR="00DC08C2" w:rsidRPr="00414660">
        <w:trPr>
          <w:trHeight w:val="200"/>
        </w:trPr>
        <w:tc>
          <w:tcPr>
            <w:tcW w:w="9000" w:type="dxa"/>
            <w:tcBorders>
              <w:top w:val="nil"/>
              <w:left w:val="nil"/>
              <w:bottom w:val="nil"/>
              <w:right w:val="nil"/>
            </w:tcBorders>
            <w:vAlign w:val="bottom"/>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5) відомості щодо підстав виникнення у емітента іпотечних облігацій прав на іпотечні активи, які складають іпотечне покриття станом на кінець звітного року</w:t>
            </w:r>
          </w:p>
        </w:tc>
        <w:tc>
          <w:tcPr>
            <w:tcW w:w="1000" w:type="dxa"/>
            <w:tcBorders>
              <w:top w:val="nil"/>
              <w:left w:val="nil"/>
              <w:bottom w:val="nil"/>
              <w:right w:val="nil"/>
            </w:tcBorders>
            <w:vAlign w:val="bottom"/>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p>
        </w:tc>
      </w:tr>
      <w:tr w:rsidR="00DC08C2" w:rsidRPr="00414660">
        <w:trPr>
          <w:trHeight w:val="200"/>
        </w:trPr>
        <w:tc>
          <w:tcPr>
            <w:tcW w:w="9000" w:type="dxa"/>
            <w:tcBorders>
              <w:top w:val="nil"/>
              <w:left w:val="nil"/>
              <w:bottom w:val="nil"/>
              <w:right w:val="nil"/>
            </w:tcBorders>
            <w:vAlign w:val="bottom"/>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38. Інформація про наявність прострочених боржником строків сплати чергових платежів за кредитними договорами (договорами позики), права вимоги за якими забезпечено іпотеками, які включено до складу іпотечного покриття</w:t>
            </w:r>
          </w:p>
        </w:tc>
        <w:tc>
          <w:tcPr>
            <w:tcW w:w="1000" w:type="dxa"/>
            <w:tcBorders>
              <w:top w:val="nil"/>
              <w:left w:val="nil"/>
              <w:bottom w:val="nil"/>
              <w:right w:val="nil"/>
            </w:tcBorders>
            <w:vAlign w:val="bottom"/>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p>
        </w:tc>
      </w:tr>
      <w:tr w:rsidR="00DC08C2" w:rsidRPr="00414660">
        <w:trPr>
          <w:trHeight w:val="200"/>
        </w:trPr>
        <w:tc>
          <w:tcPr>
            <w:tcW w:w="9000" w:type="dxa"/>
            <w:tcBorders>
              <w:top w:val="nil"/>
              <w:left w:val="nil"/>
              <w:bottom w:val="nil"/>
              <w:right w:val="nil"/>
            </w:tcBorders>
            <w:vAlign w:val="bottom"/>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39. Інформація про випуски іпотечних сертифікатів</w:t>
            </w:r>
          </w:p>
        </w:tc>
        <w:tc>
          <w:tcPr>
            <w:tcW w:w="1000" w:type="dxa"/>
            <w:tcBorders>
              <w:top w:val="nil"/>
              <w:left w:val="nil"/>
              <w:bottom w:val="nil"/>
              <w:right w:val="nil"/>
            </w:tcBorders>
            <w:vAlign w:val="bottom"/>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p>
        </w:tc>
      </w:tr>
      <w:tr w:rsidR="00DC08C2" w:rsidRPr="00414660">
        <w:trPr>
          <w:trHeight w:val="200"/>
        </w:trPr>
        <w:tc>
          <w:tcPr>
            <w:tcW w:w="9000" w:type="dxa"/>
            <w:tcBorders>
              <w:top w:val="nil"/>
              <w:left w:val="nil"/>
              <w:bottom w:val="nil"/>
              <w:right w:val="nil"/>
            </w:tcBorders>
            <w:vAlign w:val="bottom"/>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40. Інформація щодо реєстру іпотечних активів</w:t>
            </w:r>
          </w:p>
        </w:tc>
        <w:tc>
          <w:tcPr>
            <w:tcW w:w="1000" w:type="dxa"/>
            <w:tcBorders>
              <w:top w:val="nil"/>
              <w:left w:val="nil"/>
              <w:bottom w:val="nil"/>
              <w:right w:val="nil"/>
            </w:tcBorders>
            <w:vAlign w:val="bottom"/>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p>
        </w:tc>
      </w:tr>
      <w:tr w:rsidR="00DC08C2" w:rsidRPr="00414660">
        <w:trPr>
          <w:trHeight w:val="200"/>
        </w:trPr>
        <w:tc>
          <w:tcPr>
            <w:tcW w:w="9000" w:type="dxa"/>
            <w:tcBorders>
              <w:top w:val="nil"/>
              <w:left w:val="nil"/>
              <w:bottom w:val="nil"/>
              <w:right w:val="nil"/>
            </w:tcBorders>
            <w:vAlign w:val="bottom"/>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41. Основні відомості про ФОН</w:t>
            </w:r>
          </w:p>
        </w:tc>
        <w:tc>
          <w:tcPr>
            <w:tcW w:w="1000" w:type="dxa"/>
            <w:tcBorders>
              <w:top w:val="nil"/>
              <w:left w:val="nil"/>
              <w:bottom w:val="nil"/>
              <w:right w:val="nil"/>
            </w:tcBorders>
            <w:vAlign w:val="bottom"/>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p>
        </w:tc>
      </w:tr>
      <w:tr w:rsidR="00DC08C2" w:rsidRPr="00414660">
        <w:trPr>
          <w:trHeight w:val="200"/>
        </w:trPr>
        <w:tc>
          <w:tcPr>
            <w:tcW w:w="9000" w:type="dxa"/>
            <w:tcBorders>
              <w:top w:val="nil"/>
              <w:left w:val="nil"/>
              <w:bottom w:val="nil"/>
              <w:right w:val="nil"/>
            </w:tcBorders>
            <w:vAlign w:val="bottom"/>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42. Інформація про випуски сертифікатів ФОН</w:t>
            </w:r>
          </w:p>
        </w:tc>
        <w:tc>
          <w:tcPr>
            <w:tcW w:w="1000" w:type="dxa"/>
            <w:tcBorders>
              <w:top w:val="nil"/>
              <w:left w:val="nil"/>
              <w:bottom w:val="nil"/>
              <w:right w:val="nil"/>
            </w:tcBorders>
            <w:vAlign w:val="bottom"/>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p>
        </w:tc>
      </w:tr>
      <w:tr w:rsidR="00DC08C2" w:rsidRPr="00414660">
        <w:trPr>
          <w:trHeight w:val="200"/>
        </w:trPr>
        <w:tc>
          <w:tcPr>
            <w:tcW w:w="9000" w:type="dxa"/>
            <w:tcBorders>
              <w:top w:val="nil"/>
              <w:left w:val="nil"/>
              <w:bottom w:val="nil"/>
              <w:right w:val="nil"/>
            </w:tcBorders>
            <w:vAlign w:val="bottom"/>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43. Інформація про осіб, що володіють сертифікатами ФОН</w:t>
            </w:r>
          </w:p>
        </w:tc>
        <w:tc>
          <w:tcPr>
            <w:tcW w:w="1000" w:type="dxa"/>
            <w:tcBorders>
              <w:top w:val="nil"/>
              <w:left w:val="nil"/>
              <w:bottom w:val="nil"/>
              <w:right w:val="nil"/>
            </w:tcBorders>
            <w:vAlign w:val="bottom"/>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p>
        </w:tc>
      </w:tr>
      <w:tr w:rsidR="00DC08C2" w:rsidRPr="00414660">
        <w:trPr>
          <w:trHeight w:val="200"/>
        </w:trPr>
        <w:tc>
          <w:tcPr>
            <w:tcW w:w="9000" w:type="dxa"/>
            <w:tcBorders>
              <w:top w:val="nil"/>
              <w:left w:val="nil"/>
              <w:bottom w:val="nil"/>
              <w:right w:val="nil"/>
            </w:tcBorders>
            <w:vAlign w:val="bottom"/>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44. Розрахунок вартості чистих активів ФОН</w:t>
            </w:r>
          </w:p>
        </w:tc>
        <w:tc>
          <w:tcPr>
            <w:tcW w:w="1000" w:type="dxa"/>
            <w:tcBorders>
              <w:top w:val="nil"/>
              <w:left w:val="nil"/>
              <w:bottom w:val="nil"/>
              <w:right w:val="nil"/>
            </w:tcBorders>
            <w:vAlign w:val="bottom"/>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p>
        </w:tc>
      </w:tr>
      <w:tr w:rsidR="00DC08C2" w:rsidRPr="00414660">
        <w:trPr>
          <w:trHeight w:val="200"/>
        </w:trPr>
        <w:tc>
          <w:tcPr>
            <w:tcW w:w="9000" w:type="dxa"/>
            <w:tcBorders>
              <w:top w:val="nil"/>
              <w:left w:val="nil"/>
              <w:bottom w:val="nil"/>
              <w:right w:val="nil"/>
            </w:tcBorders>
            <w:vAlign w:val="bottom"/>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45. Правила ФОН</w:t>
            </w:r>
          </w:p>
        </w:tc>
        <w:tc>
          <w:tcPr>
            <w:tcW w:w="1000" w:type="dxa"/>
            <w:tcBorders>
              <w:top w:val="nil"/>
              <w:left w:val="nil"/>
              <w:bottom w:val="nil"/>
              <w:right w:val="nil"/>
            </w:tcBorders>
            <w:vAlign w:val="bottom"/>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p>
        </w:tc>
      </w:tr>
      <w:tr w:rsidR="00DC08C2" w:rsidRPr="00414660">
        <w:trPr>
          <w:trHeight w:val="200"/>
        </w:trPr>
        <w:tc>
          <w:tcPr>
            <w:tcW w:w="10000" w:type="dxa"/>
            <w:gridSpan w:val="2"/>
            <w:tcBorders>
              <w:top w:val="nil"/>
              <w:left w:val="nil"/>
              <w:bottom w:val="nil"/>
              <w:right w:val="nil"/>
            </w:tcBorders>
            <w:vAlign w:val="bottom"/>
          </w:tcPr>
          <w:p w:rsidR="00DC08C2" w:rsidRPr="00414660" w:rsidRDefault="00DC08C2">
            <w:pPr>
              <w:widowControl w:val="0"/>
              <w:autoSpaceDE w:val="0"/>
              <w:autoSpaceDN w:val="0"/>
              <w:adjustRightInd w:val="0"/>
              <w:spacing w:after="0" w:line="240" w:lineRule="auto"/>
              <w:jc w:val="both"/>
              <w:rPr>
                <w:rFonts w:ascii="Times New Roman CYR" w:hAnsi="Times New Roman CYR" w:cs="Times New Roman CYR"/>
              </w:rPr>
            </w:pPr>
          </w:p>
        </w:tc>
      </w:tr>
    </w:tbl>
    <w:p w:rsidR="00DC08C2" w:rsidRPr="00414660" w:rsidRDefault="00DC08C2">
      <w:pPr>
        <w:widowControl w:val="0"/>
        <w:autoSpaceDE w:val="0"/>
        <w:autoSpaceDN w:val="0"/>
        <w:adjustRightInd w:val="0"/>
        <w:spacing w:after="0" w:line="240" w:lineRule="auto"/>
        <w:rPr>
          <w:rFonts w:ascii="Times New Roman CYR" w:hAnsi="Times New Roman CYR" w:cs="Times New Roman CYR"/>
        </w:rPr>
        <w:sectPr w:rsidR="00DC08C2" w:rsidRPr="00414660" w:rsidSect="00DC08C2">
          <w:pgSz w:w="12240" w:h="15840"/>
          <w:pgMar w:top="568" w:right="850" w:bottom="850" w:left="1400" w:header="720" w:footer="282" w:gutter="0"/>
          <w:cols w:space="720"/>
          <w:noEndnote/>
        </w:sectPr>
      </w:pPr>
    </w:p>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b/>
          <w:bCs/>
        </w:rPr>
      </w:pPr>
      <w:r w:rsidRPr="00414660">
        <w:rPr>
          <w:rFonts w:ascii="Times New Roman CYR" w:hAnsi="Times New Roman CYR" w:cs="Times New Roman CYR"/>
          <w:b/>
          <w:bCs/>
        </w:rPr>
        <w:lastRenderedPageBreak/>
        <w:t>ІІІ. Основні відомості про емітента</w:t>
      </w:r>
    </w:p>
    <w:p w:rsidR="00DC08C2" w:rsidRPr="00414660" w:rsidRDefault="00DC08C2">
      <w:pPr>
        <w:widowControl w:val="0"/>
        <w:autoSpaceDE w:val="0"/>
        <w:autoSpaceDN w:val="0"/>
        <w:adjustRightInd w:val="0"/>
        <w:spacing w:after="0" w:line="240" w:lineRule="auto"/>
        <w:rPr>
          <w:rFonts w:ascii="Times New Roman CYR" w:hAnsi="Times New Roman CYR" w:cs="Times New Roman CYR"/>
          <w:b/>
          <w:bCs/>
        </w:rPr>
      </w:pPr>
      <w:r w:rsidRPr="00414660">
        <w:rPr>
          <w:rFonts w:ascii="Times New Roman CYR" w:hAnsi="Times New Roman CYR" w:cs="Times New Roman CYR"/>
          <w:b/>
          <w:bCs/>
        </w:rPr>
        <w:t>1. Повне найменування</w:t>
      </w:r>
    </w:p>
    <w:p w:rsidR="00DC08C2" w:rsidRPr="00414660" w:rsidRDefault="00DC08C2">
      <w:pPr>
        <w:widowControl w:val="0"/>
        <w:autoSpaceDE w:val="0"/>
        <w:autoSpaceDN w:val="0"/>
        <w:adjustRightInd w:val="0"/>
        <w:spacing w:after="0" w:line="240" w:lineRule="auto"/>
        <w:jc w:val="both"/>
        <w:rPr>
          <w:rFonts w:ascii="Times New Roman CYR" w:hAnsi="Times New Roman CYR" w:cs="Times New Roman CYR"/>
        </w:rPr>
      </w:pPr>
      <w:r w:rsidRPr="00414660">
        <w:rPr>
          <w:rFonts w:ascii="Times New Roman CYR" w:hAnsi="Times New Roman CYR" w:cs="Times New Roman CYR"/>
        </w:rPr>
        <w:tab/>
        <w:t>Приватне акцiонерне товариство "Кременчуцький завод дорожнiх машин"</w:t>
      </w:r>
    </w:p>
    <w:p w:rsidR="00DC08C2" w:rsidRPr="00414660" w:rsidRDefault="00DC08C2">
      <w:pPr>
        <w:widowControl w:val="0"/>
        <w:autoSpaceDE w:val="0"/>
        <w:autoSpaceDN w:val="0"/>
        <w:adjustRightInd w:val="0"/>
        <w:spacing w:after="0" w:line="240" w:lineRule="auto"/>
        <w:rPr>
          <w:rFonts w:ascii="Times New Roman CYR" w:hAnsi="Times New Roman CYR" w:cs="Times New Roman CYR"/>
          <w:b/>
          <w:bCs/>
        </w:rPr>
      </w:pPr>
      <w:r w:rsidRPr="00414660">
        <w:rPr>
          <w:rFonts w:ascii="Times New Roman CYR" w:hAnsi="Times New Roman CYR" w:cs="Times New Roman CYR"/>
          <w:b/>
          <w:bCs/>
        </w:rPr>
        <w:t>2. Скорочене найменування (за наявності)</w:t>
      </w: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ab/>
        <w:t>ПрАТ "Кредмаш"</w:t>
      </w:r>
    </w:p>
    <w:p w:rsidR="00DC08C2" w:rsidRPr="00414660" w:rsidRDefault="00DC08C2">
      <w:pPr>
        <w:widowControl w:val="0"/>
        <w:autoSpaceDE w:val="0"/>
        <w:autoSpaceDN w:val="0"/>
        <w:adjustRightInd w:val="0"/>
        <w:spacing w:after="0" w:line="240" w:lineRule="auto"/>
        <w:rPr>
          <w:rFonts w:ascii="Times New Roman CYR" w:hAnsi="Times New Roman CYR" w:cs="Times New Roman CYR"/>
          <w:b/>
          <w:bCs/>
        </w:rPr>
      </w:pPr>
      <w:r w:rsidRPr="00414660">
        <w:rPr>
          <w:rFonts w:ascii="Times New Roman CYR" w:hAnsi="Times New Roman CYR" w:cs="Times New Roman CYR"/>
          <w:b/>
          <w:bCs/>
        </w:rPr>
        <w:t>3. Дата проведення державної реєстрації</w:t>
      </w: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ab/>
        <w:t>13.04.2000</w:t>
      </w:r>
    </w:p>
    <w:p w:rsidR="00DC08C2" w:rsidRPr="00414660" w:rsidRDefault="00DC08C2">
      <w:pPr>
        <w:widowControl w:val="0"/>
        <w:autoSpaceDE w:val="0"/>
        <w:autoSpaceDN w:val="0"/>
        <w:adjustRightInd w:val="0"/>
        <w:spacing w:after="0" w:line="240" w:lineRule="auto"/>
        <w:rPr>
          <w:rFonts w:ascii="Times New Roman CYR" w:hAnsi="Times New Roman CYR" w:cs="Times New Roman CYR"/>
          <w:b/>
          <w:bCs/>
        </w:rPr>
      </w:pPr>
      <w:r w:rsidRPr="00414660">
        <w:rPr>
          <w:rFonts w:ascii="Times New Roman CYR" w:hAnsi="Times New Roman CYR" w:cs="Times New Roman CYR"/>
          <w:b/>
          <w:bCs/>
        </w:rPr>
        <w:t>4. Територія (область)</w:t>
      </w: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ab/>
        <w:t>Полтавська обл.</w:t>
      </w:r>
    </w:p>
    <w:p w:rsidR="00DC08C2" w:rsidRPr="00414660" w:rsidRDefault="00DC08C2">
      <w:pPr>
        <w:widowControl w:val="0"/>
        <w:autoSpaceDE w:val="0"/>
        <w:autoSpaceDN w:val="0"/>
        <w:adjustRightInd w:val="0"/>
        <w:spacing w:after="0" w:line="240" w:lineRule="auto"/>
        <w:rPr>
          <w:rFonts w:ascii="Times New Roman CYR" w:hAnsi="Times New Roman CYR" w:cs="Times New Roman CYR"/>
          <w:b/>
          <w:bCs/>
        </w:rPr>
      </w:pPr>
      <w:r w:rsidRPr="00414660">
        <w:rPr>
          <w:rFonts w:ascii="Times New Roman CYR" w:hAnsi="Times New Roman CYR" w:cs="Times New Roman CYR"/>
          <w:b/>
          <w:bCs/>
        </w:rPr>
        <w:t xml:space="preserve">5. Статутний капітал (грн) </w:t>
      </w: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ab/>
        <w:t>8542975</w:t>
      </w:r>
    </w:p>
    <w:p w:rsidR="00DC08C2" w:rsidRPr="00414660" w:rsidRDefault="00DC08C2">
      <w:pPr>
        <w:widowControl w:val="0"/>
        <w:autoSpaceDE w:val="0"/>
        <w:autoSpaceDN w:val="0"/>
        <w:adjustRightInd w:val="0"/>
        <w:spacing w:after="0" w:line="240" w:lineRule="auto"/>
        <w:rPr>
          <w:rFonts w:ascii="Times New Roman CYR" w:hAnsi="Times New Roman CYR" w:cs="Times New Roman CYR"/>
          <w:b/>
          <w:bCs/>
        </w:rPr>
      </w:pPr>
      <w:r w:rsidRPr="00414660">
        <w:rPr>
          <w:rFonts w:ascii="Times New Roman CYR" w:hAnsi="Times New Roman CYR" w:cs="Times New Roman CYR"/>
          <w:b/>
          <w:bCs/>
        </w:rPr>
        <w:t>6. Відсоток акцій у статутному капіталі, що належать державі</w:t>
      </w: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ab/>
        <w:t>0</w:t>
      </w:r>
    </w:p>
    <w:p w:rsidR="00DC08C2" w:rsidRPr="00414660" w:rsidRDefault="00DC08C2">
      <w:pPr>
        <w:widowControl w:val="0"/>
        <w:autoSpaceDE w:val="0"/>
        <w:autoSpaceDN w:val="0"/>
        <w:adjustRightInd w:val="0"/>
        <w:spacing w:after="0" w:line="240" w:lineRule="auto"/>
        <w:rPr>
          <w:rFonts w:ascii="Times New Roman CYR" w:hAnsi="Times New Roman CYR" w:cs="Times New Roman CYR"/>
          <w:b/>
          <w:bCs/>
        </w:rPr>
      </w:pPr>
      <w:r w:rsidRPr="00414660">
        <w:rPr>
          <w:rFonts w:ascii="Times New Roman CYR" w:hAnsi="Times New Roman CYR" w:cs="Times New Roman CYR"/>
          <w:b/>
          <w:bCs/>
        </w:rPr>
        <w:t>7. Відсоток акцій (часток, паїв) статутного капіталу, що передано до статутного капіталу державного (національного) акціонерного товариства та/або холдингової компанії</w:t>
      </w: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ab/>
        <w:t>0</w:t>
      </w:r>
    </w:p>
    <w:p w:rsidR="00DC08C2" w:rsidRPr="00414660" w:rsidRDefault="00DC08C2">
      <w:pPr>
        <w:widowControl w:val="0"/>
        <w:autoSpaceDE w:val="0"/>
        <w:autoSpaceDN w:val="0"/>
        <w:adjustRightInd w:val="0"/>
        <w:spacing w:after="0" w:line="240" w:lineRule="auto"/>
        <w:rPr>
          <w:rFonts w:ascii="Times New Roman CYR" w:hAnsi="Times New Roman CYR" w:cs="Times New Roman CYR"/>
          <w:b/>
          <w:bCs/>
        </w:rPr>
      </w:pPr>
      <w:r w:rsidRPr="00414660">
        <w:rPr>
          <w:rFonts w:ascii="Times New Roman CYR" w:hAnsi="Times New Roman CYR" w:cs="Times New Roman CYR"/>
          <w:b/>
          <w:bCs/>
        </w:rPr>
        <w:t>8. Середня кількість працівників (осіб)</w:t>
      </w: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ab/>
        <w:t>1851</w:t>
      </w:r>
    </w:p>
    <w:p w:rsidR="00DC08C2" w:rsidRPr="00414660" w:rsidRDefault="00DC08C2">
      <w:pPr>
        <w:widowControl w:val="0"/>
        <w:autoSpaceDE w:val="0"/>
        <w:autoSpaceDN w:val="0"/>
        <w:adjustRightInd w:val="0"/>
        <w:spacing w:after="0" w:line="240" w:lineRule="auto"/>
        <w:rPr>
          <w:rFonts w:ascii="Times New Roman CYR" w:hAnsi="Times New Roman CYR" w:cs="Times New Roman CYR"/>
          <w:b/>
          <w:bCs/>
        </w:rPr>
      </w:pPr>
      <w:r w:rsidRPr="00414660">
        <w:rPr>
          <w:rFonts w:ascii="Times New Roman CYR" w:hAnsi="Times New Roman CYR" w:cs="Times New Roman CYR"/>
          <w:b/>
          <w:bCs/>
        </w:rPr>
        <w:t>9. Основні види діяльності із зазначенням найменування виду діяльності та коду за КВЕД</w:t>
      </w: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ab/>
        <w:t>28.92 - виробництво  машин i устаткування для добувної промисловостi та будiвництва</w:t>
      </w: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ab/>
        <w:t>29.10 - виробництво автотранспортних засобiв</w:t>
      </w: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ab/>
        <w:t>49.41 - вантажний автомобiльний транспорт</w:t>
      </w:r>
    </w:p>
    <w:p w:rsidR="00DC08C2" w:rsidRPr="00414660" w:rsidRDefault="00DC08C2">
      <w:pPr>
        <w:widowControl w:val="0"/>
        <w:autoSpaceDE w:val="0"/>
        <w:autoSpaceDN w:val="0"/>
        <w:adjustRightInd w:val="0"/>
        <w:spacing w:after="0" w:line="240" w:lineRule="auto"/>
        <w:rPr>
          <w:rFonts w:ascii="Times New Roman CYR" w:hAnsi="Times New Roman CYR" w:cs="Times New Roman CYR"/>
          <w:b/>
          <w:bCs/>
        </w:rPr>
      </w:pPr>
      <w:r w:rsidRPr="00414660">
        <w:rPr>
          <w:rFonts w:ascii="Times New Roman CYR" w:hAnsi="Times New Roman CYR" w:cs="Times New Roman CYR"/>
          <w:b/>
          <w:bCs/>
        </w:rPr>
        <w:t>10. Банки, що обслуговують емітента</w:t>
      </w: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1) найменування банку (філії, відділення банку), який обслуговує емітента за поточним рахунком у національній валюті</w:t>
      </w: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ab/>
        <w:t>АТ "Укрексiмбанк" в м.Київ, МФО 322313</w:t>
      </w: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2) IBAN</w:t>
      </w: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ab/>
        <w:t>UA153223130000026007000038027</w:t>
      </w: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3) поточний рахунок</w:t>
      </w: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ab/>
        <w:t>UA153223130000026007000038027</w:t>
      </w: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4) найменування банку (філії, відділення банку), який обслуговує емітента за поточним рахунком у іноземній валюті</w:t>
      </w: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ab/>
        <w:t>АТ "Укрексiмбанк" в м.Київ, МФО 322313</w:t>
      </w: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5) IBAN</w:t>
      </w: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ab/>
        <w:t>UA153223130000026007000038027</w:t>
      </w: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6) поточний рахунок</w:t>
      </w: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ab/>
        <w:t>UA153223130000026007000038027</w:t>
      </w: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p>
    <w:p w:rsidR="00DC08C2" w:rsidRPr="00414660" w:rsidRDefault="00DC08C2">
      <w:pPr>
        <w:widowControl w:val="0"/>
        <w:autoSpaceDE w:val="0"/>
        <w:autoSpaceDN w:val="0"/>
        <w:adjustRightInd w:val="0"/>
        <w:spacing w:after="0" w:line="240" w:lineRule="auto"/>
        <w:rPr>
          <w:rFonts w:ascii="Times New Roman CYR" w:hAnsi="Times New Roman CYR" w:cs="Times New Roman CYR"/>
          <w:b/>
          <w:bCs/>
        </w:rPr>
      </w:pPr>
      <w:r w:rsidRPr="00414660">
        <w:rPr>
          <w:rFonts w:ascii="Times New Roman CYR" w:hAnsi="Times New Roman CYR" w:cs="Times New Roman CYR"/>
          <w:b/>
          <w:bCs/>
        </w:rPr>
        <w:t>11. Інформація про одержані ліцензії на окремі види діяльності</w:t>
      </w:r>
    </w:p>
    <w:tbl>
      <w:tblPr>
        <w:tblW w:w="0" w:type="auto"/>
        <w:tblInd w:w="108" w:type="dxa"/>
        <w:tblBorders>
          <w:top w:val="single" w:sz="6" w:space="0" w:color="auto"/>
          <w:left w:val="single" w:sz="6" w:space="0" w:color="auto"/>
          <w:bottom w:val="single" w:sz="6" w:space="0" w:color="auto"/>
          <w:right w:val="single" w:sz="6" w:space="0" w:color="auto"/>
        </w:tblBorders>
        <w:tblLayout w:type="fixed"/>
        <w:tblCellMar>
          <w:left w:w="28" w:type="dxa"/>
          <w:right w:w="28" w:type="dxa"/>
        </w:tblCellMar>
        <w:tblLook w:val="0000" w:firstRow="0" w:lastRow="0" w:firstColumn="0" w:lastColumn="0" w:noHBand="0" w:noVBand="0"/>
      </w:tblPr>
      <w:tblGrid>
        <w:gridCol w:w="3155"/>
        <w:gridCol w:w="1500"/>
        <w:gridCol w:w="1065"/>
        <w:gridCol w:w="3000"/>
        <w:gridCol w:w="1200"/>
      </w:tblGrid>
      <w:tr w:rsidR="00DC08C2" w:rsidRPr="00414660">
        <w:trPr>
          <w:trHeight w:val="200"/>
        </w:trPr>
        <w:tc>
          <w:tcPr>
            <w:tcW w:w="3155" w:type="dxa"/>
            <w:tcBorders>
              <w:top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b/>
                <w:bCs/>
              </w:rPr>
            </w:pPr>
            <w:r w:rsidRPr="00414660">
              <w:rPr>
                <w:rFonts w:ascii="Times New Roman CYR" w:hAnsi="Times New Roman CYR" w:cs="Times New Roman CYR"/>
                <w:b/>
                <w:bCs/>
              </w:rPr>
              <w:t>Вид діяльності</w:t>
            </w:r>
          </w:p>
        </w:tc>
        <w:tc>
          <w:tcPr>
            <w:tcW w:w="1500"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b/>
                <w:bCs/>
              </w:rPr>
            </w:pPr>
            <w:r w:rsidRPr="00414660">
              <w:rPr>
                <w:rFonts w:ascii="Times New Roman CYR" w:hAnsi="Times New Roman CYR" w:cs="Times New Roman CYR"/>
                <w:b/>
                <w:bCs/>
              </w:rPr>
              <w:t>Номер ліцензії</w:t>
            </w:r>
          </w:p>
        </w:tc>
        <w:tc>
          <w:tcPr>
            <w:tcW w:w="1065"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b/>
                <w:bCs/>
              </w:rPr>
            </w:pPr>
            <w:r w:rsidRPr="00414660">
              <w:rPr>
                <w:rFonts w:ascii="Times New Roman CYR" w:hAnsi="Times New Roman CYR" w:cs="Times New Roman CYR"/>
                <w:b/>
                <w:bCs/>
              </w:rPr>
              <w:t>Дата видачі</w:t>
            </w:r>
          </w:p>
        </w:tc>
        <w:tc>
          <w:tcPr>
            <w:tcW w:w="3000"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b/>
                <w:bCs/>
              </w:rPr>
            </w:pPr>
            <w:r w:rsidRPr="00414660">
              <w:rPr>
                <w:rFonts w:ascii="Times New Roman CYR" w:hAnsi="Times New Roman CYR" w:cs="Times New Roman CYR"/>
                <w:b/>
                <w:bCs/>
              </w:rPr>
              <w:t>Орган державної влади, що видав ліцензію</w:t>
            </w:r>
          </w:p>
        </w:tc>
        <w:tc>
          <w:tcPr>
            <w:tcW w:w="1200" w:type="dxa"/>
            <w:tcBorders>
              <w:top w:val="single" w:sz="6" w:space="0" w:color="auto"/>
              <w:left w:val="single" w:sz="6" w:space="0" w:color="auto"/>
              <w:bottom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b/>
                <w:bCs/>
              </w:rPr>
            </w:pPr>
            <w:r w:rsidRPr="00414660">
              <w:rPr>
                <w:rFonts w:ascii="Times New Roman CYR" w:hAnsi="Times New Roman CYR" w:cs="Times New Roman CYR"/>
                <w:b/>
                <w:bCs/>
              </w:rPr>
              <w:t>Дата закінчення строку дії ліцензії (за наявності)</w:t>
            </w:r>
          </w:p>
        </w:tc>
      </w:tr>
      <w:tr w:rsidR="00DC08C2" w:rsidRPr="00414660">
        <w:trPr>
          <w:trHeight w:val="200"/>
        </w:trPr>
        <w:tc>
          <w:tcPr>
            <w:tcW w:w="3155" w:type="dxa"/>
            <w:tcBorders>
              <w:top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1</w:t>
            </w:r>
          </w:p>
        </w:tc>
        <w:tc>
          <w:tcPr>
            <w:tcW w:w="1500"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2</w:t>
            </w:r>
          </w:p>
        </w:tc>
        <w:tc>
          <w:tcPr>
            <w:tcW w:w="1065"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3</w:t>
            </w:r>
          </w:p>
        </w:tc>
        <w:tc>
          <w:tcPr>
            <w:tcW w:w="3000"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4</w:t>
            </w:r>
          </w:p>
        </w:tc>
        <w:tc>
          <w:tcPr>
            <w:tcW w:w="1200" w:type="dxa"/>
            <w:tcBorders>
              <w:top w:val="single" w:sz="6" w:space="0" w:color="auto"/>
              <w:left w:val="single" w:sz="6" w:space="0" w:color="auto"/>
              <w:bottom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5</w:t>
            </w:r>
          </w:p>
        </w:tc>
      </w:tr>
      <w:tr w:rsidR="00DC08C2" w:rsidRPr="00414660">
        <w:trPr>
          <w:trHeight w:val="200"/>
        </w:trPr>
        <w:tc>
          <w:tcPr>
            <w:tcW w:w="3155" w:type="dxa"/>
            <w:tcBorders>
              <w:top w:val="single" w:sz="6" w:space="0" w:color="auto"/>
              <w:bottom w:val="single" w:sz="6" w:space="0" w:color="auto"/>
              <w:right w:val="single" w:sz="6" w:space="0" w:color="auto"/>
            </w:tcBorders>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Лiцензiя на розроблення, випробування та виробництво складових частин наземної космiчної iнфраструктури</w:t>
            </w:r>
          </w:p>
        </w:tc>
        <w:tc>
          <w:tcPr>
            <w:tcW w:w="1500" w:type="dxa"/>
            <w:tcBorders>
              <w:top w:val="single" w:sz="6" w:space="0" w:color="auto"/>
              <w:left w:val="single" w:sz="6" w:space="0" w:color="auto"/>
              <w:bottom w:val="single" w:sz="6" w:space="0" w:color="auto"/>
              <w:right w:val="single" w:sz="6" w:space="0" w:color="auto"/>
            </w:tcBorders>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АВ №369684</w:t>
            </w:r>
          </w:p>
        </w:tc>
        <w:tc>
          <w:tcPr>
            <w:tcW w:w="1065" w:type="dxa"/>
            <w:tcBorders>
              <w:top w:val="single" w:sz="6" w:space="0" w:color="auto"/>
              <w:left w:val="single" w:sz="6" w:space="0" w:color="auto"/>
              <w:bottom w:val="single" w:sz="6" w:space="0" w:color="auto"/>
              <w:right w:val="single" w:sz="6" w:space="0" w:color="auto"/>
            </w:tcBorders>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14.04.2010</w:t>
            </w:r>
          </w:p>
        </w:tc>
        <w:tc>
          <w:tcPr>
            <w:tcW w:w="3000" w:type="dxa"/>
            <w:tcBorders>
              <w:top w:val="single" w:sz="6" w:space="0" w:color="auto"/>
              <w:left w:val="single" w:sz="6" w:space="0" w:color="auto"/>
              <w:bottom w:val="single" w:sz="6" w:space="0" w:color="auto"/>
              <w:right w:val="single" w:sz="6" w:space="0" w:color="auto"/>
            </w:tcBorders>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Нацiональне космiчне агенство України</w:t>
            </w:r>
          </w:p>
        </w:tc>
        <w:tc>
          <w:tcPr>
            <w:tcW w:w="1200" w:type="dxa"/>
            <w:tcBorders>
              <w:top w:val="single" w:sz="6" w:space="0" w:color="auto"/>
              <w:left w:val="single" w:sz="6" w:space="0" w:color="auto"/>
              <w:bottom w:val="single" w:sz="6" w:space="0" w:color="auto"/>
            </w:tcBorders>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p>
        </w:tc>
      </w:tr>
      <w:tr w:rsidR="00DC08C2" w:rsidRPr="00414660">
        <w:trPr>
          <w:trHeight w:val="200"/>
        </w:trPr>
        <w:tc>
          <w:tcPr>
            <w:tcW w:w="3155" w:type="dxa"/>
            <w:tcBorders>
              <w:top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Опис</w:t>
            </w:r>
          </w:p>
        </w:tc>
        <w:tc>
          <w:tcPr>
            <w:tcW w:w="6765" w:type="dxa"/>
            <w:gridSpan w:val="4"/>
            <w:tcBorders>
              <w:top w:val="single" w:sz="6" w:space="0" w:color="auto"/>
              <w:left w:val="single" w:sz="6" w:space="0" w:color="auto"/>
              <w:bottom w:val="single" w:sz="6" w:space="0" w:color="auto"/>
            </w:tcBorders>
            <w:vAlign w:val="center"/>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Необмежений строк дiї лiцензiї.</w:t>
            </w:r>
          </w:p>
        </w:tc>
      </w:tr>
      <w:tr w:rsidR="00DC08C2" w:rsidRPr="00414660">
        <w:trPr>
          <w:trHeight w:val="200"/>
        </w:trPr>
        <w:tc>
          <w:tcPr>
            <w:tcW w:w="3155" w:type="dxa"/>
            <w:tcBorders>
              <w:top w:val="single" w:sz="6" w:space="0" w:color="auto"/>
              <w:bottom w:val="single" w:sz="6" w:space="0" w:color="auto"/>
              <w:right w:val="single" w:sz="6" w:space="0" w:color="auto"/>
            </w:tcBorders>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Лiцензiя на надання послуг з перевезення пасажирiв i вантажiв автомобiльним транспортом до видiв робiт, визначених законом України "Про автомобiльний транспорт"</w:t>
            </w:r>
          </w:p>
        </w:tc>
        <w:tc>
          <w:tcPr>
            <w:tcW w:w="1500" w:type="dxa"/>
            <w:tcBorders>
              <w:top w:val="single" w:sz="6" w:space="0" w:color="auto"/>
              <w:left w:val="single" w:sz="6" w:space="0" w:color="auto"/>
              <w:bottom w:val="single" w:sz="6" w:space="0" w:color="auto"/>
              <w:right w:val="single" w:sz="6" w:space="0" w:color="auto"/>
            </w:tcBorders>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АГ №504610</w:t>
            </w:r>
          </w:p>
        </w:tc>
        <w:tc>
          <w:tcPr>
            <w:tcW w:w="1065" w:type="dxa"/>
            <w:tcBorders>
              <w:top w:val="single" w:sz="6" w:space="0" w:color="auto"/>
              <w:left w:val="single" w:sz="6" w:space="0" w:color="auto"/>
              <w:bottom w:val="single" w:sz="6" w:space="0" w:color="auto"/>
              <w:right w:val="single" w:sz="6" w:space="0" w:color="auto"/>
            </w:tcBorders>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03.11.2010</w:t>
            </w:r>
          </w:p>
        </w:tc>
        <w:tc>
          <w:tcPr>
            <w:tcW w:w="3000" w:type="dxa"/>
            <w:tcBorders>
              <w:top w:val="single" w:sz="6" w:space="0" w:color="auto"/>
              <w:left w:val="single" w:sz="6" w:space="0" w:color="auto"/>
              <w:bottom w:val="single" w:sz="6" w:space="0" w:color="auto"/>
              <w:right w:val="single" w:sz="6" w:space="0" w:color="auto"/>
            </w:tcBorders>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Мiнiстерство транспорту та зв'язку Украъни</w:t>
            </w:r>
          </w:p>
        </w:tc>
        <w:tc>
          <w:tcPr>
            <w:tcW w:w="1200" w:type="dxa"/>
            <w:tcBorders>
              <w:top w:val="single" w:sz="6" w:space="0" w:color="auto"/>
              <w:left w:val="single" w:sz="6" w:space="0" w:color="auto"/>
              <w:bottom w:val="single" w:sz="6" w:space="0" w:color="auto"/>
            </w:tcBorders>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p>
        </w:tc>
      </w:tr>
      <w:tr w:rsidR="00DC08C2" w:rsidRPr="00414660">
        <w:trPr>
          <w:trHeight w:val="200"/>
        </w:trPr>
        <w:tc>
          <w:tcPr>
            <w:tcW w:w="3155" w:type="dxa"/>
            <w:tcBorders>
              <w:top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lastRenderedPageBreak/>
              <w:t>Опис</w:t>
            </w:r>
          </w:p>
        </w:tc>
        <w:tc>
          <w:tcPr>
            <w:tcW w:w="6765" w:type="dxa"/>
            <w:gridSpan w:val="4"/>
            <w:tcBorders>
              <w:top w:val="single" w:sz="6" w:space="0" w:color="auto"/>
              <w:left w:val="single" w:sz="6" w:space="0" w:color="auto"/>
              <w:bottom w:val="single" w:sz="6" w:space="0" w:color="auto"/>
            </w:tcBorders>
            <w:vAlign w:val="center"/>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Необмежений строк дiї лiцензiї.</w:t>
            </w:r>
          </w:p>
        </w:tc>
      </w:tr>
      <w:tr w:rsidR="00DC08C2" w:rsidRPr="00414660">
        <w:trPr>
          <w:trHeight w:val="200"/>
        </w:trPr>
        <w:tc>
          <w:tcPr>
            <w:tcW w:w="3155" w:type="dxa"/>
            <w:tcBorders>
              <w:top w:val="single" w:sz="6" w:space="0" w:color="auto"/>
              <w:bottom w:val="single" w:sz="6" w:space="0" w:color="auto"/>
              <w:right w:val="single" w:sz="6" w:space="0" w:color="auto"/>
            </w:tcBorders>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Дозвiл на експлуатацiю машин, механiзмiв, устатковання пiдвищеної небезпеки</w:t>
            </w:r>
          </w:p>
        </w:tc>
        <w:tc>
          <w:tcPr>
            <w:tcW w:w="1500" w:type="dxa"/>
            <w:tcBorders>
              <w:top w:val="single" w:sz="6" w:space="0" w:color="auto"/>
              <w:left w:val="single" w:sz="6" w:space="0" w:color="auto"/>
              <w:bottom w:val="single" w:sz="6" w:space="0" w:color="auto"/>
              <w:right w:val="single" w:sz="6" w:space="0" w:color="auto"/>
            </w:tcBorders>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№373.17.53</w:t>
            </w:r>
          </w:p>
        </w:tc>
        <w:tc>
          <w:tcPr>
            <w:tcW w:w="1065" w:type="dxa"/>
            <w:tcBorders>
              <w:top w:val="single" w:sz="6" w:space="0" w:color="auto"/>
              <w:left w:val="single" w:sz="6" w:space="0" w:color="auto"/>
              <w:bottom w:val="single" w:sz="6" w:space="0" w:color="auto"/>
              <w:right w:val="single" w:sz="6" w:space="0" w:color="auto"/>
            </w:tcBorders>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17.08.2017</w:t>
            </w:r>
          </w:p>
        </w:tc>
        <w:tc>
          <w:tcPr>
            <w:tcW w:w="3000" w:type="dxa"/>
            <w:tcBorders>
              <w:top w:val="single" w:sz="6" w:space="0" w:color="auto"/>
              <w:left w:val="single" w:sz="6" w:space="0" w:color="auto"/>
              <w:bottom w:val="single" w:sz="6" w:space="0" w:color="auto"/>
              <w:right w:val="single" w:sz="6" w:space="0" w:color="auto"/>
            </w:tcBorders>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Державна служба з питань працi (держпрацi)</w:t>
            </w:r>
          </w:p>
        </w:tc>
        <w:tc>
          <w:tcPr>
            <w:tcW w:w="1200" w:type="dxa"/>
            <w:tcBorders>
              <w:top w:val="single" w:sz="6" w:space="0" w:color="auto"/>
              <w:left w:val="single" w:sz="6" w:space="0" w:color="auto"/>
              <w:bottom w:val="single" w:sz="6" w:space="0" w:color="auto"/>
            </w:tcBorders>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16.08.2022</w:t>
            </w:r>
          </w:p>
        </w:tc>
      </w:tr>
      <w:tr w:rsidR="00DC08C2" w:rsidRPr="00414660">
        <w:trPr>
          <w:trHeight w:val="200"/>
        </w:trPr>
        <w:tc>
          <w:tcPr>
            <w:tcW w:w="3155" w:type="dxa"/>
            <w:tcBorders>
              <w:top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Опис</w:t>
            </w:r>
          </w:p>
        </w:tc>
        <w:tc>
          <w:tcPr>
            <w:tcW w:w="6765" w:type="dxa"/>
            <w:gridSpan w:val="4"/>
            <w:tcBorders>
              <w:top w:val="single" w:sz="6" w:space="0" w:color="auto"/>
              <w:left w:val="single" w:sz="6" w:space="0" w:color="auto"/>
              <w:bottom w:val="single" w:sz="6" w:space="0" w:color="auto"/>
            </w:tcBorders>
            <w:vAlign w:val="center"/>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д/в</w:t>
            </w:r>
          </w:p>
        </w:tc>
      </w:tr>
      <w:tr w:rsidR="00DC08C2" w:rsidRPr="00414660">
        <w:trPr>
          <w:trHeight w:val="200"/>
        </w:trPr>
        <w:tc>
          <w:tcPr>
            <w:tcW w:w="3155" w:type="dxa"/>
            <w:tcBorders>
              <w:top w:val="single" w:sz="6" w:space="0" w:color="auto"/>
              <w:bottom w:val="single" w:sz="6" w:space="0" w:color="auto"/>
              <w:right w:val="single" w:sz="6" w:space="0" w:color="auto"/>
            </w:tcBorders>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Атестат про акредитацiю випробувального центру ПрАТ "Кредмаш"</w:t>
            </w:r>
          </w:p>
        </w:tc>
        <w:tc>
          <w:tcPr>
            <w:tcW w:w="1500" w:type="dxa"/>
            <w:tcBorders>
              <w:top w:val="single" w:sz="6" w:space="0" w:color="auto"/>
              <w:left w:val="single" w:sz="6" w:space="0" w:color="auto"/>
              <w:bottom w:val="single" w:sz="6" w:space="0" w:color="auto"/>
              <w:right w:val="single" w:sz="6" w:space="0" w:color="auto"/>
            </w:tcBorders>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№20435</w:t>
            </w:r>
          </w:p>
        </w:tc>
        <w:tc>
          <w:tcPr>
            <w:tcW w:w="1065" w:type="dxa"/>
            <w:tcBorders>
              <w:top w:val="single" w:sz="6" w:space="0" w:color="auto"/>
              <w:left w:val="single" w:sz="6" w:space="0" w:color="auto"/>
              <w:bottom w:val="single" w:sz="6" w:space="0" w:color="auto"/>
              <w:right w:val="single" w:sz="6" w:space="0" w:color="auto"/>
            </w:tcBorders>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28.08.2021</w:t>
            </w:r>
          </w:p>
        </w:tc>
        <w:tc>
          <w:tcPr>
            <w:tcW w:w="3000" w:type="dxa"/>
            <w:tcBorders>
              <w:top w:val="single" w:sz="6" w:space="0" w:color="auto"/>
              <w:left w:val="single" w:sz="6" w:space="0" w:color="auto"/>
              <w:bottom w:val="single" w:sz="6" w:space="0" w:color="auto"/>
              <w:right w:val="single" w:sz="6" w:space="0" w:color="auto"/>
            </w:tcBorders>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Нацiональне агентство з акредитацiї України</w:t>
            </w:r>
          </w:p>
        </w:tc>
        <w:tc>
          <w:tcPr>
            <w:tcW w:w="1200" w:type="dxa"/>
            <w:tcBorders>
              <w:top w:val="single" w:sz="6" w:space="0" w:color="auto"/>
              <w:left w:val="single" w:sz="6" w:space="0" w:color="auto"/>
              <w:bottom w:val="single" w:sz="6" w:space="0" w:color="auto"/>
            </w:tcBorders>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10.11.2024</w:t>
            </w:r>
          </w:p>
        </w:tc>
      </w:tr>
      <w:tr w:rsidR="00DC08C2" w:rsidRPr="00414660">
        <w:trPr>
          <w:trHeight w:val="200"/>
        </w:trPr>
        <w:tc>
          <w:tcPr>
            <w:tcW w:w="3155" w:type="dxa"/>
            <w:tcBorders>
              <w:top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Опис</w:t>
            </w:r>
          </w:p>
        </w:tc>
        <w:tc>
          <w:tcPr>
            <w:tcW w:w="6765" w:type="dxa"/>
            <w:gridSpan w:val="4"/>
            <w:tcBorders>
              <w:top w:val="single" w:sz="6" w:space="0" w:color="auto"/>
              <w:left w:val="single" w:sz="6" w:space="0" w:color="auto"/>
              <w:bottom w:val="single" w:sz="6" w:space="0" w:color="auto"/>
            </w:tcBorders>
            <w:vAlign w:val="center"/>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д/в</w:t>
            </w:r>
          </w:p>
        </w:tc>
      </w:tr>
    </w:tbl>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p>
    <w:p w:rsidR="00DC08C2" w:rsidRPr="00414660" w:rsidRDefault="00DC08C2">
      <w:pPr>
        <w:widowControl w:val="0"/>
        <w:autoSpaceDE w:val="0"/>
        <w:autoSpaceDN w:val="0"/>
        <w:adjustRightInd w:val="0"/>
        <w:spacing w:after="0" w:line="240" w:lineRule="auto"/>
        <w:rPr>
          <w:rFonts w:ascii="Times New Roman CYR" w:hAnsi="Times New Roman CYR" w:cs="Times New Roman CYR"/>
          <w:b/>
          <w:bCs/>
        </w:rPr>
      </w:pPr>
      <w:r w:rsidRPr="00414660">
        <w:rPr>
          <w:rFonts w:ascii="Times New Roman CYR" w:hAnsi="Times New Roman CYR" w:cs="Times New Roman CYR"/>
          <w:b/>
          <w:bCs/>
        </w:rPr>
        <w:t>12. Відомості про участь емітента в інших юридичних особах</w:t>
      </w: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1) Найменування</w:t>
      </w:r>
    </w:p>
    <w:p w:rsidR="00DC08C2" w:rsidRPr="00414660" w:rsidRDefault="00DC08C2">
      <w:pPr>
        <w:widowControl w:val="0"/>
        <w:autoSpaceDE w:val="0"/>
        <w:autoSpaceDN w:val="0"/>
        <w:adjustRightInd w:val="0"/>
        <w:spacing w:after="0" w:line="240" w:lineRule="auto"/>
        <w:jc w:val="both"/>
        <w:rPr>
          <w:rFonts w:ascii="Times New Roman CYR" w:hAnsi="Times New Roman CYR" w:cs="Times New Roman CYR"/>
        </w:rPr>
      </w:pPr>
      <w:r w:rsidRPr="00414660">
        <w:rPr>
          <w:rFonts w:ascii="Times New Roman CYR" w:hAnsi="Times New Roman CYR" w:cs="Times New Roman CYR"/>
        </w:rPr>
        <w:tab/>
        <w:t>Приватне акцiонерне товариство "НТЦ "Iнформацiйнi системи"</w:t>
      </w: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2) Організаційно-правова форма</w:t>
      </w: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ab/>
        <w:t>Приватне акціонерне товариство</w:t>
      </w: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3) Ідентифікаційний код юридичної особи</w:t>
      </w: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ab/>
        <w:t>24560488</w:t>
      </w: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4) Місцезнаходження</w:t>
      </w: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ab/>
        <w:t>39600, м.Кременчук, пр-т Свободи,4</w:t>
      </w: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 xml:space="preserve">5) Опис </w:t>
      </w: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ab/>
        <w:t>Форма участi - акцiонер, володiє 23359 шт. акцiй (46,2%), що складає 513898 грн.  Права та обов'язки акцiонерiв товариства визначаються статутом; вищим органом товариства є загальнi збори акцiонерiв товариства та/або призначених ними представникiв.</w:t>
      </w: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1) Найменування</w:t>
      </w:r>
    </w:p>
    <w:p w:rsidR="00DC08C2" w:rsidRPr="00414660" w:rsidRDefault="00DC08C2">
      <w:pPr>
        <w:widowControl w:val="0"/>
        <w:autoSpaceDE w:val="0"/>
        <w:autoSpaceDN w:val="0"/>
        <w:adjustRightInd w:val="0"/>
        <w:spacing w:after="0" w:line="240" w:lineRule="auto"/>
        <w:jc w:val="both"/>
        <w:rPr>
          <w:rFonts w:ascii="Times New Roman CYR" w:hAnsi="Times New Roman CYR" w:cs="Times New Roman CYR"/>
        </w:rPr>
      </w:pPr>
      <w:r w:rsidRPr="00414660">
        <w:rPr>
          <w:rFonts w:ascii="Times New Roman CYR" w:hAnsi="Times New Roman CYR" w:cs="Times New Roman CYR"/>
        </w:rPr>
        <w:tab/>
        <w:t>Благодiйний фонд "Фонд соцiального захисту "Злагода"</w:t>
      </w: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2) Організаційно-правова форма</w:t>
      </w: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ab/>
        <w:t>Благодійна організація</w:t>
      </w: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3) Ідентифікаційний код юридичної особи</w:t>
      </w: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ab/>
        <w:t>25911777</w:t>
      </w: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4) Місцезнаходження</w:t>
      </w: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ab/>
        <w:t>39600, м.Кременчук, пр-т Свободи,4</w:t>
      </w: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 xml:space="preserve">5) Опис </w:t>
      </w: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ab/>
        <w:t>Форма участi - учасник, Права та обов'язки учасникiв фонду визначаються статутом; вищим органом управлiння є загальнi збори .</w:t>
      </w: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1) Найменування</w:t>
      </w:r>
    </w:p>
    <w:p w:rsidR="00DC08C2" w:rsidRPr="00414660" w:rsidRDefault="00DC08C2">
      <w:pPr>
        <w:widowControl w:val="0"/>
        <w:autoSpaceDE w:val="0"/>
        <w:autoSpaceDN w:val="0"/>
        <w:adjustRightInd w:val="0"/>
        <w:spacing w:after="0" w:line="240" w:lineRule="auto"/>
        <w:jc w:val="both"/>
        <w:rPr>
          <w:rFonts w:ascii="Times New Roman CYR" w:hAnsi="Times New Roman CYR" w:cs="Times New Roman CYR"/>
        </w:rPr>
      </w:pPr>
      <w:r w:rsidRPr="00414660">
        <w:rPr>
          <w:rFonts w:ascii="Times New Roman CYR" w:hAnsi="Times New Roman CYR" w:cs="Times New Roman CYR"/>
        </w:rPr>
        <w:tab/>
        <w:t>Благодiйний фонд "КДМ-ВIТА"</w:t>
      </w: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2) Організаційно-правова форма</w:t>
      </w: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ab/>
        <w:t>Благодійна організація</w:t>
      </w: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3) Ідентифікаційний код юридичної особи</w:t>
      </w: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ab/>
        <w:t>38364160</w:t>
      </w: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4) Місцезнаходження</w:t>
      </w: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ab/>
        <w:t>39600, м.Кременчук, пр-т Свободи,4</w:t>
      </w: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 xml:space="preserve">5) Опис </w:t>
      </w: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ab/>
        <w:t>Форма участi - учасник, Права та обов'язки учасникiв фонду визначаються статутом; вищим органом управлiння є загальнi збори .</w:t>
      </w: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1) Найменування</w:t>
      </w:r>
    </w:p>
    <w:p w:rsidR="00DC08C2" w:rsidRPr="00414660" w:rsidRDefault="00DC08C2">
      <w:pPr>
        <w:widowControl w:val="0"/>
        <w:autoSpaceDE w:val="0"/>
        <w:autoSpaceDN w:val="0"/>
        <w:adjustRightInd w:val="0"/>
        <w:spacing w:after="0" w:line="240" w:lineRule="auto"/>
        <w:jc w:val="both"/>
        <w:rPr>
          <w:rFonts w:ascii="Times New Roman CYR" w:hAnsi="Times New Roman CYR" w:cs="Times New Roman CYR"/>
        </w:rPr>
      </w:pPr>
      <w:r w:rsidRPr="00414660">
        <w:rPr>
          <w:rFonts w:ascii="Times New Roman CYR" w:hAnsi="Times New Roman CYR" w:cs="Times New Roman CYR"/>
        </w:rPr>
        <w:tab/>
        <w:t>Товариство з обмеженою вiдповiдальнiстю "Кредмаш-Iмпекс"</w:t>
      </w: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2) Організаційно-правова форма</w:t>
      </w: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ab/>
        <w:t>Товариство з обмеженою відповідальністю</w:t>
      </w: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3) Ідентифікаційний код юридичної особи</w:t>
      </w: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ab/>
        <w:t>30748306</w:t>
      </w: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4) Місцезнаходження</w:t>
      </w: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ab/>
        <w:t>39600, м.Кременчук, пр-т Свободи,4</w:t>
      </w: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lastRenderedPageBreak/>
        <w:t xml:space="preserve">5) Опис </w:t>
      </w: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ab/>
        <w:t>Форма участi - учасник, вклад ПрАТ "Кредмаш"  до статутного капiталу - 67500 грн (45%).  Права та обов'язки учасникiв товариства визначаються статутом; вищим органом товариства є загальнi збори учасникiв товариства та/або призначених ними представникiв.</w:t>
      </w: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1) Найменування</w:t>
      </w:r>
    </w:p>
    <w:p w:rsidR="00DC08C2" w:rsidRPr="00414660" w:rsidRDefault="00DC08C2">
      <w:pPr>
        <w:widowControl w:val="0"/>
        <w:autoSpaceDE w:val="0"/>
        <w:autoSpaceDN w:val="0"/>
        <w:adjustRightInd w:val="0"/>
        <w:spacing w:after="0" w:line="240" w:lineRule="auto"/>
        <w:jc w:val="both"/>
        <w:rPr>
          <w:rFonts w:ascii="Times New Roman CYR" w:hAnsi="Times New Roman CYR" w:cs="Times New Roman CYR"/>
        </w:rPr>
      </w:pPr>
      <w:r w:rsidRPr="00414660">
        <w:rPr>
          <w:rFonts w:ascii="Times New Roman CYR" w:hAnsi="Times New Roman CYR" w:cs="Times New Roman CYR"/>
        </w:rPr>
        <w:tab/>
        <w:t>Товариство з обмеженою вiдповiдальнiстю "Перший регiональний фондовий дiм"</w:t>
      </w: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2) Організаційно-правова форма</w:t>
      </w: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ab/>
        <w:t>Товариство з обмеженою відповідальністю</w:t>
      </w: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3) Ідентифікаційний код юридичної особи</w:t>
      </w: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ab/>
        <w:t>36865250</w:t>
      </w: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4) Місцезнаходження</w:t>
      </w: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ab/>
        <w:t>39600, м.Кременчук, пр-т Свободи,2</w:t>
      </w: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 xml:space="preserve">5) Опис </w:t>
      </w: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ab/>
        <w:t>Форма участi - учасник, вклад ПрАТ "Кредмаш"  до статутного капiталу - 4 899 550,5 грн (24,85%).  Права та обов'язки учасникiв товариства визначаються статутом; вищим органом товариства є загальнi збори учасникiв товариства та/або призначених ними представникiв.</w:t>
      </w: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p>
    <w:p w:rsidR="00DC08C2" w:rsidRPr="00414660" w:rsidRDefault="00DC08C2">
      <w:pPr>
        <w:widowControl w:val="0"/>
        <w:autoSpaceDE w:val="0"/>
        <w:autoSpaceDN w:val="0"/>
        <w:adjustRightInd w:val="0"/>
        <w:spacing w:after="0" w:line="240" w:lineRule="auto"/>
        <w:rPr>
          <w:rFonts w:ascii="Times New Roman CYR" w:hAnsi="Times New Roman CYR" w:cs="Times New Roman CYR"/>
          <w:b/>
          <w:bCs/>
        </w:rPr>
      </w:pPr>
      <w:r w:rsidRPr="00414660">
        <w:rPr>
          <w:rFonts w:ascii="Times New Roman CYR" w:hAnsi="Times New Roman CYR" w:cs="Times New Roman CYR"/>
          <w:b/>
          <w:bCs/>
        </w:rPr>
        <w:t>13. Інформація щодо корпоративного секретаря (для акціонерних товариств)</w:t>
      </w:r>
    </w:p>
    <w:tbl>
      <w:tblPr>
        <w:tblW w:w="0" w:type="auto"/>
        <w:tblInd w:w="108" w:type="dxa"/>
        <w:tblBorders>
          <w:top w:val="single" w:sz="6" w:space="0" w:color="auto"/>
          <w:left w:val="single" w:sz="6" w:space="0" w:color="auto"/>
          <w:bottom w:val="single" w:sz="6" w:space="0" w:color="auto"/>
          <w:right w:val="single" w:sz="6" w:space="0" w:color="auto"/>
        </w:tblBorders>
        <w:tblLayout w:type="fixed"/>
        <w:tblCellMar>
          <w:left w:w="28" w:type="dxa"/>
          <w:right w:w="28" w:type="dxa"/>
        </w:tblCellMar>
        <w:tblLook w:val="0000" w:firstRow="0" w:lastRow="0" w:firstColumn="0" w:lastColumn="0" w:noHBand="0" w:noVBand="0"/>
      </w:tblPr>
      <w:tblGrid>
        <w:gridCol w:w="2420"/>
        <w:gridCol w:w="4000"/>
        <w:gridCol w:w="3500"/>
      </w:tblGrid>
      <w:tr w:rsidR="00DC08C2" w:rsidRPr="00414660">
        <w:trPr>
          <w:trHeight w:val="200"/>
        </w:trPr>
        <w:tc>
          <w:tcPr>
            <w:tcW w:w="2420" w:type="dxa"/>
            <w:tcBorders>
              <w:top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b/>
                <w:bCs/>
              </w:rPr>
            </w:pPr>
            <w:r w:rsidRPr="00414660">
              <w:rPr>
                <w:rFonts w:ascii="Times New Roman CYR" w:hAnsi="Times New Roman CYR" w:cs="Times New Roman CYR"/>
                <w:b/>
                <w:bCs/>
              </w:rPr>
              <w:t>Дата призначення особи на посаду корпоративного секретаря</w:t>
            </w:r>
          </w:p>
        </w:tc>
        <w:tc>
          <w:tcPr>
            <w:tcW w:w="4000"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b/>
                <w:bCs/>
              </w:rPr>
            </w:pPr>
            <w:r w:rsidRPr="00414660">
              <w:rPr>
                <w:rFonts w:ascii="Times New Roman CYR" w:hAnsi="Times New Roman CYR" w:cs="Times New Roman CYR"/>
                <w:b/>
                <w:bCs/>
              </w:rPr>
              <w:t>Прізвище, ім'я, по батькові особи, призначеної на посаду корпоративного секретаря</w:t>
            </w:r>
          </w:p>
        </w:tc>
        <w:tc>
          <w:tcPr>
            <w:tcW w:w="3500" w:type="dxa"/>
            <w:tcBorders>
              <w:top w:val="single" w:sz="6" w:space="0" w:color="auto"/>
              <w:left w:val="single" w:sz="6" w:space="0" w:color="auto"/>
              <w:bottom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b/>
                <w:bCs/>
              </w:rPr>
            </w:pPr>
            <w:r w:rsidRPr="00414660">
              <w:rPr>
                <w:rFonts w:ascii="Times New Roman CYR" w:hAnsi="Times New Roman CYR" w:cs="Times New Roman CYR"/>
                <w:b/>
                <w:bCs/>
              </w:rPr>
              <w:t>Контактні дані (телефон та адреса електронної пошти корпоративного секретаря)</w:t>
            </w:r>
          </w:p>
        </w:tc>
      </w:tr>
      <w:tr w:rsidR="00DC08C2" w:rsidRPr="00414660">
        <w:trPr>
          <w:trHeight w:val="200"/>
        </w:trPr>
        <w:tc>
          <w:tcPr>
            <w:tcW w:w="2420" w:type="dxa"/>
            <w:tcBorders>
              <w:top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1</w:t>
            </w:r>
          </w:p>
        </w:tc>
        <w:tc>
          <w:tcPr>
            <w:tcW w:w="4000"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2</w:t>
            </w:r>
          </w:p>
        </w:tc>
        <w:tc>
          <w:tcPr>
            <w:tcW w:w="3500" w:type="dxa"/>
            <w:tcBorders>
              <w:top w:val="single" w:sz="6" w:space="0" w:color="auto"/>
              <w:left w:val="single" w:sz="6" w:space="0" w:color="auto"/>
              <w:bottom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3</w:t>
            </w:r>
          </w:p>
        </w:tc>
      </w:tr>
      <w:tr w:rsidR="00DC08C2" w:rsidRPr="00414660">
        <w:trPr>
          <w:trHeight w:val="200"/>
        </w:trPr>
        <w:tc>
          <w:tcPr>
            <w:tcW w:w="2420" w:type="dxa"/>
            <w:tcBorders>
              <w:top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31.03.2014</w:t>
            </w:r>
          </w:p>
        </w:tc>
        <w:tc>
          <w:tcPr>
            <w:tcW w:w="4000"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Ляшенко Нiна Гур'ївна</w:t>
            </w:r>
          </w:p>
        </w:tc>
        <w:tc>
          <w:tcPr>
            <w:tcW w:w="3500" w:type="dxa"/>
            <w:tcBorders>
              <w:top w:val="single" w:sz="6" w:space="0" w:color="auto"/>
              <w:left w:val="single" w:sz="6" w:space="0" w:color="auto"/>
              <w:bottom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(0536)76-51-11, aktsioner@kredmash-zavod.com</w:t>
            </w:r>
          </w:p>
        </w:tc>
      </w:tr>
      <w:tr w:rsidR="00DC08C2" w:rsidRPr="00414660">
        <w:trPr>
          <w:trHeight w:val="200"/>
        </w:trPr>
        <w:tc>
          <w:tcPr>
            <w:tcW w:w="2420" w:type="dxa"/>
            <w:tcBorders>
              <w:top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Опис</w:t>
            </w:r>
          </w:p>
        </w:tc>
        <w:tc>
          <w:tcPr>
            <w:tcW w:w="7500" w:type="dxa"/>
            <w:gridSpan w:val="2"/>
            <w:tcBorders>
              <w:top w:val="single" w:sz="6" w:space="0" w:color="auto"/>
              <w:left w:val="single" w:sz="6" w:space="0" w:color="auto"/>
              <w:bottom w:val="single" w:sz="6" w:space="0" w:color="auto"/>
            </w:tcBorders>
            <w:vAlign w:val="center"/>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 xml:space="preserve">            Згiдно п.7.3.22 статуту товариства, наглядова рада має право обирати секретаря корпоративного.</w:t>
            </w: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 xml:space="preserve">            Згiдно з Положенням про Наглядому раду п.5.5. секратар корпоративний є посадовою особою товариства.</w:t>
            </w: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Основними повноваженням Корпоративного секретаря (у разi обрання) є:</w:t>
            </w: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1.</w:t>
            </w:r>
            <w:r w:rsidRPr="00414660">
              <w:rPr>
                <w:rFonts w:ascii="Times New Roman CYR" w:hAnsi="Times New Roman CYR" w:cs="Times New Roman CYR"/>
              </w:rPr>
              <w:tab/>
              <w:t>виконання функцiй секретаря Загальних зборiв та Наглядової ради;</w:t>
            </w: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2.</w:t>
            </w:r>
            <w:r w:rsidRPr="00414660">
              <w:rPr>
                <w:rFonts w:ascii="Times New Roman CYR" w:hAnsi="Times New Roman CYR" w:cs="Times New Roman CYR"/>
              </w:rPr>
              <w:tab/>
              <w:t>забезпечення обмiну iнформацiєю про дiяльнiсть Товариства мiж членами Наглядової ради, Правлiнням, акцiонерами та iншими зацiкавленими сторонами, робота зi скаргами та зверненнями акцiонерiв;</w:t>
            </w: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3.</w:t>
            </w:r>
            <w:r w:rsidRPr="00414660">
              <w:rPr>
                <w:rFonts w:ascii="Times New Roman CYR" w:hAnsi="Times New Roman CYR" w:cs="Times New Roman CYR"/>
              </w:rPr>
              <w:tab/>
              <w:t>органiзацiя розробки проектiв Статуту, Положень Товариства, змiн та доповнень до них, зберiгання оригiналiв цих документiв, забезпечення їх узгодженостi та взаємодоповнюваностi;</w:t>
            </w: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4.</w:t>
            </w:r>
            <w:r w:rsidRPr="00414660">
              <w:rPr>
                <w:rFonts w:ascii="Times New Roman CYR" w:hAnsi="Times New Roman CYR" w:cs="Times New Roman CYR"/>
              </w:rPr>
              <w:tab/>
              <w:t>координацiя процесу пiдготовки Загальних зборiв та iнших корпоративних подiй;</w:t>
            </w: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5.</w:t>
            </w:r>
            <w:r w:rsidRPr="00414660">
              <w:rPr>
                <w:rFonts w:ascii="Times New Roman CYR" w:hAnsi="Times New Roman CYR" w:cs="Times New Roman CYR"/>
              </w:rPr>
              <w:tab/>
              <w:t>пiдтримка стосункiв з особою, що веде облiк прав власностi на акцiї Товариства, пiдготовка та оприлюднення регулярної та особливої iнформацiї Товариства, вирiшення iнших питань, пов'язаних з емiсiєю та обiгом акцiй Товариства;</w:t>
            </w: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6.</w:t>
            </w:r>
            <w:r w:rsidRPr="00414660">
              <w:rPr>
                <w:rFonts w:ascii="Times New Roman CYR" w:hAnsi="Times New Roman CYR" w:cs="Times New Roman CYR"/>
              </w:rPr>
              <w:tab/>
              <w:t>складення, пiдтримання в актуальному станi, зберiгання та надання на запит перелiку афiлiйованих осiб Товариства;</w:t>
            </w: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Ляшенко Н.Г. з 2.04.2011 р. по 28.03.2014 р. - член наглядової ради , начальник планово-економiчного вiддiлу,  з 31.03. 2014 року призначена секретарем корпоративним, з 31.03.2017 р. по теперiшнiй час - член наглядової ради, секретар корпоративний.</w:t>
            </w: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Вiдсутнiсть непогашеної (незнятої) судимостi за корисливi та посадовi злочини.</w:t>
            </w: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p>
        </w:tc>
      </w:tr>
    </w:tbl>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sectPr w:rsidR="00DC08C2" w:rsidRPr="00414660" w:rsidSect="00DC08C2">
          <w:pgSz w:w="12240" w:h="15840"/>
          <w:pgMar w:top="709" w:right="850" w:bottom="850" w:left="1400" w:header="720" w:footer="282" w:gutter="0"/>
          <w:cols w:space="720"/>
          <w:noEndnote/>
        </w:sectPr>
      </w:pP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p>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b/>
          <w:bCs/>
        </w:rPr>
        <w:t>16. Судові справи емітента</w:t>
      </w:r>
    </w:p>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p>
    <w:tbl>
      <w:tblPr>
        <w:tblW w:w="0" w:type="auto"/>
        <w:tblInd w:w="108"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500"/>
        <w:gridCol w:w="1500"/>
        <w:gridCol w:w="2000"/>
        <w:gridCol w:w="2000"/>
        <w:gridCol w:w="2000"/>
        <w:gridCol w:w="2000"/>
        <w:gridCol w:w="3000"/>
        <w:gridCol w:w="1621"/>
      </w:tblGrid>
      <w:tr w:rsidR="00DC08C2" w:rsidRPr="00414660">
        <w:trPr>
          <w:trHeight w:val="200"/>
        </w:trPr>
        <w:tc>
          <w:tcPr>
            <w:tcW w:w="500" w:type="dxa"/>
            <w:tcBorders>
              <w:top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b/>
                <w:bCs/>
              </w:rPr>
            </w:pPr>
            <w:r w:rsidRPr="00414660">
              <w:rPr>
                <w:rFonts w:ascii="Times New Roman CYR" w:hAnsi="Times New Roman CYR" w:cs="Times New Roman CYR"/>
                <w:b/>
                <w:bCs/>
              </w:rPr>
              <w:t>№ з/п</w:t>
            </w:r>
          </w:p>
        </w:tc>
        <w:tc>
          <w:tcPr>
            <w:tcW w:w="1500"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b/>
                <w:bCs/>
              </w:rPr>
            </w:pPr>
            <w:r w:rsidRPr="00414660">
              <w:rPr>
                <w:rFonts w:ascii="Times New Roman CYR" w:hAnsi="Times New Roman CYR" w:cs="Times New Roman CYR"/>
                <w:b/>
                <w:bCs/>
              </w:rPr>
              <w:t>Номер справи</w:t>
            </w:r>
          </w:p>
        </w:tc>
        <w:tc>
          <w:tcPr>
            <w:tcW w:w="2000"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b/>
                <w:bCs/>
              </w:rPr>
            </w:pPr>
            <w:r w:rsidRPr="00414660">
              <w:rPr>
                <w:rFonts w:ascii="Times New Roman CYR" w:hAnsi="Times New Roman CYR" w:cs="Times New Roman CYR"/>
                <w:b/>
                <w:bCs/>
              </w:rPr>
              <w:t>Найменування суду</w:t>
            </w:r>
          </w:p>
        </w:tc>
        <w:tc>
          <w:tcPr>
            <w:tcW w:w="2000"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b/>
                <w:bCs/>
              </w:rPr>
            </w:pPr>
            <w:r w:rsidRPr="00414660">
              <w:rPr>
                <w:rFonts w:ascii="Times New Roman CYR" w:hAnsi="Times New Roman CYR" w:cs="Times New Roman CYR"/>
                <w:b/>
                <w:bCs/>
              </w:rPr>
              <w:t>Позивач</w:t>
            </w:r>
          </w:p>
        </w:tc>
        <w:tc>
          <w:tcPr>
            <w:tcW w:w="2000"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b/>
                <w:bCs/>
              </w:rPr>
            </w:pPr>
            <w:r w:rsidRPr="00414660">
              <w:rPr>
                <w:rFonts w:ascii="Times New Roman CYR" w:hAnsi="Times New Roman CYR" w:cs="Times New Roman CYR"/>
                <w:b/>
                <w:bCs/>
              </w:rPr>
              <w:t>Відповідач</w:t>
            </w:r>
          </w:p>
        </w:tc>
        <w:tc>
          <w:tcPr>
            <w:tcW w:w="2000"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b/>
                <w:bCs/>
              </w:rPr>
            </w:pPr>
            <w:r w:rsidRPr="00414660">
              <w:rPr>
                <w:rFonts w:ascii="Times New Roman CYR" w:hAnsi="Times New Roman CYR" w:cs="Times New Roman CYR"/>
                <w:b/>
                <w:bCs/>
              </w:rPr>
              <w:t>Третя особа</w:t>
            </w:r>
          </w:p>
        </w:tc>
        <w:tc>
          <w:tcPr>
            <w:tcW w:w="3000"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b/>
                <w:bCs/>
              </w:rPr>
            </w:pPr>
            <w:r w:rsidRPr="00414660">
              <w:rPr>
                <w:rFonts w:ascii="Times New Roman CYR" w:hAnsi="Times New Roman CYR" w:cs="Times New Roman CYR"/>
                <w:b/>
                <w:bCs/>
              </w:rPr>
              <w:t>Позовні вимоги</w:t>
            </w:r>
          </w:p>
        </w:tc>
        <w:tc>
          <w:tcPr>
            <w:tcW w:w="1621" w:type="dxa"/>
            <w:tcBorders>
              <w:top w:val="single" w:sz="6" w:space="0" w:color="auto"/>
              <w:left w:val="single" w:sz="6" w:space="0" w:color="auto"/>
              <w:bottom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b/>
                <w:bCs/>
              </w:rPr>
            </w:pPr>
            <w:r w:rsidRPr="00414660">
              <w:rPr>
                <w:rFonts w:ascii="Times New Roman CYR" w:hAnsi="Times New Roman CYR" w:cs="Times New Roman CYR"/>
                <w:b/>
                <w:bCs/>
              </w:rPr>
              <w:t>Стан розгляду справи</w:t>
            </w:r>
          </w:p>
        </w:tc>
      </w:tr>
      <w:tr w:rsidR="00DC08C2" w:rsidRPr="00414660">
        <w:trPr>
          <w:trHeight w:val="200"/>
        </w:trPr>
        <w:tc>
          <w:tcPr>
            <w:tcW w:w="500" w:type="dxa"/>
            <w:tcBorders>
              <w:top w:val="single" w:sz="6" w:space="0" w:color="auto"/>
              <w:bottom w:val="single" w:sz="6" w:space="0" w:color="auto"/>
              <w:right w:val="single" w:sz="6" w:space="0" w:color="auto"/>
            </w:tcBorders>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1</w:t>
            </w:r>
          </w:p>
        </w:tc>
        <w:tc>
          <w:tcPr>
            <w:tcW w:w="1500" w:type="dxa"/>
            <w:tcBorders>
              <w:top w:val="single" w:sz="6" w:space="0" w:color="auto"/>
              <w:left w:val="single" w:sz="6" w:space="0" w:color="auto"/>
              <w:bottom w:val="single" w:sz="6" w:space="0" w:color="auto"/>
              <w:right w:val="single" w:sz="6" w:space="0" w:color="auto"/>
            </w:tcBorders>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537/2803/19</w:t>
            </w:r>
          </w:p>
        </w:tc>
        <w:tc>
          <w:tcPr>
            <w:tcW w:w="2000" w:type="dxa"/>
            <w:tcBorders>
              <w:top w:val="single" w:sz="6" w:space="0" w:color="auto"/>
              <w:left w:val="single" w:sz="6" w:space="0" w:color="auto"/>
              <w:bottom w:val="single" w:sz="6" w:space="0" w:color="auto"/>
              <w:right w:val="single" w:sz="6" w:space="0" w:color="auto"/>
            </w:tcBorders>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Полтавський апеляцiйний суд</w:t>
            </w:r>
          </w:p>
        </w:tc>
        <w:tc>
          <w:tcPr>
            <w:tcW w:w="2000" w:type="dxa"/>
            <w:tcBorders>
              <w:top w:val="single" w:sz="6" w:space="0" w:color="auto"/>
              <w:left w:val="single" w:sz="6" w:space="0" w:color="auto"/>
              <w:bottom w:val="single" w:sz="6" w:space="0" w:color="auto"/>
              <w:right w:val="single" w:sz="6" w:space="0" w:color="auto"/>
            </w:tcBorders>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Нiкiтченко Олег Миколайовичм. Кременчук, вул. Г. Родимцева, б.7, кв. 59Нiкiтченко Олег Миколайовичм. Кременчук, вул. Г. Родимцева, б.7, кв. 59Нiкiтченко Олег Миколайовичм. Кременчук, вул. Г. Родимцева, б.7, кв. 59</w:t>
            </w:r>
          </w:p>
        </w:tc>
        <w:tc>
          <w:tcPr>
            <w:tcW w:w="2000" w:type="dxa"/>
            <w:tcBorders>
              <w:top w:val="single" w:sz="6" w:space="0" w:color="auto"/>
              <w:left w:val="single" w:sz="6" w:space="0" w:color="auto"/>
              <w:bottom w:val="single" w:sz="6" w:space="0" w:color="auto"/>
              <w:right w:val="single" w:sz="6" w:space="0" w:color="auto"/>
            </w:tcBorders>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ПрАТ "Кредмаш"</w:t>
            </w:r>
          </w:p>
        </w:tc>
        <w:tc>
          <w:tcPr>
            <w:tcW w:w="2000" w:type="dxa"/>
            <w:tcBorders>
              <w:top w:val="single" w:sz="6" w:space="0" w:color="auto"/>
              <w:left w:val="single" w:sz="6" w:space="0" w:color="auto"/>
              <w:bottom w:val="single" w:sz="6" w:space="0" w:color="auto"/>
              <w:right w:val="single" w:sz="6" w:space="0" w:color="auto"/>
            </w:tcBorders>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Управлiння виконавчої дирекцiї Фонду соцiального страхування України в Полтавськiй областi, м. Полтава, вулиця Гоголя, будинок 34</w:t>
            </w:r>
          </w:p>
        </w:tc>
        <w:tc>
          <w:tcPr>
            <w:tcW w:w="3000" w:type="dxa"/>
            <w:tcBorders>
              <w:top w:val="single" w:sz="6" w:space="0" w:color="auto"/>
              <w:left w:val="single" w:sz="6" w:space="0" w:color="auto"/>
              <w:bottom w:val="single" w:sz="6" w:space="0" w:color="auto"/>
              <w:right w:val="single" w:sz="6" w:space="0" w:color="auto"/>
            </w:tcBorders>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 xml:space="preserve">Встановлення факту нещасного випадку, визнання акту проведення розслiдування нещасного випадку за формою Н-5 </w:t>
            </w:r>
          </w:p>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недiйсним, зобов'язання видати акт за формою Н-1, стягнення моральної шкоди</w:t>
            </w:r>
          </w:p>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p>
        </w:tc>
        <w:tc>
          <w:tcPr>
            <w:tcW w:w="1621" w:type="dxa"/>
            <w:tcBorders>
              <w:top w:val="single" w:sz="6" w:space="0" w:color="auto"/>
              <w:left w:val="single" w:sz="6" w:space="0" w:color="auto"/>
              <w:bottom w:val="single" w:sz="6" w:space="0" w:color="auto"/>
            </w:tcBorders>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 xml:space="preserve">Верховний Суд - ухвалапро вiдкриття провадження вiд 24.01.2022Вiдзив на касацiйну скаргу 11.02.2022 </w:t>
            </w:r>
          </w:p>
        </w:tc>
      </w:tr>
      <w:tr w:rsidR="00DC08C2" w:rsidRPr="00414660">
        <w:trPr>
          <w:trHeight w:val="200"/>
        </w:trPr>
        <w:tc>
          <w:tcPr>
            <w:tcW w:w="14621" w:type="dxa"/>
            <w:gridSpan w:val="8"/>
            <w:tcBorders>
              <w:top w:val="single" w:sz="6" w:space="0" w:color="auto"/>
              <w:bottom w:val="single" w:sz="6" w:space="0" w:color="auto"/>
            </w:tcBorders>
            <w:vAlign w:val="center"/>
          </w:tcPr>
          <w:p w:rsidR="00DC08C2" w:rsidRPr="00414660" w:rsidRDefault="00DC08C2">
            <w:pPr>
              <w:widowControl w:val="0"/>
              <w:autoSpaceDE w:val="0"/>
              <w:autoSpaceDN w:val="0"/>
              <w:adjustRightInd w:val="0"/>
              <w:spacing w:after="0" w:line="240" w:lineRule="auto"/>
              <w:rPr>
                <w:rFonts w:ascii="Times New Roman CYR" w:hAnsi="Times New Roman CYR" w:cs="Times New Roman CYR"/>
                <w:b/>
                <w:bCs/>
              </w:rPr>
            </w:pPr>
            <w:r w:rsidRPr="00414660">
              <w:rPr>
                <w:rFonts w:ascii="Times New Roman CYR" w:hAnsi="Times New Roman CYR" w:cs="Times New Roman CYR"/>
                <w:b/>
                <w:bCs/>
              </w:rPr>
              <w:t>Опис:</w:t>
            </w:r>
          </w:p>
        </w:tc>
      </w:tr>
      <w:tr w:rsidR="00DC08C2" w:rsidRPr="00414660">
        <w:trPr>
          <w:trHeight w:val="200"/>
        </w:trPr>
        <w:tc>
          <w:tcPr>
            <w:tcW w:w="14621" w:type="dxa"/>
            <w:gridSpan w:val="8"/>
            <w:tcBorders>
              <w:top w:val="single" w:sz="6" w:space="0" w:color="auto"/>
              <w:bottom w:val="single" w:sz="6" w:space="0" w:color="auto"/>
            </w:tcBorders>
            <w:vAlign w:val="center"/>
          </w:tcPr>
          <w:p w:rsidR="00DC08C2" w:rsidRPr="00414660" w:rsidRDefault="00DC08C2">
            <w:pPr>
              <w:widowControl w:val="0"/>
              <w:autoSpaceDE w:val="0"/>
              <w:autoSpaceDN w:val="0"/>
              <w:adjustRightInd w:val="0"/>
              <w:spacing w:after="0" w:line="240" w:lineRule="auto"/>
              <w:jc w:val="both"/>
              <w:rPr>
                <w:rFonts w:ascii="Times New Roman CYR" w:hAnsi="Times New Roman CYR" w:cs="Times New Roman CYR"/>
              </w:rPr>
            </w:pPr>
            <w:r w:rsidRPr="00414660">
              <w:rPr>
                <w:rFonts w:ascii="Times New Roman CYR" w:hAnsi="Times New Roman CYR" w:cs="Times New Roman CYR"/>
              </w:rPr>
              <w:t>д/в</w:t>
            </w:r>
          </w:p>
        </w:tc>
      </w:tr>
      <w:tr w:rsidR="00DC08C2" w:rsidRPr="00414660">
        <w:trPr>
          <w:trHeight w:val="200"/>
        </w:trPr>
        <w:tc>
          <w:tcPr>
            <w:tcW w:w="500" w:type="dxa"/>
            <w:tcBorders>
              <w:top w:val="single" w:sz="6" w:space="0" w:color="auto"/>
              <w:bottom w:val="single" w:sz="6" w:space="0" w:color="auto"/>
              <w:right w:val="single" w:sz="6" w:space="0" w:color="auto"/>
            </w:tcBorders>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2</w:t>
            </w:r>
          </w:p>
        </w:tc>
        <w:tc>
          <w:tcPr>
            <w:tcW w:w="1500" w:type="dxa"/>
            <w:tcBorders>
              <w:top w:val="single" w:sz="6" w:space="0" w:color="auto"/>
              <w:left w:val="single" w:sz="6" w:space="0" w:color="auto"/>
              <w:bottom w:val="single" w:sz="6" w:space="0" w:color="auto"/>
              <w:right w:val="single" w:sz="6" w:space="0" w:color="auto"/>
            </w:tcBorders>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70121079551</w:t>
            </w:r>
          </w:p>
        </w:tc>
        <w:tc>
          <w:tcPr>
            <w:tcW w:w="2000" w:type="dxa"/>
            <w:tcBorders>
              <w:top w:val="single" w:sz="6" w:space="0" w:color="auto"/>
              <w:left w:val="single" w:sz="6" w:space="0" w:color="auto"/>
              <w:bottom w:val="single" w:sz="6" w:space="0" w:color="auto"/>
              <w:right w:val="single" w:sz="6" w:space="0" w:color="auto"/>
            </w:tcBorders>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Управлiння примусового виконання головного управлiння юстицiї Мiнмiськвиконкому</w:t>
            </w:r>
          </w:p>
        </w:tc>
        <w:tc>
          <w:tcPr>
            <w:tcW w:w="2000" w:type="dxa"/>
            <w:tcBorders>
              <w:top w:val="single" w:sz="6" w:space="0" w:color="auto"/>
              <w:left w:val="single" w:sz="6" w:space="0" w:color="auto"/>
              <w:bottom w:val="single" w:sz="6" w:space="0" w:color="auto"/>
              <w:right w:val="single" w:sz="6" w:space="0" w:color="auto"/>
            </w:tcBorders>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ПрАТ "Кредмаш"</w:t>
            </w:r>
          </w:p>
        </w:tc>
        <w:tc>
          <w:tcPr>
            <w:tcW w:w="2000" w:type="dxa"/>
            <w:tcBorders>
              <w:top w:val="single" w:sz="6" w:space="0" w:color="auto"/>
              <w:left w:val="single" w:sz="6" w:space="0" w:color="auto"/>
              <w:bottom w:val="single" w:sz="6" w:space="0" w:color="auto"/>
              <w:right w:val="single" w:sz="6" w:space="0" w:color="auto"/>
            </w:tcBorders>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Приватне торгове унiтарне пiдприємство "Белавтодорснаб Плюс" (Республiка Бiлорусь)</w:t>
            </w:r>
          </w:p>
        </w:tc>
        <w:tc>
          <w:tcPr>
            <w:tcW w:w="2000" w:type="dxa"/>
            <w:tcBorders>
              <w:top w:val="single" w:sz="6" w:space="0" w:color="auto"/>
              <w:left w:val="single" w:sz="6" w:space="0" w:color="auto"/>
              <w:bottom w:val="single" w:sz="6" w:space="0" w:color="auto"/>
              <w:right w:val="single" w:sz="6" w:space="0" w:color="auto"/>
            </w:tcBorders>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д/в</w:t>
            </w:r>
          </w:p>
        </w:tc>
        <w:tc>
          <w:tcPr>
            <w:tcW w:w="3000" w:type="dxa"/>
            <w:tcBorders>
              <w:top w:val="single" w:sz="6" w:space="0" w:color="auto"/>
              <w:left w:val="single" w:sz="6" w:space="0" w:color="auto"/>
              <w:bottom w:val="single" w:sz="6" w:space="0" w:color="auto"/>
              <w:right w:val="single" w:sz="6" w:space="0" w:color="auto"/>
            </w:tcBorders>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Примусове виконання судового наказу   № 155ЭИХ21528 вiд 11.10.2021 в розмiрi  3020098,69 RUB</w:t>
            </w:r>
          </w:p>
        </w:tc>
        <w:tc>
          <w:tcPr>
            <w:tcW w:w="1621" w:type="dxa"/>
            <w:tcBorders>
              <w:top w:val="single" w:sz="6" w:space="0" w:color="auto"/>
              <w:left w:val="single" w:sz="6" w:space="0" w:color="auto"/>
              <w:bottom w:val="single" w:sz="6" w:space="0" w:color="auto"/>
            </w:tcBorders>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Управлiння примусового виконання головного управлiння юстицiї Мiнмiськвиконкому - постанова про вiдкриття провадження № 70121/54616 вiд 10.12.2021</w:t>
            </w:r>
          </w:p>
        </w:tc>
      </w:tr>
      <w:tr w:rsidR="00DC08C2" w:rsidRPr="00414660">
        <w:trPr>
          <w:trHeight w:val="200"/>
        </w:trPr>
        <w:tc>
          <w:tcPr>
            <w:tcW w:w="14621" w:type="dxa"/>
            <w:gridSpan w:val="8"/>
            <w:tcBorders>
              <w:top w:val="single" w:sz="6" w:space="0" w:color="auto"/>
              <w:bottom w:val="single" w:sz="6" w:space="0" w:color="auto"/>
            </w:tcBorders>
            <w:vAlign w:val="center"/>
          </w:tcPr>
          <w:p w:rsidR="00DC08C2" w:rsidRPr="00414660" w:rsidRDefault="00DC08C2">
            <w:pPr>
              <w:widowControl w:val="0"/>
              <w:autoSpaceDE w:val="0"/>
              <w:autoSpaceDN w:val="0"/>
              <w:adjustRightInd w:val="0"/>
              <w:spacing w:after="0" w:line="240" w:lineRule="auto"/>
              <w:rPr>
                <w:rFonts w:ascii="Times New Roman CYR" w:hAnsi="Times New Roman CYR" w:cs="Times New Roman CYR"/>
                <w:b/>
                <w:bCs/>
              </w:rPr>
            </w:pPr>
            <w:r w:rsidRPr="00414660">
              <w:rPr>
                <w:rFonts w:ascii="Times New Roman CYR" w:hAnsi="Times New Roman CYR" w:cs="Times New Roman CYR"/>
                <w:b/>
                <w:bCs/>
              </w:rPr>
              <w:t>Опис:</w:t>
            </w:r>
          </w:p>
        </w:tc>
      </w:tr>
      <w:tr w:rsidR="00DC08C2" w:rsidRPr="00414660">
        <w:trPr>
          <w:trHeight w:val="200"/>
        </w:trPr>
        <w:tc>
          <w:tcPr>
            <w:tcW w:w="14621" w:type="dxa"/>
            <w:gridSpan w:val="8"/>
            <w:tcBorders>
              <w:top w:val="single" w:sz="6" w:space="0" w:color="auto"/>
              <w:bottom w:val="single" w:sz="6" w:space="0" w:color="auto"/>
            </w:tcBorders>
            <w:vAlign w:val="center"/>
          </w:tcPr>
          <w:p w:rsidR="00DC08C2" w:rsidRPr="00414660" w:rsidRDefault="00DC08C2">
            <w:pPr>
              <w:widowControl w:val="0"/>
              <w:autoSpaceDE w:val="0"/>
              <w:autoSpaceDN w:val="0"/>
              <w:adjustRightInd w:val="0"/>
              <w:spacing w:after="0" w:line="240" w:lineRule="auto"/>
              <w:jc w:val="both"/>
              <w:rPr>
                <w:rFonts w:ascii="Times New Roman CYR" w:hAnsi="Times New Roman CYR" w:cs="Times New Roman CYR"/>
              </w:rPr>
            </w:pPr>
            <w:r w:rsidRPr="00414660">
              <w:rPr>
                <w:rFonts w:ascii="Times New Roman CYR" w:hAnsi="Times New Roman CYR" w:cs="Times New Roman CYR"/>
              </w:rPr>
              <w:t>д/в</w:t>
            </w:r>
          </w:p>
        </w:tc>
      </w:tr>
      <w:tr w:rsidR="00DC08C2" w:rsidRPr="00414660">
        <w:trPr>
          <w:trHeight w:val="200"/>
        </w:trPr>
        <w:tc>
          <w:tcPr>
            <w:tcW w:w="500" w:type="dxa"/>
            <w:tcBorders>
              <w:top w:val="single" w:sz="6" w:space="0" w:color="auto"/>
              <w:bottom w:val="single" w:sz="6" w:space="0" w:color="auto"/>
              <w:right w:val="single" w:sz="6" w:space="0" w:color="auto"/>
            </w:tcBorders>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3</w:t>
            </w:r>
          </w:p>
        </w:tc>
        <w:tc>
          <w:tcPr>
            <w:tcW w:w="1500" w:type="dxa"/>
            <w:tcBorders>
              <w:top w:val="single" w:sz="6" w:space="0" w:color="auto"/>
              <w:left w:val="single" w:sz="6" w:space="0" w:color="auto"/>
              <w:bottom w:val="single" w:sz="6" w:space="0" w:color="auto"/>
              <w:right w:val="single" w:sz="6" w:space="0" w:color="auto"/>
            </w:tcBorders>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70121079552</w:t>
            </w:r>
          </w:p>
        </w:tc>
        <w:tc>
          <w:tcPr>
            <w:tcW w:w="2000" w:type="dxa"/>
            <w:tcBorders>
              <w:top w:val="single" w:sz="6" w:space="0" w:color="auto"/>
              <w:left w:val="single" w:sz="6" w:space="0" w:color="auto"/>
              <w:bottom w:val="single" w:sz="6" w:space="0" w:color="auto"/>
              <w:right w:val="single" w:sz="6" w:space="0" w:color="auto"/>
            </w:tcBorders>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 xml:space="preserve">Управлiння </w:t>
            </w:r>
            <w:r w:rsidRPr="00414660">
              <w:rPr>
                <w:rFonts w:ascii="Times New Roman CYR" w:hAnsi="Times New Roman CYR" w:cs="Times New Roman CYR"/>
              </w:rPr>
              <w:lastRenderedPageBreak/>
              <w:t>примусового виконання головного управлiння юстицiї Мiнмiськвиконкому</w:t>
            </w:r>
          </w:p>
        </w:tc>
        <w:tc>
          <w:tcPr>
            <w:tcW w:w="2000" w:type="dxa"/>
            <w:tcBorders>
              <w:top w:val="single" w:sz="6" w:space="0" w:color="auto"/>
              <w:left w:val="single" w:sz="6" w:space="0" w:color="auto"/>
              <w:bottom w:val="single" w:sz="6" w:space="0" w:color="auto"/>
              <w:right w:val="single" w:sz="6" w:space="0" w:color="auto"/>
            </w:tcBorders>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lastRenderedPageBreak/>
              <w:t>ПрАТ "Кредмаш"</w:t>
            </w:r>
          </w:p>
        </w:tc>
        <w:tc>
          <w:tcPr>
            <w:tcW w:w="2000" w:type="dxa"/>
            <w:tcBorders>
              <w:top w:val="single" w:sz="6" w:space="0" w:color="auto"/>
              <w:left w:val="single" w:sz="6" w:space="0" w:color="auto"/>
              <w:bottom w:val="single" w:sz="6" w:space="0" w:color="auto"/>
              <w:right w:val="single" w:sz="6" w:space="0" w:color="auto"/>
            </w:tcBorders>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 xml:space="preserve">Приватне торгове </w:t>
            </w:r>
            <w:r w:rsidRPr="00414660">
              <w:rPr>
                <w:rFonts w:ascii="Times New Roman CYR" w:hAnsi="Times New Roman CYR" w:cs="Times New Roman CYR"/>
              </w:rPr>
              <w:lastRenderedPageBreak/>
              <w:t>унiтарне пiдприємство "Белавтодорснаб Плюс" (Республiка Бiлорусь)</w:t>
            </w:r>
          </w:p>
        </w:tc>
        <w:tc>
          <w:tcPr>
            <w:tcW w:w="2000" w:type="dxa"/>
            <w:tcBorders>
              <w:top w:val="single" w:sz="6" w:space="0" w:color="auto"/>
              <w:left w:val="single" w:sz="6" w:space="0" w:color="auto"/>
              <w:bottom w:val="single" w:sz="6" w:space="0" w:color="auto"/>
              <w:right w:val="single" w:sz="6" w:space="0" w:color="auto"/>
            </w:tcBorders>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lastRenderedPageBreak/>
              <w:t>д/в</w:t>
            </w:r>
          </w:p>
        </w:tc>
        <w:tc>
          <w:tcPr>
            <w:tcW w:w="3000" w:type="dxa"/>
            <w:tcBorders>
              <w:top w:val="single" w:sz="6" w:space="0" w:color="auto"/>
              <w:left w:val="single" w:sz="6" w:space="0" w:color="auto"/>
              <w:bottom w:val="single" w:sz="6" w:space="0" w:color="auto"/>
              <w:right w:val="single" w:sz="6" w:space="0" w:color="auto"/>
            </w:tcBorders>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 xml:space="preserve">Примусове виконання </w:t>
            </w:r>
            <w:r w:rsidRPr="00414660">
              <w:rPr>
                <w:rFonts w:ascii="Times New Roman CYR" w:hAnsi="Times New Roman CYR" w:cs="Times New Roman CYR"/>
              </w:rPr>
              <w:lastRenderedPageBreak/>
              <w:t>судового наказу     № 155  эих21528 вiд 11.10.2021 в розмiрi  115,28 USD</w:t>
            </w:r>
          </w:p>
        </w:tc>
        <w:tc>
          <w:tcPr>
            <w:tcW w:w="1621" w:type="dxa"/>
            <w:tcBorders>
              <w:top w:val="single" w:sz="6" w:space="0" w:color="auto"/>
              <w:left w:val="single" w:sz="6" w:space="0" w:color="auto"/>
              <w:bottom w:val="single" w:sz="6" w:space="0" w:color="auto"/>
            </w:tcBorders>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lastRenderedPageBreak/>
              <w:t xml:space="preserve">Управлiння </w:t>
            </w:r>
            <w:r w:rsidRPr="00414660">
              <w:rPr>
                <w:rFonts w:ascii="Times New Roman CYR" w:hAnsi="Times New Roman CYR" w:cs="Times New Roman CYR"/>
              </w:rPr>
              <w:lastRenderedPageBreak/>
              <w:t>примусового виконання головного управлiння юстицiї Мiнмiськвиконкому - постанова про вiдкриття провадження № 70121/54599 вiд 10.12.2021</w:t>
            </w:r>
          </w:p>
        </w:tc>
      </w:tr>
      <w:tr w:rsidR="00DC08C2" w:rsidRPr="00414660">
        <w:trPr>
          <w:trHeight w:val="200"/>
        </w:trPr>
        <w:tc>
          <w:tcPr>
            <w:tcW w:w="14621" w:type="dxa"/>
            <w:gridSpan w:val="8"/>
            <w:tcBorders>
              <w:top w:val="single" w:sz="6" w:space="0" w:color="auto"/>
              <w:bottom w:val="single" w:sz="6" w:space="0" w:color="auto"/>
            </w:tcBorders>
            <w:vAlign w:val="center"/>
          </w:tcPr>
          <w:p w:rsidR="00DC08C2" w:rsidRPr="00414660" w:rsidRDefault="00DC08C2">
            <w:pPr>
              <w:widowControl w:val="0"/>
              <w:autoSpaceDE w:val="0"/>
              <w:autoSpaceDN w:val="0"/>
              <w:adjustRightInd w:val="0"/>
              <w:spacing w:after="0" w:line="240" w:lineRule="auto"/>
              <w:rPr>
                <w:rFonts w:ascii="Times New Roman CYR" w:hAnsi="Times New Roman CYR" w:cs="Times New Roman CYR"/>
                <w:b/>
                <w:bCs/>
              </w:rPr>
            </w:pPr>
            <w:r w:rsidRPr="00414660">
              <w:rPr>
                <w:rFonts w:ascii="Times New Roman CYR" w:hAnsi="Times New Roman CYR" w:cs="Times New Roman CYR"/>
                <w:b/>
                <w:bCs/>
              </w:rPr>
              <w:lastRenderedPageBreak/>
              <w:t>Опис:</w:t>
            </w:r>
          </w:p>
        </w:tc>
      </w:tr>
      <w:tr w:rsidR="00DC08C2" w:rsidRPr="00414660">
        <w:trPr>
          <w:trHeight w:val="200"/>
        </w:trPr>
        <w:tc>
          <w:tcPr>
            <w:tcW w:w="14621" w:type="dxa"/>
            <w:gridSpan w:val="8"/>
            <w:tcBorders>
              <w:top w:val="single" w:sz="6" w:space="0" w:color="auto"/>
              <w:bottom w:val="single" w:sz="6" w:space="0" w:color="auto"/>
            </w:tcBorders>
            <w:vAlign w:val="center"/>
          </w:tcPr>
          <w:p w:rsidR="00DC08C2" w:rsidRPr="00414660" w:rsidRDefault="00DC08C2">
            <w:pPr>
              <w:widowControl w:val="0"/>
              <w:autoSpaceDE w:val="0"/>
              <w:autoSpaceDN w:val="0"/>
              <w:adjustRightInd w:val="0"/>
              <w:spacing w:after="0" w:line="240" w:lineRule="auto"/>
              <w:jc w:val="both"/>
              <w:rPr>
                <w:rFonts w:ascii="Times New Roman CYR" w:hAnsi="Times New Roman CYR" w:cs="Times New Roman CYR"/>
              </w:rPr>
            </w:pPr>
            <w:r w:rsidRPr="00414660">
              <w:rPr>
                <w:rFonts w:ascii="Times New Roman CYR" w:hAnsi="Times New Roman CYR" w:cs="Times New Roman CYR"/>
              </w:rPr>
              <w:t>д/в</w:t>
            </w:r>
          </w:p>
        </w:tc>
      </w:tr>
    </w:tbl>
    <w:p w:rsidR="00DC08C2" w:rsidRPr="00414660" w:rsidRDefault="00DC08C2">
      <w:pPr>
        <w:widowControl w:val="0"/>
        <w:autoSpaceDE w:val="0"/>
        <w:autoSpaceDN w:val="0"/>
        <w:adjustRightInd w:val="0"/>
        <w:spacing w:after="0" w:line="240" w:lineRule="auto"/>
        <w:rPr>
          <w:rFonts w:ascii="Times New Roman CYR" w:hAnsi="Times New Roman CYR" w:cs="Times New Roman CYR"/>
        </w:rPr>
        <w:sectPr w:rsidR="00DC08C2" w:rsidRPr="00414660">
          <w:pgSz w:w="16838" w:h="11906" w:orient="landscape"/>
          <w:pgMar w:top="850" w:right="850" w:bottom="850" w:left="1400" w:header="720" w:footer="720" w:gutter="0"/>
          <w:cols w:space="720"/>
          <w:noEndnote/>
        </w:sectPr>
      </w:pPr>
    </w:p>
    <w:p w:rsidR="00DC08C2" w:rsidRPr="00414660" w:rsidRDefault="00DC08C2">
      <w:pPr>
        <w:widowControl w:val="0"/>
        <w:autoSpaceDE w:val="0"/>
        <w:autoSpaceDN w:val="0"/>
        <w:adjustRightInd w:val="0"/>
        <w:spacing w:after="0" w:line="240" w:lineRule="auto"/>
        <w:rPr>
          <w:rFonts w:ascii="Times New Roman CYR" w:hAnsi="Times New Roman CYR" w:cs="Times New Roman CYR"/>
          <w:b/>
          <w:bCs/>
        </w:rPr>
      </w:pPr>
      <w:r w:rsidRPr="00414660">
        <w:rPr>
          <w:rFonts w:ascii="Times New Roman CYR" w:hAnsi="Times New Roman CYR" w:cs="Times New Roman CYR"/>
          <w:b/>
          <w:bCs/>
        </w:rPr>
        <w:lastRenderedPageBreak/>
        <w:t>17. Штрафні санкції щодо емітента</w:t>
      </w:r>
    </w:p>
    <w:tbl>
      <w:tblPr>
        <w:tblW w:w="0" w:type="auto"/>
        <w:tblInd w:w="108"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1000"/>
        <w:gridCol w:w="2200"/>
        <w:gridCol w:w="2200"/>
        <w:gridCol w:w="2200"/>
        <w:gridCol w:w="2400"/>
      </w:tblGrid>
      <w:tr w:rsidR="00DC08C2" w:rsidRPr="00414660">
        <w:trPr>
          <w:trHeight w:val="200"/>
        </w:trPr>
        <w:tc>
          <w:tcPr>
            <w:tcW w:w="1000" w:type="dxa"/>
            <w:tcBorders>
              <w:top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b/>
                <w:bCs/>
              </w:rPr>
            </w:pPr>
            <w:r w:rsidRPr="00414660">
              <w:rPr>
                <w:rFonts w:ascii="Times New Roman CYR" w:hAnsi="Times New Roman CYR" w:cs="Times New Roman CYR"/>
                <w:b/>
                <w:bCs/>
              </w:rPr>
              <w:t>№ з/п</w:t>
            </w:r>
          </w:p>
        </w:tc>
        <w:tc>
          <w:tcPr>
            <w:tcW w:w="2200"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b/>
                <w:bCs/>
              </w:rPr>
            </w:pPr>
            <w:r w:rsidRPr="00414660">
              <w:rPr>
                <w:rFonts w:ascii="Times New Roman CYR" w:hAnsi="Times New Roman CYR" w:cs="Times New Roman CYR"/>
                <w:b/>
                <w:bCs/>
              </w:rPr>
              <w:t>Номер та дата рішення, яким накладено штрафну санкцію</w:t>
            </w:r>
          </w:p>
        </w:tc>
        <w:tc>
          <w:tcPr>
            <w:tcW w:w="2200"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b/>
                <w:bCs/>
              </w:rPr>
            </w:pPr>
            <w:r w:rsidRPr="00414660">
              <w:rPr>
                <w:rFonts w:ascii="Times New Roman CYR" w:hAnsi="Times New Roman CYR" w:cs="Times New Roman CYR"/>
                <w:b/>
                <w:bCs/>
              </w:rPr>
              <w:t xml:space="preserve"> Орган, який наклав штрафну санкцію</w:t>
            </w:r>
          </w:p>
        </w:tc>
        <w:tc>
          <w:tcPr>
            <w:tcW w:w="2200"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b/>
                <w:bCs/>
              </w:rPr>
            </w:pPr>
            <w:r w:rsidRPr="00414660">
              <w:rPr>
                <w:rFonts w:ascii="Times New Roman CYR" w:hAnsi="Times New Roman CYR" w:cs="Times New Roman CYR"/>
                <w:b/>
                <w:bCs/>
              </w:rPr>
              <w:t>Вид стягнення</w:t>
            </w:r>
          </w:p>
        </w:tc>
        <w:tc>
          <w:tcPr>
            <w:tcW w:w="2400" w:type="dxa"/>
            <w:tcBorders>
              <w:top w:val="single" w:sz="6" w:space="0" w:color="auto"/>
              <w:left w:val="single" w:sz="6" w:space="0" w:color="auto"/>
              <w:bottom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b/>
                <w:bCs/>
              </w:rPr>
            </w:pPr>
            <w:r w:rsidRPr="00414660">
              <w:rPr>
                <w:rFonts w:ascii="Times New Roman CYR" w:hAnsi="Times New Roman CYR" w:cs="Times New Roman CYR"/>
                <w:b/>
                <w:bCs/>
              </w:rPr>
              <w:t>Інформація про виконання</w:t>
            </w:r>
          </w:p>
        </w:tc>
      </w:tr>
      <w:tr w:rsidR="00DC08C2" w:rsidRPr="00414660">
        <w:trPr>
          <w:trHeight w:val="200"/>
        </w:trPr>
        <w:tc>
          <w:tcPr>
            <w:tcW w:w="1000" w:type="dxa"/>
            <w:tcBorders>
              <w:top w:val="single" w:sz="6" w:space="0" w:color="auto"/>
              <w:bottom w:val="single" w:sz="6" w:space="0" w:color="auto"/>
              <w:right w:val="single" w:sz="6" w:space="0" w:color="auto"/>
            </w:tcBorders>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1</w:t>
            </w:r>
          </w:p>
        </w:tc>
        <w:tc>
          <w:tcPr>
            <w:tcW w:w="2200" w:type="dxa"/>
            <w:tcBorders>
              <w:top w:val="single" w:sz="6" w:space="0" w:color="auto"/>
              <w:left w:val="single" w:sz="6" w:space="0" w:color="auto"/>
              <w:bottom w:val="single" w:sz="6" w:space="0" w:color="auto"/>
              <w:right w:val="single" w:sz="6" w:space="0" w:color="auto"/>
            </w:tcBorders>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 xml:space="preserve">0, </w:t>
            </w:r>
          </w:p>
        </w:tc>
        <w:tc>
          <w:tcPr>
            <w:tcW w:w="2200" w:type="dxa"/>
            <w:tcBorders>
              <w:top w:val="single" w:sz="6" w:space="0" w:color="auto"/>
              <w:left w:val="single" w:sz="6" w:space="0" w:color="auto"/>
              <w:bottom w:val="single" w:sz="6" w:space="0" w:color="auto"/>
              <w:right w:val="single" w:sz="6" w:space="0" w:color="auto"/>
            </w:tcBorders>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д/в</w:t>
            </w:r>
          </w:p>
        </w:tc>
        <w:tc>
          <w:tcPr>
            <w:tcW w:w="2200" w:type="dxa"/>
            <w:tcBorders>
              <w:top w:val="single" w:sz="6" w:space="0" w:color="auto"/>
              <w:left w:val="single" w:sz="6" w:space="0" w:color="auto"/>
              <w:bottom w:val="single" w:sz="6" w:space="0" w:color="auto"/>
              <w:right w:val="single" w:sz="6" w:space="0" w:color="auto"/>
            </w:tcBorders>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д/в</w:t>
            </w:r>
          </w:p>
        </w:tc>
        <w:tc>
          <w:tcPr>
            <w:tcW w:w="2400" w:type="dxa"/>
            <w:tcBorders>
              <w:top w:val="single" w:sz="6" w:space="0" w:color="auto"/>
              <w:left w:val="single" w:sz="6" w:space="0" w:color="auto"/>
              <w:bottom w:val="single" w:sz="6" w:space="0" w:color="auto"/>
            </w:tcBorders>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д/в</w:t>
            </w:r>
          </w:p>
        </w:tc>
      </w:tr>
      <w:tr w:rsidR="00DC08C2" w:rsidRPr="00414660">
        <w:trPr>
          <w:trHeight w:val="200"/>
        </w:trPr>
        <w:tc>
          <w:tcPr>
            <w:tcW w:w="10000" w:type="dxa"/>
            <w:gridSpan w:val="5"/>
            <w:tcBorders>
              <w:top w:val="single" w:sz="6" w:space="0" w:color="auto"/>
              <w:bottom w:val="single" w:sz="6" w:space="0" w:color="auto"/>
            </w:tcBorders>
            <w:vAlign w:val="center"/>
          </w:tcPr>
          <w:p w:rsidR="00DC08C2" w:rsidRPr="00414660" w:rsidRDefault="00DC08C2">
            <w:pPr>
              <w:widowControl w:val="0"/>
              <w:autoSpaceDE w:val="0"/>
              <w:autoSpaceDN w:val="0"/>
              <w:adjustRightInd w:val="0"/>
              <w:spacing w:after="0" w:line="240" w:lineRule="auto"/>
              <w:rPr>
                <w:rFonts w:ascii="Times New Roman CYR" w:hAnsi="Times New Roman CYR" w:cs="Times New Roman CYR"/>
                <w:b/>
                <w:bCs/>
              </w:rPr>
            </w:pPr>
            <w:r w:rsidRPr="00414660">
              <w:rPr>
                <w:rFonts w:ascii="Times New Roman CYR" w:hAnsi="Times New Roman CYR" w:cs="Times New Roman CYR"/>
                <w:b/>
                <w:bCs/>
              </w:rPr>
              <w:t>Опис:</w:t>
            </w:r>
          </w:p>
        </w:tc>
      </w:tr>
      <w:tr w:rsidR="00DC08C2" w:rsidRPr="00414660">
        <w:trPr>
          <w:trHeight w:val="200"/>
        </w:trPr>
        <w:tc>
          <w:tcPr>
            <w:tcW w:w="10000" w:type="dxa"/>
            <w:gridSpan w:val="5"/>
            <w:tcBorders>
              <w:top w:val="single" w:sz="6" w:space="0" w:color="auto"/>
              <w:bottom w:val="single" w:sz="6" w:space="0" w:color="auto"/>
            </w:tcBorders>
            <w:vAlign w:val="center"/>
          </w:tcPr>
          <w:p w:rsidR="00DC08C2" w:rsidRPr="00414660" w:rsidRDefault="00DC08C2">
            <w:pPr>
              <w:widowControl w:val="0"/>
              <w:autoSpaceDE w:val="0"/>
              <w:autoSpaceDN w:val="0"/>
              <w:adjustRightInd w:val="0"/>
              <w:spacing w:after="0" w:line="240" w:lineRule="auto"/>
              <w:jc w:val="both"/>
              <w:rPr>
                <w:rFonts w:ascii="Times New Roman CYR" w:hAnsi="Times New Roman CYR" w:cs="Times New Roman CYR"/>
              </w:rPr>
            </w:pPr>
            <w:r w:rsidRPr="00414660">
              <w:rPr>
                <w:rFonts w:ascii="Times New Roman CYR" w:hAnsi="Times New Roman CYR" w:cs="Times New Roman CYR"/>
              </w:rPr>
              <w:t>За 2022 рiк штрафнi санкцiї вiдсутнi.</w:t>
            </w:r>
          </w:p>
        </w:tc>
      </w:tr>
    </w:tbl>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p>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b/>
          <w:bCs/>
        </w:rPr>
      </w:pPr>
      <w:r w:rsidRPr="00414660">
        <w:rPr>
          <w:rFonts w:ascii="Times New Roman CYR" w:hAnsi="Times New Roman CYR" w:cs="Times New Roman CYR"/>
          <w:b/>
          <w:bCs/>
        </w:rPr>
        <w:t>XI. Опис бізнесу</w:t>
      </w:r>
    </w:p>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b/>
          <w:bCs/>
        </w:rPr>
      </w:pPr>
    </w:p>
    <w:p w:rsidR="00DC08C2" w:rsidRPr="00414660" w:rsidRDefault="00DC08C2">
      <w:pPr>
        <w:widowControl w:val="0"/>
        <w:autoSpaceDE w:val="0"/>
        <w:autoSpaceDN w:val="0"/>
        <w:adjustRightInd w:val="0"/>
        <w:spacing w:after="0" w:line="240" w:lineRule="auto"/>
        <w:jc w:val="both"/>
        <w:rPr>
          <w:rFonts w:ascii="Times New Roman CYR" w:hAnsi="Times New Roman CYR" w:cs="Times New Roman CYR"/>
          <w:b/>
          <w:bCs/>
        </w:rPr>
      </w:pPr>
      <w:r w:rsidRPr="00414660">
        <w:rPr>
          <w:rFonts w:ascii="Times New Roman CYR" w:hAnsi="Times New Roman CYR" w:cs="Times New Roman CYR"/>
          <w:b/>
          <w:bCs/>
        </w:rPr>
        <w:t>Зміни в організаційній структурі відповідно до попередніх звітних періодів</w:t>
      </w:r>
    </w:p>
    <w:p w:rsidR="00DC08C2" w:rsidRPr="00414660" w:rsidRDefault="00DC08C2">
      <w:pPr>
        <w:widowControl w:val="0"/>
        <w:autoSpaceDE w:val="0"/>
        <w:autoSpaceDN w:val="0"/>
        <w:adjustRightInd w:val="0"/>
        <w:spacing w:after="0" w:line="240" w:lineRule="auto"/>
        <w:jc w:val="both"/>
        <w:rPr>
          <w:rFonts w:ascii="Times New Roman CYR" w:hAnsi="Times New Roman CYR" w:cs="Times New Roman CYR"/>
        </w:rPr>
      </w:pPr>
      <w:r w:rsidRPr="00414660">
        <w:rPr>
          <w:rFonts w:ascii="Times New Roman CYR" w:hAnsi="Times New Roman CYR" w:cs="Times New Roman CYR"/>
        </w:rPr>
        <w:t>В 2022 роцi змiни в органiзацiйнiй структурi пiдприємства не вiдбувались</w:t>
      </w:r>
    </w:p>
    <w:p w:rsidR="00DC08C2" w:rsidRPr="00414660" w:rsidRDefault="00DC08C2">
      <w:pPr>
        <w:widowControl w:val="0"/>
        <w:autoSpaceDE w:val="0"/>
        <w:autoSpaceDN w:val="0"/>
        <w:adjustRightInd w:val="0"/>
        <w:spacing w:after="0" w:line="240" w:lineRule="auto"/>
        <w:jc w:val="both"/>
        <w:rPr>
          <w:rFonts w:ascii="Times New Roman CYR" w:hAnsi="Times New Roman CYR" w:cs="Times New Roman CYR"/>
        </w:rPr>
      </w:pPr>
    </w:p>
    <w:p w:rsidR="00DC08C2" w:rsidRPr="00414660" w:rsidRDefault="00DC08C2">
      <w:pPr>
        <w:widowControl w:val="0"/>
        <w:autoSpaceDE w:val="0"/>
        <w:autoSpaceDN w:val="0"/>
        <w:adjustRightInd w:val="0"/>
        <w:spacing w:after="0" w:line="240" w:lineRule="auto"/>
        <w:jc w:val="both"/>
        <w:rPr>
          <w:rFonts w:ascii="Times New Roman CYR" w:hAnsi="Times New Roman CYR" w:cs="Times New Roman CYR"/>
          <w:b/>
          <w:bCs/>
        </w:rPr>
      </w:pPr>
      <w:r w:rsidRPr="00414660">
        <w:rPr>
          <w:rFonts w:ascii="Times New Roman CYR" w:hAnsi="Times New Roman CYR" w:cs="Times New Roman CYR"/>
          <w:b/>
          <w:bCs/>
        </w:rPr>
        <w:t>Cередньооблікова чисельність штатних працівників облікового складу (осіб), середня чисельність позаштатних працівників та осіб, які працюють за сумісництвом (осіб), чисельність працівників, які працюють на умовах неповного робочого часу (дня, тижня) (осіб), фонду оплати праці. Крім того, зазначаються факти зміни розміру фонду оплати праці, його збільшення або зменшення відносно попереднього року. Зазначається кадрова програма емітента, спрямована на забезпечення рівня кваліфікації її працівників операційним потребам емітента</w:t>
      </w:r>
    </w:p>
    <w:p w:rsidR="00DC08C2" w:rsidRPr="00414660" w:rsidRDefault="00DC08C2">
      <w:pPr>
        <w:widowControl w:val="0"/>
        <w:autoSpaceDE w:val="0"/>
        <w:autoSpaceDN w:val="0"/>
        <w:adjustRightInd w:val="0"/>
        <w:spacing w:after="0" w:line="240" w:lineRule="auto"/>
        <w:jc w:val="both"/>
        <w:rPr>
          <w:rFonts w:ascii="Times New Roman CYR" w:hAnsi="Times New Roman CYR" w:cs="Times New Roman CYR"/>
        </w:rPr>
      </w:pPr>
      <w:r w:rsidRPr="00414660">
        <w:rPr>
          <w:rFonts w:ascii="Times New Roman CYR" w:hAnsi="Times New Roman CYR" w:cs="Times New Roman CYR"/>
        </w:rPr>
        <w:t>Середньооблiкова кiлькiсть працюючого персоналу</w:t>
      </w:r>
      <w:r w:rsidRPr="00414660">
        <w:rPr>
          <w:rFonts w:ascii="Times New Roman CYR" w:hAnsi="Times New Roman CYR" w:cs="Times New Roman CYR"/>
        </w:rPr>
        <w:tab/>
        <w:t>- 1634 осiб</w:t>
      </w:r>
    </w:p>
    <w:p w:rsidR="00DC08C2" w:rsidRPr="00414660" w:rsidRDefault="00DC08C2">
      <w:pPr>
        <w:widowControl w:val="0"/>
        <w:autoSpaceDE w:val="0"/>
        <w:autoSpaceDN w:val="0"/>
        <w:adjustRightInd w:val="0"/>
        <w:spacing w:after="0" w:line="240" w:lineRule="auto"/>
        <w:jc w:val="both"/>
        <w:rPr>
          <w:rFonts w:ascii="Times New Roman CYR" w:hAnsi="Times New Roman CYR" w:cs="Times New Roman CYR"/>
        </w:rPr>
      </w:pPr>
      <w:r w:rsidRPr="00414660">
        <w:rPr>
          <w:rFonts w:ascii="Times New Roman CYR" w:hAnsi="Times New Roman CYR" w:cs="Times New Roman CYR"/>
        </w:rPr>
        <w:t>у  тому числi</w:t>
      </w:r>
    </w:p>
    <w:p w:rsidR="00DC08C2" w:rsidRPr="00414660" w:rsidRDefault="00DC08C2">
      <w:pPr>
        <w:widowControl w:val="0"/>
        <w:autoSpaceDE w:val="0"/>
        <w:autoSpaceDN w:val="0"/>
        <w:adjustRightInd w:val="0"/>
        <w:spacing w:after="0" w:line="240" w:lineRule="auto"/>
        <w:jc w:val="both"/>
        <w:rPr>
          <w:rFonts w:ascii="Times New Roman CYR" w:hAnsi="Times New Roman CYR" w:cs="Times New Roman CYR"/>
        </w:rPr>
      </w:pPr>
      <w:r w:rsidRPr="00414660">
        <w:rPr>
          <w:rFonts w:ascii="Times New Roman CYR" w:hAnsi="Times New Roman CYR" w:cs="Times New Roman CYR"/>
        </w:rPr>
        <w:t>середньооблiкова кiлькiсть штатних працiвникiв          - 1631 осiб</w:t>
      </w:r>
    </w:p>
    <w:p w:rsidR="00DC08C2" w:rsidRPr="00414660" w:rsidRDefault="00DC08C2">
      <w:pPr>
        <w:widowControl w:val="0"/>
        <w:autoSpaceDE w:val="0"/>
        <w:autoSpaceDN w:val="0"/>
        <w:adjustRightInd w:val="0"/>
        <w:spacing w:after="0" w:line="240" w:lineRule="auto"/>
        <w:jc w:val="both"/>
        <w:rPr>
          <w:rFonts w:ascii="Times New Roman CYR" w:hAnsi="Times New Roman CYR" w:cs="Times New Roman CYR"/>
        </w:rPr>
      </w:pPr>
      <w:r w:rsidRPr="00414660">
        <w:rPr>
          <w:rFonts w:ascii="Times New Roman CYR" w:hAnsi="Times New Roman CYR" w:cs="Times New Roman CYR"/>
        </w:rPr>
        <w:t>облiкового штату</w:t>
      </w:r>
    </w:p>
    <w:p w:rsidR="00DC08C2" w:rsidRPr="00414660" w:rsidRDefault="00DC08C2">
      <w:pPr>
        <w:widowControl w:val="0"/>
        <w:autoSpaceDE w:val="0"/>
        <w:autoSpaceDN w:val="0"/>
        <w:adjustRightInd w:val="0"/>
        <w:spacing w:after="0" w:line="240" w:lineRule="auto"/>
        <w:jc w:val="both"/>
        <w:rPr>
          <w:rFonts w:ascii="Times New Roman CYR" w:hAnsi="Times New Roman CYR" w:cs="Times New Roman CYR"/>
        </w:rPr>
      </w:pPr>
      <w:r w:rsidRPr="00414660">
        <w:rPr>
          <w:rFonts w:ascii="Times New Roman CYR" w:hAnsi="Times New Roman CYR" w:cs="Times New Roman CYR"/>
        </w:rPr>
        <w:t>Середня кiлькiсть зовнiшнiх сумiсникiв                        -  2 особи</w:t>
      </w:r>
    </w:p>
    <w:p w:rsidR="00DC08C2" w:rsidRPr="00414660" w:rsidRDefault="00DC08C2">
      <w:pPr>
        <w:widowControl w:val="0"/>
        <w:autoSpaceDE w:val="0"/>
        <w:autoSpaceDN w:val="0"/>
        <w:adjustRightInd w:val="0"/>
        <w:spacing w:after="0" w:line="240" w:lineRule="auto"/>
        <w:jc w:val="both"/>
        <w:rPr>
          <w:rFonts w:ascii="Times New Roman CYR" w:hAnsi="Times New Roman CYR" w:cs="Times New Roman CYR"/>
        </w:rPr>
      </w:pPr>
      <w:r w:rsidRPr="00414660">
        <w:rPr>
          <w:rFonts w:ascii="Times New Roman CYR" w:hAnsi="Times New Roman CYR" w:cs="Times New Roman CYR"/>
        </w:rPr>
        <w:t>Середня кiлькiсть працюючих за цивiльно-</w:t>
      </w:r>
    </w:p>
    <w:p w:rsidR="00DC08C2" w:rsidRPr="00414660" w:rsidRDefault="00DC08C2">
      <w:pPr>
        <w:widowControl w:val="0"/>
        <w:autoSpaceDE w:val="0"/>
        <w:autoSpaceDN w:val="0"/>
        <w:adjustRightInd w:val="0"/>
        <w:spacing w:after="0" w:line="240" w:lineRule="auto"/>
        <w:jc w:val="both"/>
        <w:rPr>
          <w:rFonts w:ascii="Times New Roman CYR" w:hAnsi="Times New Roman CYR" w:cs="Times New Roman CYR"/>
        </w:rPr>
      </w:pPr>
      <w:r w:rsidRPr="00414660">
        <w:rPr>
          <w:rFonts w:ascii="Times New Roman CYR" w:hAnsi="Times New Roman CYR" w:cs="Times New Roman CYR"/>
        </w:rPr>
        <w:t>правовими  договорами                                                  -  1 особа</w:t>
      </w:r>
    </w:p>
    <w:p w:rsidR="00DC08C2" w:rsidRPr="00414660" w:rsidRDefault="00DC08C2">
      <w:pPr>
        <w:widowControl w:val="0"/>
        <w:autoSpaceDE w:val="0"/>
        <w:autoSpaceDN w:val="0"/>
        <w:adjustRightInd w:val="0"/>
        <w:spacing w:after="0" w:line="240" w:lineRule="auto"/>
        <w:jc w:val="both"/>
        <w:rPr>
          <w:rFonts w:ascii="Times New Roman CYR" w:hAnsi="Times New Roman CYR" w:cs="Times New Roman CYR"/>
        </w:rPr>
      </w:pPr>
      <w:r w:rsidRPr="00414660">
        <w:rPr>
          <w:rFonts w:ascii="Times New Roman CYR" w:hAnsi="Times New Roman CYR" w:cs="Times New Roman CYR"/>
        </w:rPr>
        <w:t xml:space="preserve">Кiлькiсть працюючих на умовах неповного </w:t>
      </w:r>
    </w:p>
    <w:p w:rsidR="00DC08C2" w:rsidRPr="00414660" w:rsidRDefault="00DC08C2">
      <w:pPr>
        <w:widowControl w:val="0"/>
        <w:autoSpaceDE w:val="0"/>
        <w:autoSpaceDN w:val="0"/>
        <w:adjustRightInd w:val="0"/>
        <w:spacing w:after="0" w:line="240" w:lineRule="auto"/>
        <w:jc w:val="both"/>
        <w:rPr>
          <w:rFonts w:ascii="Times New Roman CYR" w:hAnsi="Times New Roman CYR" w:cs="Times New Roman CYR"/>
        </w:rPr>
      </w:pPr>
      <w:r w:rsidRPr="00414660">
        <w:rPr>
          <w:rFonts w:ascii="Times New Roman CYR" w:hAnsi="Times New Roman CYR" w:cs="Times New Roman CYR"/>
        </w:rPr>
        <w:t>робочого часу                                                                 -   8 осiб</w:t>
      </w:r>
    </w:p>
    <w:p w:rsidR="00DC08C2" w:rsidRPr="00414660" w:rsidRDefault="00DC08C2">
      <w:pPr>
        <w:widowControl w:val="0"/>
        <w:autoSpaceDE w:val="0"/>
        <w:autoSpaceDN w:val="0"/>
        <w:adjustRightInd w:val="0"/>
        <w:spacing w:after="0" w:line="240" w:lineRule="auto"/>
        <w:jc w:val="both"/>
        <w:rPr>
          <w:rFonts w:ascii="Times New Roman CYR" w:hAnsi="Times New Roman CYR" w:cs="Times New Roman CYR"/>
        </w:rPr>
      </w:pPr>
      <w:r w:rsidRPr="00414660">
        <w:rPr>
          <w:rFonts w:ascii="Times New Roman CYR" w:hAnsi="Times New Roman CYR" w:cs="Times New Roman CYR"/>
        </w:rPr>
        <w:t>Фонд оплати працi, всього</w:t>
      </w:r>
      <w:r w:rsidRPr="00414660">
        <w:rPr>
          <w:rFonts w:ascii="Times New Roman CYR" w:hAnsi="Times New Roman CYR" w:cs="Times New Roman CYR"/>
        </w:rPr>
        <w:tab/>
        <w:t xml:space="preserve">                                       -  121751,0 тис. грн.</w:t>
      </w:r>
    </w:p>
    <w:p w:rsidR="00DC08C2" w:rsidRPr="00414660" w:rsidRDefault="00DC08C2">
      <w:pPr>
        <w:widowControl w:val="0"/>
        <w:autoSpaceDE w:val="0"/>
        <w:autoSpaceDN w:val="0"/>
        <w:adjustRightInd w:val="0"/>
        <w:spacing w:after="0" w:line="240" w:lineRule="auto"/>
        <w:jc w:val="both"/>
        <w:rPr>
          <w:rFonts w:ascii="Times New Roman CYR" w:hAnsi="Times New Roman CYR" w:cs="Times New Roman CYR"/>
        </w:rPr>
      </w:pPr>
    </w:p>
    <w:p w:rsidR="00DC08C2" w:rsidRPr="00414660" w:rsidRDefault="00DC08C2">
      <w:pPr>
        <w:widowControl w:val="0"/>
        <w:autoSpaceDE w:val="0"/>
        <w:autoSpaceDN w:val="0"/>
        <w:adjustRightInd w:val="0"/>
        <w:spacing w:after="0" w:line="240" w:lineRule="auto"/>
        <w:jc w:val="both"/>
        <w:rPr>
          <w:rFonts w:ascii="Times New Roman CYR" w:hAnsi="Times New Roman CYR" w:cs="Times New Roman CYR"/>
        </w:rPr>
      </w:pPr>
      <w:r w:rsidRPr="00414660">
        <w:rPr>
          <w:rFonts w:ascii="Times New Roman CYR" w:hAnsi="Times New Roman CYR" w:cs="Times New Roman CYR"/>
        </w:rPr>
        <w:t xml:space="preserve">         У зв'язку з воєнним станом обсяги виробництва (н/години) у 2022 були виконанi на 28,8%.</w:t>
      </w:r>
    </w:p>
    <w:p w:rsidR="00DC08C2" w:rsidRPr="00414660" w:rsidRDefault="00DC08C2">
      <w:pPr>
        <w:widowControl w:val="0"/>
        <w:autoSpaceDE w:val="0"/>
        <w:autoSpaceDN w:val="0"/>
        <w:adjustRightInd w:val="0"/>
        <w:spacing w:after="0" w:line="240" w:lineRule="auto"/>
        <w:jc w:val="both"/>
        <w:rPr>
          <w:rFonts w:ascii="Times New Roman CYR" w:hAnsi="Times New Roman CYR" w:cs="Times New Roman CYR"/>
        </w:rPr>
      </w:pPr>
      <w:r w:rsidRPr="00414660">
        <w:rPr>
          <w:rFonts w:ascii="Times New Roman CYR" w:hAnsi="Times New Roman CYR" w:cs="Times New Roman CYR"/>
        </w:rPr>
        <w:t xml:space="preserve">         Також з квiтня 2022 року була призупинена дiя деяких пунктiв колективного договору стосовно оплати працi.</w:t>
      </w:r>
    </w:p>
    <w:p w:rsidR="00DC08C2" w:rsidRPr="00414660" w:rsidRDefault="00DC08C2">
      <w:pPr>
        <w:widowControl w:val="0"/>
        <w:autoSpaceDE w:val="0"/>
        <w:autoSpaceDN w:val="0"/>
        <w:adjustRightInd w:val="0"/>
        <w:spacing w:after="0" w:line="240" w:lineRule="auto"/>
        <w:jc w:val="both"/>
        <w:rPr>
          <w:rFonts w:ascii="Times New Roman CYR" w:hAnsi="Times New Roman CYR" w:cs="Times New Roman CYR"/>
        </w:rPr>
      </w:pPr>
      <w:r w:rsidRPr="00414660">
        <w:rPr>
          <w:rFonts w:ascii="Times New Roman CYR" w:hAnsi="Times New Roman CYR" w:cs="Times New Roman CYR"/>
        </w:rPr>
        <w:t xml:space="preserve">        Фонд оплати працi зменшився в порiвняннi з 2021 роком i склав 121751,0 тис грн.</w:t>
      </w:r>
    </w:p>
    <w:p w:rsidR="00DC08C2" w:rsidRPr="00414660" w:rsidRDefault="00DC08C2">
      <w:pPr>
        <w:widowControl w:val="0"/>
        <w:autoSpaceDE w:val="0"/>
        <w:autoSpaceDN w:val="0"/>
        <w:adjustRightInd w:val="0"/>
        <w:spacing w:after="0" w:line="240" w:lineRule="auto"/>
        <w:jc w:val="both"/>
        <w:rPr>
          <w:rFonts w:ascii="Times New Roman CYR" w:hAnsi="Times New Roman CYR" w:cs="Times New Roman CYR"/>
        </w:rPr>
      </w:pPr>
      <w:r w:rsidRPr="00414660">
        <w:rPr>
          <w:rFonts w:ascii="Times New Roman CYR" w:hAnsi="Times New Roman CYR" w:cs="Times New Roman CYR"/>
        </w:rPr>
        <w:t xml:space="preserve">        Середньооблiкова чисельнiсть працюючого персоналу у порiвняннi з 2021 роком зменшилась на 12,6% i склала 1634 особи.</w:t>
      </w:r>
    </w:p>
    <w:p w:rsidR="00DC08C2" w:rsidRPr="00414660" w:rsidRDefault="00DC08C2">
      <w:pPr>
        <w:widowControl w:val="0"/>
        <w:autoSpaceDE w:val="0"/>
        <w:autoSpaceDN w:val="0"/>
        <w:adjustRightInd w:val="0"/>
        <w:spacing w:after="0" w:line="240" w:lineRule="auto"/>
        <w:jc w:val="both"/>
        <w:rPr>
          <w:rFonts w:ascii="Times New Roman CYR" w:hAnsi="Times New Roman CYR" w:cs="Times New Roman CYR"/>
        </w:rPr>
      </w:pPr>
      <w:r w:rsidRPr="00414660">
        <w:rPr>
          <w:rFonts w:ascii="Times New Roman CYR" w:hAnsi="Times New Roman CYR" w:cs="Times New Roman CYR"/>
        </w:rPr>
        <w:t xml:space="preserve">         При плановому фондi робочого часу 2022 року 3350074 людино-годин фактично вiдпрацьовано 1185572 людино-годин, тобто, кожний робiтник товариства вiдпрацював 91 день (при планi 257). Втрати робочого часу склали 64,6%.</w:t>
      </w:r>
    </w:p>
    <w:p w:rsidR="00DC08C2" w:rsidRPr="00414660" w:rsidRDefault="00DC08C2">
      <w:pPr>
        <w:widowControl w:val="0"/>
        <w:autoSpaceDE w:val="0"/>
        <w:autoSpaceDN w:val="0"/>
        <w:adjustRightInd w:val="0"/>
        <w:spacing w:after="0" w:line="240" w:lineRule="auto"/>
        <w:jc w:val="both"/>
        <w:rPr>
          <w:rFonts w:ascii="Times New Roman CYR" w:hAnsi="Times New Roman CYR" w:cs="Times New Roman CYR"/>
        </w:rPr>
      </w:pPr>
      <w:r w:rsidRPr="00414660">
        <w:rPr>
          <w:rFonts w:ascii="Times New Roman CYR" w:hAnsi="Times New Roman CYR" w:cs="Times New Roman CYR"/>
        </w:rPr>
        <w:t xml:space="preserve">        Середньомiсячна заробiтна плата на кiнець року склала 6055,13 грн. </w:t>
      </w:r>
    </w:p>
    <w:p w:rsidR="00DC08C2" w:rsidRPr="00414660" w:rsidRDefault="00DC08C2">
      <w:pPr>
        <w:widowControl w:val="0"/>
        <w:autoSpaceDE w:val="0"/>
        <w:autoSpaceDN w:val="0"/>
        <w:adjustRightInd w:val="0"/>
        <w:spacing w:after="0" w:line="240" w:lineRule="auto"/>
        <w:jc w:val="both"/>
        <w:rPr>
          <w:rFonts w:ascii="Times New Roman CYR" w:hAnsi="Times New Roman CYR" w:cs="Times New Roman CYR"/>
        </w:rPr>
      </w:pPr>
    </w:p>
    <w:p w:rsidR="00DC08C2" w:rsidRPr="00414660" w:rsidRDefault="00DC08C2">
      <w:pPr>
        <w:widowControl w:val="0"/>
        <w:autoSpaceDE w:val="0"/>
        <w:autoSpaceDN w:val="0"/>
        <w:adjustRightInd w:val="0"/>
        <w:spacing w:after="0" w:line="240" w:lineRule="auto"/>
        <w:jc w:val="both"/>
        <w:rPr>
          <w:rFonts w:ascii="Times New Roman CYR" w:hAnsi="Times New Roman CYR" w:cs="Times New Roman CYR"/>
        </w:rPr>
      </w:pPr>
      <w:r w:rsidRPr="00414660">
        <w:rPr>
          <w:rFonts w:ascii="Times New Roman CYR" w:hAnsi="Times New Roman CYR" w:cs="Times New Roman CYR"/>
        </w:rPr>
        <w:t xml:space="preserve">        В 2022 роцi призупинена дiя програми "Кадри", метою якої є забезпечення виробництва квалiфiкованими робочими та iнженерно-технiчними працiвниками. Пiдвищення квалiфiкацiї робiтникiв здiйснюється безпосередньо на робочих мiсцях iндивiдуально або по курсовiй формi навчання, також в навчальних закладах за укладеними договорами. В 2022 роцi таким чином пiдготовленi або перепiдготовленi 7 працiвникiв. Пiдвищили квалiфiкацiйнi розряди 8 робiтникiв, квалiфiкацiю - 7 iнженерно-технiчних робiтника.</w:t>
      </w:r>
    </w:p>
    <w:p w:rsidR="00DC08C2" w:rsidRPr="00414660" w:rsidRDefault="00DC08C2">
      <w:pPr>
        <w:widowControl w:val="0"/>
        <w:autoSpaceDE w:val="0"/>
        <w:autoSpaceDN w:val="0"/>
        <w:adjustRightInd w:val="0"/>
        <w:spacing w:after="0" w:line="240" w:lineRule="auto"/>
        <w:jc w:val="both"/>
        <w:rPr>
          <w:rFonts w:ascii="Times New Roman CYR" w:hAnsi="Times New Roman CYR" w:cs="Times New Roman CYR"/>
        </w:rPr>
      </w:pPr>
      <w:r w:rsidRPr="00414660">
        <w:rPr>
          <w:rFonts w:ascii="Times New Roman CYR" w:hAnsi="Times New Roman CYR" w:cs="Times New Roman CYR"/>
        </w:rPr>
        <w:t xml:space="preserve">Сформовано резерв  кадрiв на керiвнi посади. </w:t>
      </w:r>
    </w:p>
    <w:p w:rsidR="00DC08C2" w:rsidRPr="00414660" w:rsidRDefault="00DC08C2">
      <w:pPr>
        <w:widowControl w:val="0"/>
        <w:autoSpaceDE w:val="0"/>
        <w:autoSpaceDN w:val="0"/>
        <w:adjustRightInd w:val="0"/>
        <w:spacing w:after="0" w:line="240" w:lineRule="auto"/>
        <w:jc w:val="both"/>
        <w:rPr>
          <w:rFonts w:ascii="Times New Roman CYR" w:hAnsi="Times New Roman CYR" w:cs="Times New Roman CYR"/>
        </w:rPr>
      </w:pPr>
    </w:p>
    <w:p w:rsidR="00DC08C2" w:rsidRPr="00414660" w:rsidRDefault="00DC08C2">
      <w:pPr>
        <w:widowControl w:val="0"/>
        <w:autoSpaceDE w:val="0"/>
        <w:autoSpaceDN w:val="0"/>
        <w:adjustRightInd w:val="0"/>
        <w:spacing w:after="0" w:line="240" w:lineRule="auto"/>
        <w:jc w:val="both"/>
        <w:rPr>
          <w:rFonts w:ascii="Times New Roman CYR" w:hAnsi="Times New Roman CYR" w:cs="Times New Roman CYR"/>
          <w:b/>
          <w:bCs/>
        </w:rPr>
      </w:pPr>
      <w:r w:rsidRPr="00414660">
        <w:rPr>
          <w:rFonts w:ascii="Times New Roman CYR" w:hAnsi="Times New Roman CYR" w:cs="Times New Roman CYR"/>
          <w:b/>
          <w:bCs/>
        </w:rPr>
        <w:t>Належність емітента до будь-яких об'єднань підприємств, найменування та місцезнаходження об'єднання,  зазначаються опис діяльності об'єднання, функції та термін участі емітента у відповідному об'єднанні, позиції емітента в структурі об'єднання</w:t>
      </w:r>
    </w:p>
    <w:p w:rsidR="00DC08C2" w:rsidRPr="00414660" w:rsidRDefault="00DC08C2">
      <w:pPr>
        <w:widowControl w:val="0"/>
        <w:autoSpaceDE w:val="0"/>
        <w:autoSpaceDN w:val="0"/>
        <w:adjustRightInd w:val="0"/>
        <w:spacing w:after="0" w:line="240" w:lineRule="auto"/>
        <w:jc w:val="both"/>
        <w:rPr>
          <w:rFonts w:ascii="Times New Roman CYR" w:hAnsi="Times New Roman CYR" w:cs="Times New Roman CYR"/>
        </w:rPr>
      </w:pPr>
      <w:r w:rsidRPr="00414660">
        <w:rPr>
          <w:rFonts w:ascii="Times New Roman CYR" w:hAnsi="Times New Roman CYR" w:cs="Times New Roman CYR"/>
        </w:rPr>
        <w:t xml:space="preserve">ПрАТ"Кредмаш" не належить до будь-яких об'єднань пiдприємств. </w:t>
      </w:r>
    </w:p>
    <w:p w:rsidR="00DC08C2" w:rsidRPr="00414660" w:rsidRDefault="00DC08C2">
      <w:pPr>
        <w:widowControl w:val="0"/>
        <w:autoSpaceDE w:val="0"/>
        <w:autoSpaceDN w:val="0"/>
        <w:adjustRightInd w:val="0"/>
        <w:spacing w:after="0" w:line="240" w:lineRule="auto"/>
        <w:jc w:val="both"/>
        <w:rPr>
          <w:rFonts w:ascii="Times New Roman CYR" w:hAnsi="Times New Roman CYR" w:cs="Times New Roman CYR"/>
        </w:rPr>
      </w:pPr>
    </w:p>
    <w:p w:rsidR="00DC08C2" w:rsidRPr="00414660" w:rsidRDefault="00DC08C2">
      <w:pPr>
        <w:widowControl w:val="0"/>
        <w:autoSpaceDE w:val="0"/>
        <w:autoSpaceDN w:val="0"/>
        <w:adjustRightInd w:val="0"/>
        <w:spacing w:after="0" w:line="240" w:lineRule="auto"/>
        <w:jc w:val="both"/>
        <w:rPr>
          <w:rFonts w:ascii="Times New Roman CYR" w:hAnsi="Times New Roman CYR" w:cs="Times New Roman CYR"/>
          <w:b/>
          <w:bCs/>
        </w:rPr>
      </w:pPr>
      <w:r w:rsidRPr="00414660">
        <w:rPr>
          <w:rFonts w:ascii="Times New Roman CYR" w:hAnsi="Times New Roman CYR" w:cs="Times New Roman CYR"/>
          <w:b/>
          <w:bCs/>
        </w:rPr>
        <w:lastRenderedPageBreak/>
        <w:t>Cпільна діяльність, яку емітент проводить з іншими організаціями, підприємствами, установами, при цьому вказуються сума вкладів, мета вкладів (отримання прибутку, інші цілі) та отриманий фінансовий результат за звітний рік по кожному виду спільної діяльності</w:t>
      </w:r>
    </w:p>
    <w:p w:rsidR="00DC08C2" w:rsidRPr="00414660" w:rsidRDefault="00DC08C2">
      <w:pPr>
        <w:widowControl w:val="0"/>
        <w:autoSpaceDE w:val="0"/>
        <w:autoSpaceDN w:val="0"/>
        <w:adjustRightInd w:val="0"/>
        <w:spacing w:after="0" w:line="240" w:lineRule="auto"/>
        <w:jc w:val="both"/>
        <w:rPr>
          <w:rFonts w:ascii="Times New Roman CYR" w:hAnsi="Times New Roman CYR" w:cs="Times New Roman CYR"/>
        </w:rPr>
      </w:pPr>
      <w:r w:rsidRPr="00414660">
        <w:rPr>
          <w:rFonts w:ascii="Times New Roman CYR" w:hAnsi="Times New Roman CYR" w:cs="Times New Roman CYR"/>
        </w:rPr>
        <w:t>ПрАТ"Кредмаш"  не здiйснює спiльну дiяьнiсть з iншими органiзацiями та пiдприємствами.</w:t>
      </w:r>
    </w:p>
    <w:p w:rsidR="00DC08C2" w:rsidRPr="00414660" w:rsidRDefault="00DC08C2">
      <w:pPr>
        <w:widowControl w:val="0"/>
        <w:autoSpaceDE w:val="0"/>
        <w:autoSpaceDN w:val="0"/>
        <w:adjustRightInd w:val="0"/>
        <w:spacing w:after="0" w:line="240" w:lineRule="auto"/>
        <w:jc w:val="both"/>
        <w:rPr>
          <w:rFonts w:ascii="Times New Roman CYR" w:hAnsi="Times New Roman CYR" w:cs="Times New Roman CYR"/>
        </w:rPr>
      </w:pPr>
    </w:p>
    <w:p w:rsidR="00DC08C2" w:rsidRPr="00414660" w:rsidRDefault="00DC08C2">
      <w:pPr>
        <w:widowControl w:val="0"/>
        <w:autoSpaceDE w:val="0"/>
        <w:autoSpaceDN w:val="0"/>
        <w:adjustRightInd w:val="0"/>
        <w:spacing w:after="0" w:line="240" w:lineRule="auto"/>
        <w:jc w:val="both"/>
        <w:rPr>
          <w:rFonts w:ascii="Times New Roman CYR" w:hAnsi="Times New Roman CYR" w:cs="Times New Roman CYR"/>
          <w:b/>
          <w:bCs/>
        </w:rPr>
      </w:pPr>
      <w:r w:rsidRPr="00414660">
        <w:rPr>
          <w:rFonts w:ascii="Times New Roman CYR" w:hAnsi="Times New Roman CYR" w:cs="Times New Roman CYR"/>
          <w:b/>
          <w:bCs/>
        </w:rPr>
        <w:t>Будь-які пропозиції щодо реорганізації з боку третіх осіб, що мали місце протягом звітного періоду, умови та результати цих пропозицій</w:t>
      </w:r>
    </w:p>
    <w:p w:rsidR="00DC08C2" w:rsidRPr="00414660" w:rsidRDefault="00DC08C2">
      <w:pPr>
        <w:widowControl w:val="0"/>
        <w:autoSpaceDE w:val="0"/>
        <w:autoSpaceDN w:val="0"/>
        <w:adjustRightInd w:val="0"/>
        <w:spacing w:after="0" w:line="240" w:lineRule="auto"/>
        <w:jc w:val="both"/>
        <w:rPr>
          <w:rFonts w:ascii="Times New Roman CYR" w:hAnsi="Times New Roman CYR" w:cs="Times New Roman CYR"/>
        </w:rPr>
      </w:pPr>
      <w:r w:rsidRPr="00414660">
        <w:rPr>
          <w:rFonts w:ascii="Times New Roman CYR" w:hAnsi="Times New Roman CYR" w:cs="Times New Roman CYR"/>
        </w:rPr>
        <w:t>В 2022 роцi пропозицiй щодо реоргацiзацiї з боку третiх осiб не надходило.</w:t>
      </w:r>
    </w:p>
    <w:p w:rsidR="00DC08C2" w:rsidRPr="00414660" w:rsidRDefault="00DC08C2">
      <w:pPr>
        <w:widowControl w:val="0"/>
        <w:autoSpaceDE w:val="0"/>
        <w:autoSpaceDN w:val="0"/>
        <w:adjustRightInd w:val="0"/>
        <w:spacing w:after="0" w:line="240" w:lineRule="auto"/>
        <w:jc w:val="both"/>
        <w:rPr>
          <w:rFonts w:ascii="Times New Roman CYR" w:hAnsi="Times New Roman CYR" w:cs="Times New Roman CYR"/>
        </w:rPr>
      </w:pPr>
    </w:p>
    <w:p w:rsidR="00DC08C2" w:rsidRPr="00414660" w:rsidRDefault="00DC08C2">
      <w:pPr>
        <w:widowControl w:val="0"/>
        <w:autoSpaceDE w:val="0"/>
        <w:autoSpaceDN w:val="0"/>
        <w:adjustRightInd w:val="0"/>
        <w:spacing w:after="0" w:line="240" w:lineRule="auto"/>
        <w:jc w:val="both"/>
        <w:rPr>
          <w:rFonts w:ascii="Times New Roman CYR" w:hAnsi="Times New Roman CYR" w:cs="Times New Roman CYR"/>
          <w:b/>
          <w:bCs/>
        </w:rPr>
      </w:pPr>
      <w:r w:rsidRPr="00414660">
        <w:rPr>
          <w:rFonts w:ascii="Times New Roman CYR" w:hAnsi="Times New Roman CYR" w:cs="Times New Roman CYR"/>
          <w:b/>
          <w:bCs/>
        </w:rPr>
        <w:t>Опис обраної облікової політики (метод нарахування амортизації, метод оцінки вартості запасів, метод обліку та оцінки вартості фінансових інвестицій тощо)</w:t>
      </w:r>
    </w:p>
    <w:p w:rsidR="00DC08C2" w:rsidRPr="00414660" w:rsidRDefault="00DC08C2">
      <w:pPr>
        <w:widowControl w:val="0"/>
        <w:autoSpaceDE w:val="0"/>
        <w:autoSpaceDN w:val="0"/>
        <w:adjustRightInd w:val="0"/>
        <w:spacing w:after="0" w:line="240" w:lineRule="auto"/>
        <w:jc w:val="both"/>
        <w:rPr>
          <w:rFonts w:ascii="Times New Roman CYR" w:hAnsi="Times New Roman CYR" w:cs="Times New Roman CYR"/>
        </w:rPr>
      </w:pPr>
      <w:r w:rsidRPr="00414660">
        <w:rPr>
          <w:rFonts w:ascii="Times New Roman CYR" w:hAnsi="Times New Roman CYR" w:cs="Times New Roman CYR"/>
        </w:rPr>
        <w:t xml:space="preserve">          Амортизацiя основних засобiв здiйснюється прямолiнiйним методом iз застосуванням дiапазону строкiв корисного використання (експлуатацiї), встановлених для кожного об'єкта основних засобiв.</w:t>
      </w:r>
    </w:p>
    <w:p w:rsidR="00DC08C2" w:rsidRPr="00414660" w:rsidRDefault="00DC08C2">
      <w:pPr>
        <w:widowControl w:val="0"/>
        <w:autoSpaceDE w:val="0"/>
        <w:autoSpaceDN w:val="0"/>
        <w:adjustRightInd w:val="0"/>
        <w:spacing w:after="0" w:line="240" w:lineRule="auto"/>
        <w:jc w:val="both"/>
        <w:rPr>
          <w:rFonts w:ascii="Times New Roman CYR" w:hAnsi="Times New Roman CYR" w:cs="Times New Roman CYR"/>
        </w:rPr>
      </w:pPr>
      <w:r w:rsidRPr="00414660">
        <w:rPr>
          <w:rFonts w:ascii="Times New Roman CYR" w:hAnsi="Times New Roman CYR" w:cs="Times New Roman CYR"/>
        </w:rPr>
        <w:t xml:space="preserve">        Нарахування амортизацiї починається з мiсяця, наступного за мiсяцем, у якому нематерiальний актив став придатним для використання.</w:t>
      </w:r>
    </w:p>
    <w:p w:rsidR="00DC08C2" w:rsidRPr="00414660" w:rsidRDefault="00DC08C2">
      <w:pPr>
        <w:widowControl w:val="0"/>
        <w:autoSpaceDE w:val="0"/>
        <w:autoSpaceDN w:val="0"/>
        <w:adjustRightInd w:val="0"/>
        <w:spacing w:after="0" w:line="240" w:lineRule="auto"/>
        <w:jc w:val="both"/>
        <w:rPr>
          <w:rFonts w:ascii="Times New Roman CYR" w:hAnsi="Times New Roman CYR" w:cs="Times New Roman CYR"/>
        </w:rPr>
      </w:pPr>
      <w:r w:rsidRPr="00414660">
        <w:rPr>
          <w:rFonts w:ascii="Times New Roman CYR" w:hAnsi="Times New Roman CYR" w:cs="Times New Roman CYR"/>
        </w:rPr>
        <w:t>Амортизацiя малоцiнних необоротних матерiальних активiв (МНМА) i бiблiотечних фондiв нараховується в першому мiсяцi використання об'єкта у розмiрi 100 вiдсоткiв його вартостi.</w:t>
      </w:r>
    </w:p>
    <w:p w:rsidR="00DC08C2" w:rsidRPr="00414660" w:rsidRDefault="00DC08C2">
      <w:pPr>
        <w:widowControl w:val="0"/>
        <w:autoSpaceDE w:val="0"/>
        <w:autoSpaceDN w:val="0"/>
        <w:adjustRightInd w:val="0"/>
        <w:spacing w:after="0" w:line="240" w:lineRule="auto"/>
        <w:jc w:val="both"/>
        <w:rPr>
          <w:rFonts w:ascii="Times New Roman CYR" w:hAnsi="Times New Roman CYR" w:cs="Times New Roman CYR"/>
        </w:rPr>
      </w:pPr>
      <w:r w:rsidRPr="00414660">
        <w:rPr>
          <w:rFonts w:ascii="Times New Roman CYR" w:hAnsi="Times New Roman CYR" w:cs="Times New Roman CYR"/>
        </w:rPr>
        <w:t>Нарахування амортизацiї нематерiальних активiв здiйснюється протягом їх корисного використання, який встановлюється при визнаннi цього об'єкта активом (призарахуваннi на баланс), але не бiльше 10 рокiв. Строк корисного використання встановлюється окремо для кожного нематерiального активу.</w:t>
      </w:r>
    </w:p>
    <w:p w:rsidR="00DC08C2" w:rsidRPr="00414660" w:rsidRDefault="00DC08C2">
      <w:pPr>
        <w:widowControl w:val="0"/>
        <w:autoSpaceDE w:val="0"/>
        <w:autoSpaceDN w:val="0"/>
        <w:adjustRightInd w:val="0"/>
        <w:spacing w:after="0" w:line="240" w:lineRule="auto"/>
        <w:jc w:val="both"/>
        <w:rPr>
          <w:rFonts w:ascii="Times New Roman CYR" w:hAnsi="Times New Roman CYR" w:cs="Times New Roman CYR"/>
        </w:rPr>
      </w:pPr>
      <w:r w:rsidRPr="00414660">
        <w:rPr>
          <w:rFonts w:ascii="Times New Roman CYR" w:hAnsi="Times New Roman CYR" w:cs="Times New Roman CYR"/>
        </w:rPr>
        <w:t>Запаси визнаються активом, якщо iснує iмовiрнiсть того, що пiдприємство отримає в майбутньому економiчнi вигоди, пов'язанi з їх використанням, та їх вартiсть може бути достовiрно визначена.</w:t>
      </w:r>
    </w:p>
    <w:p w:rsidR="00DC08C2" w:rsidRPr="00414660" w:rsidRDefault="00DC08C2">
      <w:pPr>
        <w:widowControl w:val="0"/>
        <w:autoSpaceDE w:val="0"/>
        <w:autoSpaceDN w:val="0"/>
        <w:adjustRightInd w:val="0"/>
        <w:spacing w:after="0" w:line="240" w:lineRule="auto"/>
        <w:jc w:val="both"/>
        <w:rPr>
          <w:rFonts w:ascii="Times New Roman CYR" w:hAnsi="Times New Roman CYR" w:cs="Times New Roman CYR"/>
        </w:rPr>
      </w:pPr>
      <w:r w:rsidRPr="00414660">
        <w:rPr>
          <w:rFonts w:ascii="Times New Roman CYR" w:hAnsi="Times New Roman CYR" w:cs="Times New Roman CYR"/>
        </w:rPr>
        <w:t>При вiдпуску запасiв у виробництво, продажу чи iншому вибуттi їх оцiнка здiйснюється по методу iдентифiкованої собiвартостi вiдповiдної одиницi запасiв позаказним методом з елементами нормативного методу.</w:t>
      </w:r>
    </w:p>
    <w:p w:rsidR="00DC08C2" w:rsidRPr="00414660" w:rsidRDefault="00DC08C2">
      <w:pPr>
        <w:widowControl w:val="0"/>
        <w:autoSpaceDE w:val="0"/>
        <w:autoSpaceDN w:val="0"/>
        <w:adjustRightInd w:val="0"/>
        <w:spacing w:after="0" w:line="240" w:lineRule="auto"/>
        <w:jc w:val="both"/>
        <w:rPr>
          <w:rFonts w:ascii="Times New Roman CYR" w:hAnsi="Times New Roman CYR" w:cs="Times New Roman CYR"/>
        </w:rPr>
      </w:pPr>
      <w:r w:rsidRPr="00414660">
        <w:rPr>
          <w:rFonts w:ascii="Times New Roman CYR" w:hAnsi="Times New Roman CYR" w:cs="Times New Roman CYR"/>
        </w:rPr>
        <w:t xml:space="preserve">Фiнансовi iнвестицiї первiсно оцiнюються та вiдображаються у бухгалтерському облiку за собiвартiстю. Собiвартiсть фiнансової iнвестицiї складається з цiни її придбання, комiсiйних винагород, мита, податкiв, зборiв, обов'язкових платежiв та iнших витрат, безпосередньо пов'язаних з придбанням фiнансової iнвестицiї. </w:t>
      </w:r>
    </w:p>
    <w:p w:rsidR="00DC08C2" w:rsidRPr="00414660" w:rsidRDefault="00DC08C2">
      <w:pPr>
        <w:widowControl w:val="0"/>
        <w:autoSpaceDE w:val="0"/>
        <w:autoSpaceDN w:val="0"/>
        <w:adjustRightInd w:val="0"/>
        <w:spacing w:after="0" w:line="240" w:lineRule="auto"/>
        <w:jc w:val="both"/>
        <w:rPr>
          <w:rFonts w:ascii="Times New Roman CYR" w:hAnsi="Times New Roman CYR" w:cs="Times New Roman CYR"/>
        </w:rPr>
      </w:pPr>
    </w:p>
    <w:p w:rsidR="00DC08C2" w:rsidRPr="00414660" w:rsidRDefault="00DC08C2">
      <w:pPr>
        <w:widowControl w:val="0"/>
        <w:autoSpaceDE w:val="0"/>
        <w:autoSpaceDN w:val="0"/>
        <w:adjustRightInd w:val="0"/>
        <w:spacing w:after="0" w:line="240" w:lineRule="auto"/>
        <w:jc w:val="both"/>
        <w:rPr>
          <w:rFonts w:ascii="Times New Roman CYR" w:hAnsi="Times New Roman CYR" w:cs="Times New Roman CYR"/>
          <w:b/>
          <w:bCs/>
        </w:rPr>
      </w:pPr>
      <w:r w:rsidRPr="00414660">
        <w:rPr>
          <w:rFonts w:ascii="Times New Roman CYR" w:hAnsi="Times New Roman CYR" w:cs="Times New Roman CYR"/>
          <w:b/>
          <w:bCs/>
        </w:rPr>
        <w:t xml:space="preserve">Основні види продукції або послуг, що їх виробляє чи надає емітент, за рахунок продажу яких емітент отримав 10 або більше відсотків доходу за звітний рік, у тому числі обсяги виробництва (у натуральному та грошовому виразі), середньо реалізаційні ціни, суму виручки, окремо надається інформація про загальну суму експорту, а також частку експорту в загальному обсязі продажів, перспективність виробництва окремих товарів, виконання робіт та надання послуг; залежність від сезонних змін; про основні ринки збуту та основних клієнтів; основні ризики в діяльності емітента, заходи емітента щодо зменшення ризиків, захисту своєї діяльності та розширення виробництва та ринків збуту; про канали збуту й методи продажу, які використовує емітент; про джерела сировини, їх доступність та динаміку цін; інформацію про особливості стану розвитку галузі виробництва, в якій здійснює діяльність емітент, рівень впровадження нових технологій, нових товарів, його становище на ринку; інформацію про конкуренцію в галузі, про особливості продукції (послуг) емітента; перспективні плани розвитку емітента; кількість постачальників за основними видами сировини та матеріалів, що займають більше 10 відсотків у загальному обсязі постачання, у разі якщо емітент здійснює свою діяльність у декількох країнах, необхідно зазначити ті країни, у яких емітентом отримано 10 або більше відсотків від загальної суми доходів за звітний рік </w:t>
      </w:r>
    </w:p>
    <w:p w:rsidR="00DC08C2" w:rsidRPr="00414660" w:rsidRDefault="00DC08C2">
      <w:pPr>
        <w:widowControl w:val="0"/>
        <w:autoSpaceDE w:val="0"/>
        <w:autoSpaceDN w:val="0"/>
        <w:adjustRightInd w:val="0"/>
        <w:spacing w:after="0" w:line="240" w:lineRule="auto"/>
        <w:jc w:val="both"/>
        <w:rPr>
          <w:rFonts w:ascii="Times New Roman CYR" w:hAnsi="Times New Roman CYR" w:cs="Times New Roman CYR"/>
        </w:rPr>
      </w:pPr>
      <w:r w:rsidRPr="00414660">
        <w:rPr>
          <w:rFonts w:ascii="Times New Roman CYR" w:hAnsi="Times New Roman CYR" w:cs="Times New Roman CYR"/>
        </w:rPr>
        <w:t xml:space="preserve">Основними видами продукцiї, що виробляє ПрАТ "Кредмаш" є асфальто-, грунто- та бетонозмiшувальнi установки рiзних модифiкацiй (17,6% вiд обсягу виробництва) та запаснi частини, вузли та агрегати до будiвельно-дорожньої технiки (60,9% вiд обсягу виробництва). Також виробляються товари народного споживання, литво, iншi види продукцiї (21,5% вiд загального обсягу).  </w:t>
      </w:r>
    </w:p>
    <w:p w:rsidR="00DC08C2" w:rsidRPr="00414660" w:rsidRDefault="00DC08C2">
      <w:pPr>
        <w:widowControl w:val="0"/>
        <w:autoSpaceDE w:val="0"/>
        <w:autoSpaceDN w:val="0"/>
        <w:adjustRightInd w:val="0"/>
        <w:spacing w:after="0" w:line="240" w:lineRule="auto"/>
        <w:jc w:val="both"/>
        <w:rPr>
          <w:rFonts w:ascii="Times New Roman CYR" w:hAnsi="Times New Roman CYR" w:cs="Times New Roman CYR"/>
        </w:rPr>
      </w:pPr>
      <w:r w:rsidRPr="00414660">
        <w:rPr>
          <w:rFonts w:ascii="Times New Roman CYR" w:hAnsi="Times New Roman CYR" w:cs="Times New Roman CYR"/>
        </w:rPr>
        <w:t xml:space="preserve">          За 2022 рiк реалiзовано 4 асфальто та грунтозмiшувальних установок, середня цiна реалiзацiї склала 12 390,7 тис. грн; також запасних частин до будiвельно-дорожньої технiки на суму 101 149,6 тис. грн;  вузлiв та агрегатiв до будiвельно-дорожньої технiки на суму 71 216,4 тис.грн. Загальна сума реалiзацiї за 2022 рiк склала 289 850,8 тис.грн.</w:t>
      </w:r>
    </w:p>
    <w:p w:rsidR="00DC08C2" w:rsidRPr="00414660" w:rsidRDefault="00DC08C2">
      <w:pPr>
        <w:widowControl w:val="0"/>
        <w:autoSpaceDE w:val="0"/>
        <w:autoSpaceDN w:val="0"/>
        <w:adjustRightInd w:val="0"/>
        <w:spacing w:after="0" w:line="240" w:lineRule="auto"/>
        <w:jc w:val="both"/>
        <w:rPr>
          <w:rFonts w:ascii="Times New Roman CYR" w:hAnsi="Times New Roman CYR" w:cs="Times New Roman CYR"/>
        </w:rPr>
      </w:pPr>
      <w:r w:rsidRPr="00414660">
        <w:rPr>
          <w:rFonts w:ascii="Times New Roman CYR" w:hAnsi="Times New Roman CYR" w:cs="Times New Roman CYR"/>
        </w:rPr>
        <w:t xml:space="preserve">           Зазвичай, основна продукцiя ПрАТ "Кредмаш" реалiзується як за прямими договорами, так i через дiлерську  мережу. Основними споживачами є дорожньо - будiвельнi обласнi та районнi органiзацiї </w:t>
      </w:r>
      <w:r w:rsidRPr="00414660">
        <w:rPr>
          <w:rFonts w:ascii="Times New Roman CYR" w:hAnsi="Times New Roman CYR" w:cs="Times New Roman CYR"/>
        </w:rPr>
        <w:lastRenderedPageBreak/>
        <w:t xml:space="preserve">та фiрми, якi спецiалiзуються на експлуатацiї, ремонтi та будiвництвi автомобiльних дорiг.   </w:t>
      </w:r>
    </w:p>
    <w:p w:rsidR="00DC08C2" w:rsidRPr="00414660" w:rsidRDefault="00DC08C2">
      <w:pPr>
        <w:widowControl w:val="0"/>
        <w:autoSpaceDE w:val="0"/>
        <w:autoSpaceDN w:val="0"/>
        <w:adjustRightInd w:val="0"/>
        <w:spacing w:after="0" w:line="240" w:lineRule="auto"/>
        <w:jc w:val="both"/>
        <w:rPr>
          <w:rFonts w:ascii="Times New Roman CYR" w:hAnsi="Times New Roman CYR" w:cs="Times New Roman CYR"/>
        </w:rPr>
      </w:pPr>
      <w:r w:rsidRPr="00414660">
        <w:rPr>
          <w:rFonts w:ascii="Times New Roman CYR" w:hAnsi="Times New Roman CYR" w:cs="Times New Roman CYR"/>
        </w:rPr>
        <w:t xml:space="preserve">            За 2022 рiк за межi України поставлено продукцiї на суму 181 600,1 тис.грн. (62,7% вiд загального обсягу реалiзованої продукцiї). Основними конкурентами є: Ammаnn, Teltomat, Lintec (Нiмеччiна); Mavini Bernandi, Sim (Iталiя); Askom (Чехiя); Amomatik (Фiнляндiя) та iн. З метою розширення ринкiв збуту, емiтентом впроваджуються новi модифiкацiї установок рiзної продуктивностi, оснащенi рукавними фiльтрами, мiкропроцесорною системою керування, для роботи на газоподiбному та рiдкому паливi. Отримання декларацiй вiдповiдностi вимогам технiчних регламентiв Евразiйського економiчного союзу надає можливiсть реалiзацiї продукцiї в країни дальнього зарубiжжя, Азiї та Близького Сходу.</w:t>
      </w:r>
    </w:p>
    <w:p w:rsidR="00DC08C2" w:rsidRPr="00414660" w:rsidRDefault="00DC08C2">
      <w:pPr>
        <w:widowControl w:val="0"/>
        <w:autoSpaceDE w:val="0"/>
        <w:autoSpaceDN w:val="0"/>
        <w:adjustRightInd w:val="0"/>
        <w:spacing w:after="0" w:line="240" w:lineRule="auto"/>
        <w:jc w:val="both"/>
        <w:rPr>
          <w:rFonts w:ascii="Times New Roman CYR" w:hAnsi="Times New Roman CYR" w:cs="Times New Roman CYR"/>
        </w:rPr>
      </w:pPr>
      <w:r w:rsidRPr="00414660">
        <w:rPr>
          <w:rFonts w:ascii="Times New Roman CYR" w:hAnsi="Times New Roman CYR" w:cs="Times New Roman CYR"/>
        </w:rPr>
        <w:t>Основними постачальниками сировини, матерiалiв та комплектуючих виробiв є українськi компанiї. Незначний обсяг комплектуючих виробiв надходить з країн Європи через офiцiйних представникiв, розташованих на територiї України.</w:t>
      </w:r>
    </w:p>
    <w:p w:rsidR="00DC08C2" w:rsidRPr="00414660" w:rsidRDefault="00DC08C2">
      <w:pPr>
        <w:widowControl w:val="0"/>
        <w:autoSpaceDE w:val="0"/>
        <w:autoSpaceDN w:val="0"/>
        <w:adjustRightInd w:val="0"/>
        <w:spacing w:after="0" w:line="240" w:lineRule="auto"/>
        <w:jc w:val="both"/>
        <w:rPr>
          <w:rFonts w:ascii="Times New Roman CYR" w:hAnsi="Times New Roman CYR" w:cs="Times New Roman CYR"/>
        </w:rPr>
      </w:pPr>
      <w:r w:rsidRPr="00414660">
        <w:rPr>
          <w:rFonts w:ascii="Times New Roman CYR" w:hAnsi="Times New Roman CYR" w:cs="Times New Roman CYR"/>
        </w:rPr>
        <w:t>Основними постачальниками ПрАТ "Кредмаш" є:</w:t>
      </w:r>
    </w:p>
    <w:p w:rsidR="00DC08C2" w:rsidRPr="00414660" w:rsidRDefault="00DC08C2">
      <w:pPr>
        <w:widowControl w:val="0"/>
        <w:autoSpaceDE w:val="0"/>
        <w:autoSpaceDN w:val="0"/>
        <w:adjustRightInd w:val="0"/>
        <w:spacing w:after="0" w:line="240" w:lineRule="auto"/>
        <w:jc w:val="both"/>
        <w:rPr>
          <w:rFonts w:ascii="Times New Roman CYR" w:hAnsi="Times New Roman CYR" w:cs="Times New Roman CYR"/>
        </w:rPr>
      </w:pPr>
      <w:r w:rsidRPr="00414660">
        <w:rPr>
          <w:rFonts w:ascii="Times New Roman CYR" w:hAnsi="Times New Roman CYR" w:cs="Times New Roman CYR"/>
        </w:rPr>
        <w:t>-</w:t>
      </w:r>
      <w:r w:rsidRPr="00414660">
        <w:rPr>
          <w:rFonts w:ascii="Times New Roman CYR" w:hAnsi="Times New Roman CYR" w:cs="Times New Roman CYR"/>
        </w:rPr>
        <w:tab/>
        <w:t>ТОВ "МЕТIНВЕСТ-СМЦ" м. Київ  (профiльний, листовий металопрокат);</w:t>
      </w:r>
    </w:p>
    <w:p w:rsidR="00DC08C2" w:rsidRPr="00414660" w:rsidRDefault="00DC08C2">
      <w:pPr>
        <w:widowControl w:val="0"/>
        <w:autoSpaceDE w:val="0"/>
        <w:autoSpaceDN w:val="0"/>
        <w:adjustRightInd w:val="0"/>
        <w:spacing w:after="0" w:line="240" w:lineRule="auto"/>
        <w:jc w:val="both"/>
        <w:rPr>
          <w:rFonts w:ascii="Times New Roman CYR" w:hAnsi="Times New Roman CYR" w:cs="Times New Roman CYR"/>
        </w:rPr>
      </w:pPr>
      <w:r w:rsidRPr="00414660">
        <w:rPr>
          <w:rFonts w:ascii="Times New Roman CYR" w:hAnsi="Times New Roman CYR" w:cs="Times New Roman CYR"/>
        </w:rPr>
        <w:t>-</w:t>
      </w:r>
      <w:r w:rsidRPr="00414660">
        <w:rPr>
          <w:rFonts w:ascii="Times New Roman CYR" w:hAnsi="Times New Roman CYR" w:cs="Times New Roman CYR"/>
        </w:rPr>
        <w:tab/>
        <w:t>ТОВ "КДМ IНВЕСТ"" м. Кременчук (лакофарбовi вироби, дрiт зварювальний);</w:t>
      </w:r>
    </w:p>
    <w:p w:rsidR="00DC08C2" w:rsidRPr="00414660" w:rsidRDefault="00DC08C2">
      <w:pPr>
        <w:widowControl w:val="0"/>
        <w:autoSpaceDE w:val="0"/>
        <w:autoSpaceDN w:val="0"/>
        <w:adjustRightInd w:val="0"/>
        <w:spacing w:after="0" w:line="240" w:lineRule="auto"/>
        <w:jc w:val="both"/>
        <w:rPr>
          <w:rFonts w:ascii="Times New Roman CYR" w:hAnsi="Times New Roman CYR" w:cs="Times New Roman CYR"/>
        </w:rPr>
      </w:pPr>
      <w:r w:rsidRPr="00414660">
        <w:rPr>
          <w:rFonts w:ascii="Times New Roman CYR" w:hAnsi="Times New Roman CYR" w:cs="Times New Roman CYR"/>
        </w:rPr>
        <w:t>-</w:t>
      </w:r>
      <w:r w:rsidRPr="00414660">
        <w:rPr>
          <w:rFonts w:ascii="Times New Roman CYR" w:hAnsi="Times New Roman CYR" w:cs="Times New Roman CYR"/>
        </w:rPr>
        <w:tab/>
        <w:t>ТОВ "ТАКТ" м.Днiпро (круглий металопрокат);</w:t>
      </w:r>
    </w:p>
    <w:p w:rsidR="00DC08C2" w:rsidRPr="00414660" w:rsidRDefault="00DC08C2">
      <w:pPr>
        <w:widowControl w:val="0"/>
        <w:autoSpaceDE w:val="0"/>
        <w:autoSpaceDN w:val="0"/>
        <w:adjustRightInd w:val="0"/>
        <w:spacing w:after="0" w:line="240" w:lineRule="auto"/>
        <w:jc w:val="both"/>
        <w:rPr>
          <w:rFonts w:ascii="Times New Roman CYR" w:hAnsi="Times New Roman CYR" w:cs="Times New Roman CYR"/>
        </w:rPr>
      </w:pPr>
      <w:r w:rsidRPr="00414660">
        <w:rPr>
          <w:rFonts w:ascii="Times New Roman CYR" w:hAnsi="Times New Roman CYR" w:cs="Times New Roman CYR"/>
        </w:rPr>
        <w:t>-</w:t>
      </w:r>
      <w:r w:rsidRPr="00414660">
        <w:rPr>
          <w:rFonts w:ascii="Times New Roman CYR" w:hAnsi="Times New Roman CYR" w:cs="Times New Roman CYR"/>
        </w:rPr>
        <w:tab/>
        <w:t>ТОВ "ВИРОБНИЧА КОМПАНIЯ ПРОММЕТИЗ" м. Кременчук (метизна продукцiя);</w:t>
      </w:r>
    </w:p>
    <w:p w:rsidR="00DC08C2" w:rsidRPr="00414660" w:rsidRDefault="00DC08C2">
      <w:pPr>
        <w:widowControl w:val="0"/>
        <w:autoSpaceDE w:val="0"/>
        <w:autoSpaceDN w:val="0"/>
        <w:adjustRightInd w:val="0"/>
        <w:spacing w:after="0" w:line="240" w:lineRule="auto"/>
        <w:jc w:val="both"/>
        <w:rPr>
          <w:rFonts w:ascii="Times New Roman CYR" w:hAnsi="Times New Roman CYR" w:cs="Times New Roman CYR"/>
        </w:rPr>
      </w:pPr>
      <w:r w:rsidRPr="00414660">
        <w:rPr>
          <w:rFonts w:ascii="Times New Roman CYR" w:hAnsi="Times New Roman CYR" w:cs="Times New Roman CYR"/>
        </w:rPr>
        <w:t>-</w:t>
      </w:r>
      <w:r w:rsidRPr="00414660">
        <w:rPr>
          <w:rFonts w:ascii="Times New Roman CYR" w:hAnsi="Times New Roman CYR" w:cs="Times New Roman CYR"/>
        </w:rPr>
        <w:tab/>
        <w:t>ТОВ "ВЮРТ-УКРАЇНА" м. Київ (метизна продукцiя);</w:t>
      </w:r>
    </w:p>
    <w:p w:rsidR="00DC08C2" w:rsidRPr="00414660" w:rsidRDefault="00DC08C2">
      <w:pPr>
        <w:widowControl w:val="0"/>
        <w:autoSpaceDE w:val="0"/>
        <w:autoSpaceDN w:val="0"/>
        <w:adjustRightInd w:val="0"/>
        <w:spacing w:after="0" w:line="240" w:lineRule="auto"/>
        <w:jc w:val="both"/>
        <w:rPr>
          <w:rFonts w:ascii="Times New Roman CYR" w:hAnsi="Times New Roman CYR" w:cs="Times New Roman CYR"/>
        </w:rPr>
      </w:pPr>
      <w:r w:rsidRPr="00414660">
        <w:rPr>
          <w:rFonts w:ascii="Times New Roman CYR" w:hAnsi="Times New Roman CYR" w:cs="Times New Roman CYR"/>
        </w:rPr>
        <w:t>-</w:t>
      </w:r>
      <w:r w:rsidRPr="00414660">
        <w:rPr>
          <w:rFonts w:ascii="Times New Roman CYR" w:hAnsi="Times New Roman CYR" w:cs="Times New Roman CYR"/>
        </w:rPr>
        <w:tab/>
        <w:t>ЧП "Аконiт ДС" м. Київ (круглий металопрокат);</w:t>
      </w:r>
    </w:p>
    <w:p w:rsidR="00DC08C2" w:rsidRPr="00414660" w:rsidRDefault="00DC08C2">
      <w:pPr>
        <w:widowControl w:val="0"/>
        <w:autoSpaceDE w:val="0"/>
        <w:autoSpaceDN w:val="0"/>
        <w:adjustRightInd w:val="0"/>
        <w:spacing w:after="0" w:line="240" w:lineRule="auto"/>
        <w:jc w:val="both"/>
        <w:rPr>
          <w:rFonts w:ascii="Times New Roman CYR" w:hAnsi="Times New Roman CYR" w:cs="Times New Roman CYR"/>
        </w:rPr>
      </w:pPr>
      <w:r w:rsidRPr="00414660">
        <w:rPr>
          <w:rFonts w:ascii="Times New Roman CYR" w:hAnsi="Times New Roman CYR" w:cs="Times New Roman CYR"/>
        </w:rPr>
        <w:t>-           ТОВ "АВ метал груп" м. Днiпро (круги, профiльний металопрокат);</w:t>
      </w:r>
    </w:p>
    <w:p w:rsidR="00DC08C2" w:rsidRPr="00414660" w:rsidRDefault="00DC08C2">
      <w:pPr>
        <w:widowControl w:val="0"/>
        <w:autoSpaceDE w:val="0"/>
        <w:autoSpaceDN w:val="0"/>
        <w:adjustRightInd w:val="0"/>
        <w:spacing w:after="0" w:line="240" w:lineRule="auto"/>
        <w:jc w:val="both"/>
        <w:rPr>
          <w:rFonts w:ascii="Times New Roman CYR" w:hAnsi="Times New Roman CYR" w:cs="Times New Roman CYR"/>
        </w:rPr>
      </w:pPr>
      <w:r w:rsidRPr="00414660">
        <w:rPr>
          <w:rFonts w:ascii="Times New Roman CYR" w:hAnsi="Times New Roman CYR" w:cs="Times New Roman CYR"/>
        </w:rPr>
        <w:t>-</w:t>
      </w:r>
      <w:r w:rsidRPr="00414660">
        <w:rPr>
          <w:rFonts w:ascii="Times New Roman CYR" w:hAnsi="Times New Roman CYR" w:cs="Times New Roman CYR"/>
        </w:rPr>
        <w:tab/>
        <w:t>ТОВ "Нива Запчастина" м. Харкiв (фенопласт);</w:t>
      </w:r>
    </w:p>
    <w:p w:rsidR="00DC08C2" w:rsidRPr="00414660" w:rsidRDefault="00DC08C2">
      <w:pPr>
        <w:widowControl w:val="0"/>
        <w:autoSpaceDE w:val="0"/>
        <w:autoSpaceDN w:val="0"/>
        <w:adjustRightInd w:val="0"/>
        <w:spacing w:after="0" w:line="240" w:lineRule="auto"/>
        <w:jc w:val="both"/>
        <w:rPr>
          <w:rFonts w:ascii="Times New Roman CYR" w:hAnsi="Times New Roman CYR" w:cs="Times New Roman CYR"/>
        </w:rPr>
      </w:pPr>
      <w:r w:rsidRPr="00414660">
        <w:rPr>
          <w:rFonts w:ascii="Times New Roman CYR" w:hAnsi="Times New Roman CYR" w:cs="Times New Roman CYR"/>
        </w:rPr>
        <w:t>-</w:t>
      </w:r>
      <w:r w:rsidRPr="00414660">
        <w:rPr>
          <w:rFonts w:ascii="Times New Roman CYR" w:hAnsi="Times New Roman CYR" w:cs="Times New Roman CYR"/>
        </w:rPr>
        <w:tab/>
        <w:t>ТОВ "СВ-Альтера" м. Київ (електрообладнання);</w:t>
      </w:r>
    </w:p>
    <w:p w:rsidR="00DC08C2" w:rsidRPr="00414660" w:rsidRDefault="00DC08C2">
      <w:pPr>
        <w:widowControl w:val="0"/>
        <w:autoSpaceDE w:val="0"/>
        <w:autoSpaceDN w:val="0"/>
        <w:adjustRightInd w:val="0"/>
        <w:spacing w:after="0" w:line="240" w:lineRule="auto"/>
        <w:jc w:val="both"/>
        <w:rPr>
          <w:rFonts w:ascii="Times New Roman CYR" w:hAnsi="Times New Roman CYR" w:cs="Times New Roman CYR"/>
        </w:rPr>
      </w:pPr>
      <w:r w:rsidRPr="00414660">
        <w:rPr>
          <w:rFonts w:ascii="Times New Roman CYR" w:hAnsi="Times New Roman CYR" w:cs="Times New Roman CYR"/>
        </w:rPr>
        <w:t>-</w:t>
      </w:r>
      <w:r w:rsidRPr="00414660">
        <w:rPr>
          <w:rFonts w:ascii="Times New Roman CYR" w:hAnsi="Times New Roman CYR" w:cs="Times New Roman CYR"/>
        </w:rPr>
        <w:tab/>
        <w:t>ПрАТ НТЦ "Iнформсистеми" м. Кременчук (МСУ, пальники);</w:t>
      </w:r>
    </w:p>
    <w:p w:rsidR="00DC08C2" w:rsidRPr="00414660" w:rsidRDefault="00DC08C2">
      <w:pPr>
        <w:widowControl w:val="0"/>
        <w:autoSpaceDE w:val="0"/>
        <w:autoSpaceDN w:val="0"/>
        <w:adjustRightInd w:val="0"/>
        <w:spacing w:after="0" w:line="240" w:lineRule="auto"/>
        <w:jc w:val="both"/>
        <w:rPr>
          <w:rFonts w:ascii="Times New Roman CYR" w:hAnsi="Times New Roman CYR" w:cs="Times New Roman CYR"/>
        </w:rPr>
      </w:pPr>
      <w:r w:rsidRPr="00414660">
        <w:rPr>
          <w:rFonts w:ascii="Times New Roman CYR" w:hAnsi="Times New Roman CYR" w:cs="Times New Roman CYR"/>
        </w:rPr>
        <w:t>-</w:t>
      </w:r>
      <w:r w:rsidRPr="00414660">
        <w:rPr>
          <w:rFonts w:ascii="Times New Roman CYR" w:hAnsi="Times New Roman CYR" w:cs="Times New Roman CYR"/>
        </w:rPr>
        <w:tab/>
        <w:t>ТОВ ВКП "Патрiя"  м. Днiпро (пальники);</w:t>
      </w:r>
    </w:p>
    <w:p w:rsidR="00DC08C2" w:rsidRPr="00414660" w:rsidRDefault="00DC08C2">
      <w:pPr>
        <w:widowControl w:val="0"/>
        <w:autoSpaceDE w:val="0"/>
        <w:autoSpaceDN w:val="0"/>
        <w:adjustRightInd w:val="0"/>
        <w:spacing w:after="0" w:line="240" w:lineRule="auto"/>
        <w:jc w:val="both"/>
        <w:rPr>
          <w:rFonts w:ascii="Times New Roman CYR" w:hAnsi="Times New Roman CYR" w:cs="Times New Roman CYR"/>
        </w:rPr>
      </w:pPr>
      <w:r w:rsidRPr="00414660">
        <w:rPr>
          <w:rFonts w:ascii="Times New Roman CYR" w:hAnsi="Times New Roman CYR" w:cs="Times New Roman CYR"/>
        </w:rPr>
        <w:t>-</w:t>
      </w:r>
      <w:r w:rsidRPr="00414660">
        <w:rPr>
          <w:rFonts w:ascii="Times New Roman CYR" w:hAnsi="Times New Roman CYR" w:cs="Times New Roman CYR"/>
        </w:rPr>
        <w:tab/>
        <w:t>ВАТ "ВАМ "Україна" м. Київ  (шнеки);</w:t>
      </w:r>
    </w:p>
    <w:p w:rsidR="00DC08C2" w:rsidRPr="00414660" w:rsidRDefault="00DC08C2">
      <w:pPr>
        <w:widowControl w:val="0"/>
        <w:autoSpaceDE w:val="0"/>
        <w:autoSpaceDN w:val="0"/>
        <w:adjustRightInd w:val="0"/>
        <w:spacing w:after="0" w:line="240" w:lineRule="auto"/>
        <w:jc w:val="both"/>
        <w:rPr>
          <w:rFonts w:ascii="Times New Roman CYR" w:hAnsi="Times New Roman CYR" w:cs="Times New Roman CYR"/>
        </w:rPr>
      </w:pPr>
      <w:r w:rsidRPr="00414660">
        <w:rPr>
          <w:rFonts w:ascii="Times New Roman CYR" w:hAnsi="Times New Roman CYR" w:cs="Times New Roman CYR"/>
        </w:rPr>
        <w:t>-          ТОВ "ТЕРМАСТIЛ" ЛСТК  м. Полтава (балки зварнi);</w:t>
      </w:r>
    </w:p>
    <w:p w:rsidR="00DC08C2" w:rsidRPr="00414660" w:rsidRDefault="00DC08C2">
      <w:pPr>
        <w:widowControl w:val="0"/>
        <w:autoSpaceDE w:val="0"/>
        <w:autoSpaceDN w:val="0"/>
        <w:adjustRightInd w:val="0"/>
        <w:spacing w:after="0" w:line="240" w:lineRule="auto"/>
        <w:jc w:val="both"/>
        <w:rPr>
          <w:rFonts w:ascii="Times New Roman CYR" w:hAnsi="Times New Roman CYR" w:cs="Times New Roman CYR"/>
        </w:rPr>
      </w:pPr>
      <w:r w:rsidRPr="00414660">
        <w:rPr>
          <w:rFonts w:ascii="Times New Roman CYR" w:hAnsi="Times New Roman CYR" w:cs="Times New Roman CYR"/>
        </w:rPr>
        <w:t>-          ТОВ "Камоцци" м. Київ (пневмообладнання);</w:t>
      </w:r>
    </w:p>
    <w:p w:rsidR="00DC08C2" w:rsidRPr="00414660" w:rsidRDefault="00DC08C2">
      <w:pPr>
        <w:widowControl w:val="0"/>
        <w:autoSpaceDE w:val="0"/>
        <w:autoSpaceDN w:val="0"/>
        <w:adjustRightInd w:val="0"/>
        <w:spacing w:after="0" w:line="240" w:lineRule="auto"/>
        <w:jc w:val="both"/>
        <w:rPr>
          <w:rFonts w:ascii="Times New Roman CYR" w:hAnsi="Times New Roman CYR" w:cs="Times New Roman CYR"/>
        </w:rPr>
      </w:pPr>
      <w:r w:rsidRPr="00414660">
        <w:rPr>
          <w:rFonts w:ascii="Times New Roman CYR" w:hAnsi="Times New Roman CYR" w:cs="Times New Roman CYR"/>
        </w:rPr>
        <w:t>-</w:t>
      </w:r>
      <w:r w:rsidRPr="00414660">
        <w:rPr>
          <w:rFonts w:ascii="Times New Roman CYR" w:hAnsi="Times New Roman CYR" w:cs="Times New Roman CYR"/>
        </w:rPr>
        <w:tab/>
        <w:t>ТОВ "Солид Групп" м. Харкiв (мотор-редуктори);</w:t>
      </w:r>
    </w:p>
    <w:p w:rsidR="00DC08C2" w:rsidRPr="00414660" w:rsidRDefault="00DC08C2">
      <w:pPr>
        <w:widowControl w:val="0"/>
        <w:autoSpaceDE w:val="0"/>
        <w:autoSpaceDN w:val="0"/>
        <w:adjustRightInd w:val="0"/>
        <w:spacing w:after="0" w:line="240" w:lineRule="auto"/>
        <w:jc w:val="both"/>
        <w:rPr>
          <w:rFonts w:ascii="Times New Roman CYR" w:hAnsi="Times New Roman CYR" w:cs="Times New Roman CYR"/>
        </w:rPr>
      </w:pPr>
      <w:r w:rsidRPr="00414660">
        <w:rPr>
          <w:rFonts w:ascii="Times New Roman CYR" w:hAnsi="Times New Roman CYR" w:cs="Times New Roman CYR"/>
        </w:rPr>
        <w:t>-</w:t>
      </w:r>
      <w:r w:rsidRPr="00414660">
        <w:rPr>
          <w:rFonts w:ascii="Times New Roman CYR" w:hAnsi="Times New Roman CYR" w:cs="Times New Roman CYR"/>
        </w:rPr>
        <w:tab/>
        <w:t>ТДВ "Червоноградський завод металоконструкцiй" м. Червоноград (решiтковий настил);</w:t>
      </w:r>
    </w:p>
    <w:p w:rsidR="00DC08C2" w:rsidRPr="00414660" w:rsidRDefault="00DC08C2">
      <w:pPr>
        <w:widowControl w:val="0"/>
        <w:autoSpaceDE w:val="0"/>
        <w:autoSpaceDN w:val="0"/>
        <w:adjustRightInd w:val="0"/>
        <w:spacing w:after="0" w:line="240" w:lineRule="auto"/>
        <w:jc w:val="both"/>
        <w:rPr>
          <w:rFonts w:ascii="Times New Roman CYR" w:hAnsi="Times New Roman CYR" w:cs="Times New Roman CYR"/>
        </w:rPr>
      </w:pPr>
      <w:r w:rsidRPr="00414660">
        <w:rPr>
          <w:rFonts w:ascii="Times New Roman CYR" w:hAnsi="Times New Roman CYR" w:cs="Times New Roman CYR"/>
        </w:rPr>
        <w:t>-          ТОВ "С-Тех" м. Київ (мотор редуктори, вiбратори, двигуни);</w:t>
      </w:r>
    </w:p>
    <w:p w:rsidR="00DC08C2" w:rsidRPr="00414660" w:rsidRDefault="00DC08C2">
      <w:pPr>
        <w:widowControl w:val="0"/>
        <w:autoSpaceDE w:val="0"/>
        <w:autoSpaceDN w:val="0"/>
        <w:adjustRightInd w:val="0"/>
        <w:spacing w:after="0" w:line="240" w:lineRule="auto"/>
        <w:jc w:val="both"/>
        <w:rPr>
          <w:rFonts w:ascii="Times New Roman CYR" w:hAnsi="Times New Roman CYR" w:cs="Times New Roman CYR"/>
        </w:rPr>
      </w:pPr>
      <w:r w:rsidRPr="00414660">
        <w:rPr>
          <w:rFonts w:ascii="Times New Roman CYR" w:hAnsi="Times New Roman CYR" w:cs="Times New Roman CYR"/>
        </w:rPr>
        <w:t>-          ТОВ "ТБ IРБIС" м. Харкiв (пiдшипники, мотор-редуктори);</w:t>
      </w:r>
    </w:p>
    <w:p w:rsidR="00DC08C2" w:rsidRPr="00414660" w:rsidRDefault="00DC08C2">
      <w:pPr>
        <w:widowControl w:val="0"/>
        <w:autoSpaceDE w:val="0"/>
        <w:autoSpaceDN w:val="0"/>
        <w:adjustRightInd w:val="0"/>
        <w:spacing w:after="0" w:line="240" w:lineRule="auto"/>
        <w:jc w:val="both"/>
        <w:rPr>
          <w:rFonts w:ascii="Times New Roman CYR" w:hAnsi="Times New Roman CYR" w:cs="Times New Roman CYR"/>
        </w:rPr>
      </w:pPr>
    </w:p>
    <w:p w:rsidR="00DC08C2" w:rsidRPr="00414660" w:rsidRDefault="00DC08C2">
      <w:pPr>
        <w:widowControl w:val="0"/>
        <w:autoSpaceDE w:val="0"/>
        <w:autoSpaceDN w:val="0"/>
        <w:adjustRightInd w:val="0"/>
        <w:spacing w:after="0" w:line="240" w:lineRule="auto"/>
        <w:jc w:val="both"/>
        <w:rPr>
          <w:rFonts w:ascii="Times New Roman CYR" w:hAnsi="Times New Roman CYR" w:cs="Times New Roman CYR"/>
        </w:rPr>
      </w:pPr>
      <w:r w:rsidRPr="00414660">
        <w:rPr>
          <w:rFonts w:ascii="Times New Roman CYR" w:hAnsi="Times New Roman CYR" w:cs="Times New Roman CYR"/>
        </w:rPr>
        <w:tab/>
        <w:t>Частина комплектуючих виробiв постачаються з пiдприємств України:  м. Київ, м. Харкiв, м. Днiпро, м. Умань, м. Камiнець-Подiльський,  м. Полтава, м. Бiла Церква, м. Запорiжжя, м. Переяслав-Хмельницький, м. Нова Каховка та iн.</w:t>
      </w:r>
    </w:p>
    <w:p w:rsidR="00DC08C2" w:rsidRPr="00414660" w:rsidRDefault="00DC08C2">
      <w:pPr>
        <w:widowControl w:val="0"/>
        <w:autoSpaceDE w:val="0"/>
        <w:autoSpaceDN w:val="0"/>
        <w:adjustRightInd w:val="0"/>
        <w:spacing w:after="0" w:line="240" w:lineRule="auto"/>
        <w:jc w:val="both"/>
        <w:rPr>
          <w:rFonts w:ascii="Times New Roman CYR" w:hAnsi="Times New Roman CYR" w:cs="Times New Roman CYR"/>
        </w:rPr>
      </w:pPr>
      <w:r w:rsidRPr="00414660">
        <w:rPr>
          <w:rFonts w:ascii="Times New Roman CYR" w:hAnsi="Times New Roman CYR" w:cs="Times New Roman CYR"/>
        </w:rPr>
        <w:tab/>
        <w:t>Ряд матерiалiв та комплектуючих виробiв пiдприємство iмпортувало iз-за меж України:</w:t>
      </w:r>
    </w:p>
    <w:p w:rsidR="00DC08C2" w:rsidRPr="00414660" w:rsidRDefault="00DC08C2">
      <w:pPr>
        <w:widowControl w:val="0"/>
        <w:autoSpaceDE w:val="0"/>
        <w:autoSpaceDN w:val="0"/>
        <w:adjustRightInd w:val="0"/>
        <w:spacing w:after="0" w:line="240" w:lineRule="auto"/>
        <w:jc w:val="both"/>
        <w:rPr>
          <w:rFonts w:ascii="Times New Roman CYR" w:hAnsi="Times New Roman CYR" w:cs="Times New Roman CYR"/>
        </w:rPr>
      </w:pPr>
      <w:r w:rsidRPr="00414660">
        <w:rPr>
          <w:rFonts w:ascii="Times New Roman CYR" w:hAnsi="Times New Roman CYR" w:cs="Times New Roman CYR"/>
        </w:rPr>
        <w:t>-</w:t>
      </w:r>
      <w:r w:rsidRPr="00414660">
        <w:rPr>
          <w:rFonts w:ascii="Times New Roman CYR" w:hAnsi="Times New Roman CYR" w:cs="Times New Roman CYR"/>
        </w:rPr>
        <w:tab/>
        <w:t>тканина фiльтрувальна для рукавних фiльтрiв - Нiмеччина;</w:t>
      </w:r>
    </w:p>
    <w:p w:rsidR="00DC08C2" w:rsidRPr="00414660" w:rsidRDefault="00DC08C2">
      <w:pPr>
        <w:widowControl w:val="0"/>
        <w:autoSpaceDE w:val="0"/>
        <w:autoSpaceDN w:val="0"/>
        <w:adjustRightInd w:val="0"/>
        <w:spacing w:after="0" w:line="240" w:lineRule="auto"/>
        <w:jc w:val="both"/>
        <w:rPr>
          <w:rFonts w:ascii="Times New Roman CYR" w:hAnsi="Times New Roman CYR" w:cs="Times New Roman CYR"/>
        </w:rPr>
      </w:pPr>
      <w:r w:rsidRPr="00414660">
        <w:rPr>
          <w:rFonts w:ascii="Times New Roman CYR" w:hAnsi="Times New Roman CYR" w:cs="Times New Roman CYR"/>
        </w:rPr>
        <w:t>-</w:t>
      </w:r>
      <w:r w:rsidRPr="00414660">
        <w:rPr>
          <w:rFonts w:ascii="Times New Roman CYR" w:hAnsi="Times New Roman CYR" w:cs="Times New Roman CYR"/>
        </w:rPr>
        <w:tab/>
        <w:t>частково листовий металопрокат - ПАТ "Новолипецький меткомбiнат"    м. Липецьк;</w:t>
      </w:r>
    </w:p>
    <w:p w:rsidR="00DC08C2" w:rsidRPr="00414660" w:rsidRDefault="00DC08C2">
      <w:pPr>
        <w:widowControl w:val="0"/>
        <w:autoSpaceDE w:val="0"/>
        <w:autoSpaceDN w:val="0"/>
        <w:adjustRightInd w:val="0"/>
        <w:spacing w:after="0" w:line="240" w:lineRule="auto"/>
        <w:jc w:val="both"/>
        <w:rPr>
          <w:rFonts w:ascii="Times New Roman CYR" w:hAnsi="Times New Roman CYR" w:cs="Times New Roman CYR"/>
        </w:rPr>
      </w:pPr>
      <w:r w:rsidRPr="00414660">
        <w:rPr>
          <w:rFonts w:ascii="Times New Roman CYR" w:hAnsi="Times New Roman CYR" w:cs="Times New Roman CYR"/>
        </w:rPr>
        <w:t>-</w:t>
      </w:r>
      <w:r w:rsidRPr="00414660">
        <w:rPr>
          <w:rFonts w:ascii="Times New Roman CYR" w:hAnsi="Times New Roman CYR" w:cs="Times New Roman CYR"/>
        </w:rPr>
        <w:tab/>
        <w:t>теплогенератори - Чехiя (пiдприємство в Iталiї "MASSENZA");</w:t>
      </w:r>
    </w:p>
    <w:p w:rsidR="00DC08C2" w:rsidRPr="00414660" w:rsidRDefault="00DC08C2">
      <w:pPr>
        <w:widowControl w:val="0"/>
        <w:autoSpaceDE w:val="0"/>
        <w:autoSpaceDN w:val="0"/>
        <w:adjustRightInd w:val="0"/>
        <w:spacing w:after="0" w:line="240" w:lineRule="auto"/>
        <w:jc w:val="both"/>
        <w:rPr>
          <w:rFonts w:ascii="Times New Roman CYR" w:hAnsi="Times New Roman CYR" w:cs="Times New Roman CYR"/>
        </w:rPr>
      </w:pPr>
      <w:r w:rsidRPr="00414660">
        <w:rPr>
          <w:rFonts w:ascii="Times New Roman CYR" w:hAnsi="Times New Roman CYR" w:cs="Times New Roman CYR"/>
        </w:rPr>
        <w:t>-</w:t>
      </w:r>
      <w:r w:rsidRPr="00414660">
        <w:rPr>
          <w:rFonts w:ascii="Times New Roman CYR" w:hAnsi="Times New Roman CYR" w:cs="Times New Roman CYR"/>
        </w:rPr>
        <w:tab/>
        <w:t>ролики - Румунiя</w:t>
      </w:r>
    </w:p>
    <w:p w:rsidR="00DC08C2" w:rsidRPr="00414660" w:rsidRDefault="00DC08C2">
      <w:pPr>
        <w:widowControl w:val="0"/>
        <w:autoSpaceDE w:val="0"/>
        <w:autoSpaceDN w:val="0"/>
        <w:adjustRightInd w:val="0"/>
        <w:spacing w:after="0" w:line="240" w:lineRule="auto"/>
        <w:jc w:val="both"/>
        <w:rPr>
          <w:rFonts w:ascii="Times New Roman CYR" w:hAnsi="Times New Roman CYR" w:cs="Times New Roman CYR"/>
        </w:rPr>
      </w:pPr>
      <w:r w:rsidRPr="00414660">
        <w:rPr>
          <w:rFonts w:ascii="Times New Roman CYR" w:hAnsi="Times New Roman CYR" w:cs="Times New Roman CYR"/>
        </w:rPr>
        <w:t>Цiни на матерiали та комплектуючi вироби на кiнець року збiльшились вiд 11 до 156%.</w:t>
      </w:r>
    </w:p>
    <w:p w:rsidR="00DC08C2" w:rsidRPr="00414660" w:rsidRDefault="00DC08C2">
      <w:pPr>
        <w:widowControl w:val="0"/>
        <w:autoSpaceDE w:val="0"/>
        <w:autoSpaceDN w:val="0"/>
        <w:adjustRightInd w:val="0"/>
        <w:spacing w:after="0" w:line="240" w:lineRule="auto"/>
        <w:jc w:val="both"/>
        <w:rPr>
          <w:rFonts w:ascii="Times New Roman CYR" w:hAnsi="Times New Roman CYR" w:cs="Times New Roman CYR"/>
        </w:rPr>
      </w:pPr>
    </w:p>
    <w:p w:rsidR="00DC08C2" w:rsidRPr="00414660" w:rsidRDefault="00DC08C2">
      <w:pPr>
        <w:widowControl w:val="0"/>
        <w:autoSpaceDE w:val="0"/>
        <w:autoSpaceDN w:val="0"/>
        <w:adjustRightInd w:val="0"/>
        <w:spacing w:after="0" w:line="240" w:lineRule="auto"/>
        <w:jc w:val="both"/>
        <w:rPr>
          <w:rFonts w:ascii="Times New Roman CYR" w:hAnsi="Times New Roman CYR" w:cs="Times New Roman CYR"/>
          <w:b/>
          <w:bCs/>
        </w:rPr>
      </w:pPr>
      <w:r w:rsidRPr="00414660">
        <w:rPr>
          <w:rFonts w:ascii="Times New Roman CYR" w:hAnsi="Times New Roman CYR" w:cs="Times New Roman CYR"/>
          <w:b/>
          <w:bCs/>
        </w:rPr>
        <w:t xml:space="preserve">Основні придбання або відчуження активів за останні п'ять років. Якщо підприємство планує будь-які значні інвестиції або придбання, пов'язані з його господарською діяльністю, їх необхідно описати, включаючи суттєві умови придбання або інвестиції, їх вартість і спосіб фінансування </w:t>
      </w:r>
    </w:p>
    <w:p w:rsidR="00DC08C2" w:rsidRPr="00414660" w:rsidRDefault="00DC08C2">
      <w:pPr>
        <w:widowControl w:val="0"/>
        <w:autoSpaceDE w:val="0"/>
        <w:autoSpaceDN w:val="0"/>
        <w:adjustRightInd w:val="0"/>
        <w:spacing w:after="0" w:line="240" w:lineRule="auto"/>
        <w:jc w:val="both"/>
        <w:rPr>
          <w:rFonts w:ascii="Times New Roman CYR" w:hAnsi="Times New Roman CYR" w:cs="Times New Roman CYR"/>
        </w:rPr>
      </w:pPr>
      <w:r w:rsidRPr="00414660">
        <w:rPr>
          <w:rFonts w:ascii="Times New Roman CYR" w:hAnsi="Times New Roman CYR" w:cs="Times New Roman CYR"/>
        </w:rPr>
        <w:t>З метою рацiонального використання основної терiторiї та зниження витрат, в 2020 роцi здiйснено реалiзацiю майнового комплексу по вул.Салганнiй та ДЗОВ "Чайка".  Значнi iнвестицiї або придбання, пов'язанi з господарською дiяльнiстю не плануються.</w:t>
      </w:r>
    </w:p>
    <w:p w:rsidR="00DC08C2" w:rsidRPr="00414660" w:rsidRDefault="00DC08C2">
      <w:pPr>
        <w:widowControl w:val="0"/>
        <w:autoSpaceDE w:val="0"/>
        <w:autoSpaceDN w:val="0"/>
        <w:adjustRightInd w:val="0"/>
        <w:spacing w:after="0" w:line="240" w:lineRule="auto"/>
        <w:jc w:val="both"/>
        <w:rPr>
          <w:rFonts w:ascii="Times New Roman CYR" w:hAnsi="Times New Roman CYR" w:cs="Times New Roman CYR"/>
        </w:rPr>
      </w:pPr>
    </w:p>
    <w:p w:rsidR="00DC08C2" w:rsidRPr="00414660" w:rsidRDefault="00DC08C2">
      <w:pPr>
        <w:widowControl w:val="0"/>
        <w:autoSpaceDE w:val="0"/>
        <w:autoSpaceDN w:val="0"/>
        <w:adjustRightInd w:val="0"/>
        <w:spacing w:after="0" w:line="240" w:lineRule="auto"/>
        <w:jc w:val="both"/>
        <w:rPr>
          <w:rFonts w:ascii="Times New Roman CYR" w:hAnsi="Times New Roman CYR" w:cs="Times New Roman CYR"/>
          <w:b/>
          <w:bCs/>
        </w:rPr>
      </w:pPr>
      <w:r w:rsidRPr="00414660">
        <w:rPr>
          <w:rFonts w:ascii="Times New Roman CYR" w:hAnsi="Times New Roman CYR" w:cs="Times New Roman CYR"/>
          <w:b/>
          <w:bCs/>
        </w:rPr>
        <w:t xml:space="preserve">Основні засоби емітента, включаючи об'єкти оренди та будь-які значні правочини емітента щодо них; виробничі потужності та ступінь використання обладнання; спосіб утримання активів, місцезнаходження основних засобів. Крім того, необхідно описати екологічні питання, що можуть позначитися на використанні активів підприємства, плани капітального будівництва, розширення або удосконалення основних засобів, характер та причини таких планів, суми видатків, у тому числі вже зроблених, опис методу фінансування, прогнозні дати початку та закінчення діяльності та </w:t>
      </w:r>
      <w:r w:rsidRPr="00414660">
        <w:rPr>
          <w:rFonts w:ascii="Times New Roman CYR" w:hAnsi="Times New Roman CYR" w:cs="Times New Roman CYR"/>
          <w:b/>
          <w:bCs/>
        </w:rPr>
        <w:lastRenderedPageBreak/>
        <w:t>очікуване зростання виробничих потужностей після її завершення</w:t>
      </w:r>
    </w:p>
    <w:p w:rsidR="00DC08C2" w:rsidRPr="00414660" w:rsidRDefault="00DC08C2">
      <w:pPr>
        <w:widowControl w:val="0"/>
        <w:autoSpaceDE w:val="0"/>
        <w:autoSpaceDN w:val="0"/>
        <w:adjustRightInd w:val="0"/>
        <w:spacing w:after="0" w:line="240" w:lineRule="auto"/>
        <w:jc w:val="both"/>
        <w:rPr>
          <w:rFonts w:ascii="Times New Roman CYR" w:hAnsi="Times New Roman CYR" w:cs="Times New Roman CYR"/>
        </w:rPr>
      </w:pPr>
      <w:r w:rsidRPr="00414660">
        <w:rPr>
          <w:rFonts w:ascii="Times New Roman CYR" w:hAnsi="Times New Roman CYR" w:cs="Times New Roman CYR"/>
        </w:rPr>
        <w:t xml:space="preserve">        Для облiку та складання звiтностi основнi засоби емiтента подiляються на наступнi класи (групи): будiвлi, машини та обладнання, </w:t>
      </w:r>
    </w:p>
    <w:p w:rsidR="00DC08C2" w:rsidRPr="00414660" w:rsidRDefault="00DC08C2">
      <w:pPr>
        <w:widowControl w:val="0"/>
        <w:autoSpaceDE w:val="0"/>
        <w:autoSpaceDN w:val="0"/>
        <w:adjustRightInd w:val="0"/>
        <w:spacing w:after="0" w:line="240" w:lineRule="auto"/>
        <w:jc w:val="both"/>
        <w:rPr>
          <w:rFonts w:ascii="Times New Roman CYR" w:hAnsi="Times New Roman CYR" w:cs="Times New Roman CYR"/>
        </w:rPr>
      </w:pPr>
      <w:r w:rsidRPr="00414660">
        <w:rPr>
          <w:rFonts w:ascii="Times New Roman CYR" w:hAnsi="Times New Roman CYR" w:cs="Times New Roman CYR"/>
        </w:rPr>
        <w:t>транспортнi засоби, оснащення, iншi  основнi засоби.</w:t>
      </w:r>
    </w:p>
    <w:p w:rsidR="00DC08C2" w:rsidRPr="00414660" w:rsidRDefault="00DC08C2">
      <w:pPr>
        <w:widowControl w:val="0"/>
        <w:autoSpaceDE w:val="0"/>
        <w:autoSpaceDN w:val="0"/>
        <w:adjustRightInd w:val="0"/>
        <w:spacing w:after="0" w:line="240" w:lineRule="auto"/>
        <w:jc w:val="both"/>
        <w:rPr>
          <w:rFonts w:ascii="Times New Roman CYR" w:hAnsi="Times New Roman CYR" w:cs="Times New Roman CYR"/>
        </w:rPr>
      </w:pPr>
      <w:r w:rsidRPr="00414660">
        <w:rPr>
          <w:rFonts w:ascii="Times New Roman CYR" w:hAnsi="Times New Roman CYR" w:cs="Times New Roman CYR"/>
        </w:rPr>
        <w:t xml:space="preserve">     Строк корисного використання основних засобiв визначається з точки зору передбачуваної корисностi активу, та, в залежностi вiд групи основних засобiв, складає вiд 3 до 15 рокiв.</w:t>
      </w:r>
    </w:p>
    <w:p w:rsidR="00DC08C2" w:rsidRPr="00414660" w:rsidRDefault="00DC08C2">
      <w:pPr>
        <w:widowControl w:val="0"/>
        <w:autoSpaceDE w:val="0"/>
        <w:autoSpaceDN w:val="0"/>
        <w:adjustRightInd w:val="0"/>
        <w:spacing w:after="0" w:line="240" w:lineRule="auto"/>
        <w:jc w:val="both"/>
        <w:rPr>
          <w:rFonts w:ascii="Times New Roman CYR" w:hAnsi="Times New Roman CYR" w:cs="Times New Roman CYR"/>
        </w:rPr>
      </w:pPr>
      <w:r w:rsidRPr="00414660">
        <w:rPr>
          <w:rFonts w:ascii="Times New Roman CYR" w:hAnsi="Times New Roman CYR" w:cs="Times New Roman CYR"/>
        </w:rPr>
        <w:t xml:space="preserve">      Амортизацiя за всiма групами основних засобiв нараховується iз застосуванням прямолiнейного методу.</w:t>
      </w:r>
    </w:p>
    <w:p w:rsidR="00DC08C2" w:rsidRPr="00414660" w:rsidRDefault="00DC08C2">
      <w:pPr>
        <w:widowControl w:val="0"/>
        <w:autoSpaceDE w:val="0"/>
        <w:autoSpaceDN w:val="0"/>
        <w:adjustRightInd w:val="0"/>
        <w:spacing w:after="0" w:line="240" w:lineRule="auto"/>
        <w:jc w:val="both"/>
        <w:rPr>
          <w:rFonts w:ascii="Times New Roman CYR" w:hAnsi="Times New Roman CYR" w:cs="Times New Roman CYR"/>
        </w:rPr>
      </w:pPr>
      <w:r w:rsidRPr="00414660">
        <w:rPr>
          <w:rFonts w:ascii="Times New Roman CYR" w:hAnsi="Times New Roman CYR" w:cs="Times New Roman CYR"/>
        </w:rPr>
        <w:t xml:space="preserve">      Змiни вартостi основних засобiв вiдбуваються за рахунок придбання (або полiпшення) та вибуття (лiквiдацiї).</w:t>
      </w:r>
    </w:p>
    <w:p w:rsidR="00DC08C2" w:rsidRPr="00414660" w:rsidRDefault="00DC08C2">
      <w:pPr>
        <w:widowControl w:val="0"/>
        <w:autoSpaceDE w:val="0"/>
        <w:autoSpaceDN w:val="0"/>
        <w:adjustRightInd w:val="0"/>
        <w:spacing w:after="0" w:line="240" w:lineRule="auto"/>
        <w:jc w:val="both"/>
        <w:rPr>
          <w:rFonts w:ascii="Times New Roman CYR" w:hAnsi="Times New Roman CYR" w:cs="Times New Roman CYR"/>
        </w:rPr>
      </w:pPr>
      <w:r w:rsidRPr="00414660">
        <w:rPr>
          <w:rFonts w:ascii="Times New Roman CYR" w:hAnsi="Times New Roman CYR" w:cs="Times New Roman CYR"/>
        </w:rPr>
        <w:t xml:space="preserve">       Структура основних засобiв станом на 31.12.2022 р. (тис.грн.)</w:t>
      </w:r>
    </w:p>
    <w:p w:rsidR="00DC08C2" w:rsidRPr="00414660" w:rsidRDefault="00DC08C2">
      <w:pPr>
        <w:widowControl w:val="0"/>
        <w:autoSpaceDE w:val="0"/>
        <w:autoSpaceDN w:val="0"/>
        <w:adjustRightInd w:val="0"/>
        <w:spacing w:after="0" w:line="240" w:lineRule="auto"/>
        <w:jc w:val="both"/>
        <w:rPr>
          <w:rFonts w:ascii="Times New Roman CYR" w:hAnsi="Times New Roman CYR" w:cs="Times New Roman CYR"/>
        </w:rPr>
      </w:pPr>
      <w:r w:rsidRPr="00414660">
        <w:rPr>
          <w:rFonts w:ascii="Times New Roman CYR" w:hAnsi="Times New Roman CYR" w:cs="Times New Roman CYR"/>
        </w:rPr>
        <w:t>Первiсна вартiсть:</w:t>
      </w:r>
    </w:p>
    <w:p w:rsidR="00DC08C2" w:rsidRPr="00414660" w:rsidRDefault="00DC08C2">
      <w:pPr>
        <w:widowControl w:val="0"/>
        <w:autoSpaceDE w:val="0"/>
        <w:autoSpaceDN w:val="0"/>
        <w:adjustRightInd w:val="0"/>
        <w:spacing w:after="0" w:line="240" w:lineRule="auto"/>
        <w:jc w:val="both"/>
        <w:rPr>
          <w:rFonts w:ascii="Times New Roman CYR" w:hAnsi="Times New Roman CYR" w:cs="Times New Roman CYR"/>
        </w:rPr>
      </w:pPr>
      <w:r w:rsidRPr="00414660">
        <w:rPr>
          <w:rFonts w:ascii="Times New Roman CYR" w:hAnsi="Times New Roman CYR" w:cs="Times New Roman CYR"/>
        </w:rPr>
        <w:t xml:space="preserve">              на 31.12.2021 р.        -    255 642</w:t>
      </w:r>
    </w:p>
    <w:p w:rsidR="00DC08C2" w:rsidRPr="00414660" w:rsidRDefault="00DC08C2">
      <w:pPr>
        <w:widowControl w:val="0"/>
        <w:autoSpaceDE w:val="0"/>
        <w:autoSpaceDN w:val="0"/>
        <w:adjustRightInd w:val="0"/>
        <w:spacing w:after="0" w:line="240" w:lineRule="auto"/>
        <w:jc w:val="both"/>
        <w:rPr>
          <w:rFonts w:ascii="Times New Roman CYR" w:hAnsi="Times New Roman CYR" w:cs="Times New Roman CYR"/>
        </w:rPr>
      </w:pPr>
      <w:r w:rsidRPr="00414660">
        <w:rPr>
          <w:rFonts w:ascii="Times New Roman CYR" w:hAnsi="Times New Roman CYR" w:cs="Times New Roman CYR"/>
        </w:rPr>
        <w:t xml:space="preserve">придбання                       </w:t>
      </w:r>
      <w:r w:rsidR="00B96852">
        <w:rPr>
          <w:rFonts w:ascii="Times New Roman CYR" w:hAnsi="Times New Roman CYR" w:cs="Times New Roman CYR"/>
          <w:lang w:val="uk-UA"/>
        </w:rPr>
        <w:t xml:space="preserve"> </w:t>
      </w:r>
      <w:r w:rsidRPr="00414660">
        <w:rPr>
          <w:rFonts w:ascii="Times New Roman CYR" w:hAnsi="Times New Roman CYR" w:cs="Times New Roman CYR"/>
        </w:rPr>
        <w:t xml:space="preserve">   - </w:t>
      </w:r>
      <w:r w:rsidR="00B96852">
        <w:rPr>
          <w:rFonts w:ascii="Times New Roman CYR" w:hAnsi="Times New Roman CYR" w:cs="Times New Roman CYR"/>
          <w:lang w:val="uk-UA"/>
        </w:rPr>
        <w:t xml:space="preserve"> </w:t>
      </w:r>
      <w:r w:rsidRPr="00414660">
        <w:rPr>
          <w:rFonts w:ascii="Times New Roman CYR" w:hAnsi="Times New Roman CYR" w:cs="Times New Roman CYR"/>
        </w:rPr>
        <w:t xml:space="preserve">     1499</w:t>
      </w:r>
    </w:p>
    <w:p w:rsidR="00DC08C2" w:rsidRPr="00414660" w:rsidRDefault="00DC08C2">
      <w:pPr>
        <w:widowControl w:val="0"/>
        <w:autoSpaceDE w:val="0"/>
        <w:autoSpaceDN w:val="0"/>
        <w:adjustRightInd w:val="0"/>
        <w:spacing w:after="0" w:line="240" w:lineRule="auto"/>
        <w:jc w:val="both"/>
        <w:rPr>
          <w:rFonts w:ascii="Times New Roman CYR" w:hAnsi="Times New Roman CYR" w:cs="Times New Roman CYR"/>
        </w:rPr>
      </w:pPr>
      <w:r w:rsidRPr="00414660">
        <w:rPr>
          <w:rFonts w:ascii="Times New Roman CYR" w:hAnsi="Times New Roman CYR" w:cs="Times New Roman CYR"/>
        </w:rPr>
        <w:t>полiпшення                          -     32 626</w:t>
      </w:r>
    </w:p>
    <w:p w:rsidR="00DC08C2" w:rsidRPr="00414660" w:rsidRDefault="00DC08C2">
      <w:pPr>
        <w:widowControl w:val="0"/>
        <w:autoSpaceDE w:val="0"/>
        <w:autoSpaceDN w:val="0"/>
        <w:adjustRightInd w:val="0"/>
        <w:spacing w:after="0" w:line="240" w:lineRule="auto"/>
        <w:jc w:val="both"/>
        <w:rPr>
          <w:rFonts w:ascii="Times New Roman CYR" w:hAnsi="Times New Roman CYR" w:cs="Times New Roman CYR"/>
        </w:rPr>
      </w:pPr>
      <w:r w:rsidRPr="00414660">
        <w:rPr>
          <w:rFonts w:ascii="Times New Roman CYR" w:hAnsi="Times New Roman CYR" w:cs="Times New Roman CYR"/>
        </w:rPr>
        <w:t>вибуття                              -       1 337</w:t>
      </w:r>
    </w:p>
    <w:p w:rsidR="00DC08C2" w:rsidRPr="00414660" w:rsidRDefault="00DC08C2">
      <w:pPr>
        <w:widowControl w:val="0"/>
        <w:autoSpaceDE w:val="0"/>
        <w:autoSpaceDN w:val="0"/>
        <w:adjustRightInd w:val="0"/>
        <w:spacing w:after="0" w:line="240" w:lineRule="auto"/>
        <w:jc w:val="both"/>
        <w:rPr>
          <w:rFonts w:ascii="Times New Roman CYR" w:hAnsi="Times New Roman CYR" w:cs="Times New Roman CYR"/>
        </w:rPr>
      </w:pPr>
      <w:r w:rsidRPr="00414660">
        <w:rPr>
          <w:rFonts w:ascii="Times New Roman CYR" w:hAnsi="Times New Roman CYR" w:cs="Times New Roman CYR"/>
        </w:rPr>
        <w:t xml:space="preserve">            на 31.12.2022 р.         -    288 430</w:t>
      </w:r>
    </w:p>
    <w:p w:rsidR="00DC08C2" w:rsidRPr="00414660" w:rsidRDefault="00DC08C2">
      <w:pPr>
        <w:widowControl w:val="0"/>
        <w:autoSpaceDE w:val="0"/>
        <w:autoSpaceDN w:val="0"/>
        <w:adjustRightInd w:val="0"/>
        <w:spacing w:after="0" w:line="240" w:lineRule="auto"/>
        <w:jc w:val="both"/>
        <w:rPr>
          <w:rFonts w:ascii="Times New Roman CYR" w:hAnsi="Times New Roman CYR" w:cs="Times New Roman CYR"/>
        </w:rPr>
      </w:pPr>
      <w:r w:rsidRPr="00414660">
        <w:rPr>
          <w:rFonts w:ascii="Times New Roman CYR" w:hAnsi="Times New Roman CYR" w:cs="Times New Roman CYR"/>
        </w:rPr>
        <w:t>Накопичений знос:</w:t>
      </w:r>
    </w:p>
    <w:p w:rsidR="00DC08C2" w:rsidRPr="00414660" w:rsidRDefault="00DC08C2">
      <w:pPr>
        <w:widowControl w:val="0"/>
        <w:autoSpaceDE w:val="0"/>
        <w:autoSpaceDN w:val="0"/>
        <w:adjustRightInd w:val="0"/>
        <w:spacing w:after="0" w:line="240" w:lineRule="auto"/>
        <w:jc w:val="both"/>
        <w:rPr>
          <w:rFonts w:ascii="Times New Roman CYR" w:hAnsi="Times New Roman CYR" w:cs="Times New Roman CYR"/>
        </w:rPr>
      </w:pPr>
      <w:r w:rsidRPr="00414660">
        <w:rPr>
          <w:rFonts w:ascii="Times New Roman CYR" w:hAnsi="Times New Roman CYR" w:cs="Times New Roman CYR"/>
        </w:rPr>
        <w:t xml:space="preserve">            на 31.12.2021 р.         -  ( 159 080)</w:t>
      </w:r>
    </w:p>
    <w:p w:rsidR="00DC08C2" w:rsidRPr="00414660" w:rsidRDefault="00DC08C2">
      <w:pPr>
        <w:widowControl w:val="0"/>
        <w:autoSpaceDE w:val="0"/>
        <w:autoSpaceDN w:val="0"/>
        <w:adjustRightInd w:val="0"/>
        <w:spacing w:after="0" w:line="240" w:lineRule="auto"/>
        <w:jc w:val="both"/>
        <w:rPr>
          <w:rFonts w:ascii="Times New Roman CYR" w:hAnsi="Times New Roman CYR" w:cs="Times New Roman CYR"/>
        </w:rPr>
      </w:pPr>
      <w:r w:rsidRPr="00414660">
        <w:rPr>
          <w:rFonts w:ascii="Times New Roman CYR" w:hAnsi="Times New Roman CYR" w:cs="Times New Roman CYR"/>
        </w:rPr>
        <w:t xml:space="preserve">нарахований знос               </w:t>
      </w:r>
      <w:r w:rsidR="00B96852">
        <w:rPr>
          <w:rFonts w:ascii="Times New Roman CYR" w:hAnsi="Times New Roman CYR" w:cs="Times New Roman CYR"/>
          <w:lang w:val="uk-UA"/>
        </w:rPr>
        <w:t xml:space="preserve">  </w:t>
      </w:r>
      <w:r w:rsidRPr="00414660">
        <w:rPr>
          <w:rFonts w:ascii="Times New Roman CYR" w:hAnsi="Times New Roman CYR" w:cs="Times New Roman CYR"/>
        </w:rPr>
        <w:t xml:space="preserve">  -    ( 5 848)</w:t>
      </w:r>
    </w:p>
    <w:p w:rsidR="00DC08C2" w:rsidRPr="00414660" w:rsidRDefault="00DC08C2">
      <w:pPr>
        <w:widowControl w:val="0"/>
        <w:autoSpaceDE w:val="0"/>
        <w:autoSpaceDN w:val="0"/>
        <w:adjustRightInd w:val="0"/>
        <w:spacing w:after="0" w:line="240" w:lineRule="auto"/>
        <w:jc w:val="both"/>
        <w:rPr>
          <w:rFonts w:ascii="Times New Roman CYR" w:hAnsi="Times New Roman CYR" w:cs="Times New Roman CYR"/>
        </w:rPr>
      </w:pPr>
      <w:r w:rsidRPr="00414660">
        <w:rPr>
          <w:rFonts w:ascii="Times New Roman CYR" w:hAnsi="Times New Roman CYR" w:cs="Times New Roman CYR"/>
        </w:rPr>
        <w:t>вибуття зносу                       -      1 107</w:t>
      </w:r>
    </w:p>
    <w:p w:rsidR="00DC08C2" w:rsidRPr="00414660" w:rsidRDefault="00DC08C2">
      <w:pPr>
        <w:widowControl w:val="0"/>
        <w:autoSpaceDE w:val="0"/>
        <w:autoSpaceDN w:val="0"/>
        <w:adjustRightInd w:val="0"/>
        <w:spacing w:after="0" w:line="240" w:lineRule="auto"/>
        <w:jc w:val="both"/>
        <w:rPr>
          <w:rFonts w:ascii="Times New Roman CYR" w:hAnsi="Times New Roman CYR" w:cs="Times New Roman CYR"/>
        </w:rPr>
      </w:pPr>
      <w:r w:rsidRPr="00414660">
        <w:rPr>
          <w:rFonts w:ascii="Times New Roman CYR" w:hAnsi="Times New Roman CYR" w:cs="Times New Roman CYR"/>
        </w:rPr>
        <w:t xml:space="preserve">            на 31.12.2022 р.         -  (163 821)   </w:t>
      </w:r>
    </w:p>
    <w:p w:rsidR="00DC08C2" w:rsidRPr="00414660" w:rsidRDefault="00DC08C2">
      <w:pPr>
        <w:widowControl w:val="0"/>
        <w:autoSpaceDE w:val="0"/>
        <w:autoSpaceDN w:val="0"/>
        <w:adjustRightInd w:val="0"/>
        <w:spacing w:after="0" w:line="240" w:lineRule="auto"/>
        <w:jc w:val="both"/>
        <w:rPr>
          <w:rFonts w:ascii="Times New Roman CYR" w:hAnsi="Times New Roman CYR" w:cs="Times New Roman CYR"/>
        </w:rPr>
      </w:pPr>
      <w:r w:rsidRPr="00414660">
        <w:rPr>
          <w:rFonts w:ascii="Times New Roman CYR" w:hAnsi="Times New Roman CYR" w:cs="Times New Roman CYR"/>
        </w:rPr>
        <w:t>Балансова вартiсть:</w:t>
      </w:r>
    </w:p>
    <w:p w:rsidR="00DC08C2" w:rsidRPr="00414660" w:rsidRDefault="00DC08C2">
      <w:pPr>
        <w:widowControl w:val="0"/>
        <w:autoSpaceDE w:val="0"/>
        <w:autoSpaceDN w:val="0"/>
        <w:adjustRightInd w:val="0"/>
        <w:spacing w:after="0" w:line="240" w:lineRule="auto"/>
        <w:jc w:val="both"/>
        <w:rPr>
          <w:rFonts w:ascii="Times New Roman CYR" w:hAnsi="Times New Roman CYR" w:cs="Times New Roman CYR"/>
        </w:rPr>
      </w:pPr>
      <w:r w:rsidRPr="00414660">
        <w:rPr>
          <w:rFonts w:ascii="Times New Roman CYR" w:hAnsi="Times New Roman CYR" w:cs="Times New Roman CYR"/>
        </w:rPr>
        <w:t xml:space="preserve">            на 31.12.2021 р.         -     96 562</w:t>
      </w:r>
    </w:p>
    <w:p w:rsidR="00DC08C2" w:rsidRPr="00414660" w:rsidRDefault="00DC08C2">
      <w:pPr>
        <w:widowControl w:val="0"/>
        <w:autoSpaceDE w:val="0"/>
        <w:autoSpaceDN w:val="0"/>
        <w:adjustRightInd w:val="0"/>
        <w:spacing w:after="0" w:line="240" w:lineRule="auto"/>
        <w:jc w:val="both"/>
        <w:rPr>
          <w:rFonts w:ascii="Times New Roman CYR" w:hAnsi="Times New Roman CYR" w:cs="Times New Roman CYR"/>
        </w:rPr>
      </w:pPr>
      <w:r w:rsidRPr="00414660">
        <w:rPr>
          <w:rFonts w:ascii="Times New Roman CYR" w:hAnsi="Times New Roman CYR" w:cs="Times New Roman CYR"/>
        </w:rPr>
        <w:t xml:space="preserve">            на 31.12.2022 р.         - </w:t>
      </w:r>
      <w:r w:rsidR="00B96852">
        <w:rPr>
          <w:rFonts w:ascii="Times New Roman CYR" w:hAnsi="Times New Roman CYR" w:cs="Times New Roman CYR"/>
          <w:lang w:val="uk-UA"/>
        </w:rPr>
        <w:t xml:space="preserve"> </w:t>
      </w:r>
      <w:r w:rsidRPr="00414660">
        <w:rPr>
          <w:rFonts w:ascii="Times New Roman CYR" w:hAnsi="Times New Roman CYR" w:cs="Times New Roman CYR"/>
        </w:rPr>
        <w:t xml:space="preserve">  124 609</w:t>
      </w:r>
    </w:p>
    <w:p w:rsidR="00DC08C2" w:rsidRPr="00414660" w:rsidRDefault="00DC08C2">
      <w:pPr>
        <w:widowControl w:val="0"/>
        <w:autoSpaceDE w:val="0"/>
        <w:autoSpaceDN w:val="0"/>
        <w:adjustRightInd w:val="0"/>
        <w:spacing w:after="0" w:line="240" w:lineRule="auto"/>
        <w:jc w:val="both"/>
        <w:rPr>
          <w:rFonts w:ascii="Times New Roman CYR" w:hAnsi="Times New Roman CYR" w:cs="Times New Roman CYR"/>
        </w:rPr>
      </w:pPr>
      <w:r w:rsidRPr="00414660">
        <w:rPr>
          <w:rFonts w:ascii="Times New Roman CYR" w:hAnsi="Times New Roman CYR" w:cs="Times New Roman CYR"/>
        </w:rPr>
        <w:t>Коефiцiєнт зносу                   -        0,57</w:t>
      </w:r>
    </w:p>
    <w:p w:rsidR="00DC08C2" w:rsidRPr="00414660" w:rsidRDefault="00DC08C2">
      <w:pPr>
        <w:widowControl w:val="0"/>
        <w:autoSpaceDE w:val="0"/>
        <w:autoSpaceDN w:val="0"/>
        <w:adjustRightInd w:val="0"/>
        <w:spacing w:after="0" w:line="240" w:lineRule="auto"/>
        <w:jc w:val="both"/>
        <w:rPr>
          <w:rFonts w:ascii="Times New Roman CYR" w:hAnsi="Times New Roman CYR" w:cs="Times New Roman CYR"/>
        </w:rPr>
      </w:pPr>
      <w:r w:rsidRPr="00414660">
        <w:rPr>
          <w:rFonts w:ascii="Times New Roman CYR" w:hAnsi="Times New Roman CYR" w:cs="Times New Roman CYR"/>
        </w:rPr>
        <w:t xml:space="preserve">Коефiцiєнт придатностi       </w:t>
      </w:r>
      <w:r w:rsidR="00B96852">
        <w:rPr>
          <w:rFonts w:ascii="Times New Roman CYR" w:hAnsi="Times New Roman CYR" w:cs="Times New Roman CYR"/>
          <w:lang w:val="uk-UA"/>
        </w:rPr>
        <w:t xml:space="preserve">     </w:t>
      </w:r>
      <w:r w:rsidRPr="00414660">
        <w:rPr>
          <w:rFonts w:ascii="Times New Roman CYR" w:hAnsi="Times New Roman CYR" w:cs="Times New Roman CYR"/>
        </w:rPr>
        <w:t>-        0,43</w:t>
      </w:r>
    </w:p>
    <w:p w:rsidR="00DC08C2" w:rsidRPr="00414660" w:rsidRDefault="00DC08C2">
      <w:pPr>
        <w:widowControl w:val="0"/>
        <w:autoSpaceDE w:val="0"/>
        <w:autoSpaceDN w:val="0"/>
        <w:adjustRightInd w:val="0"/>
        <w:spacing w:after="0" w:line="240" w:lineRule="auto"/>
        <w:jc w:val="both"/>
        <w:rPr>
          <w:rFonts w:ascii="Times New Roman CYR" w:hAnsi="Times New Roman CYR" w:cs="Times New Roman CYR"/>
        </w:rPr>
      </w:pPr>
    </w:p>
    <w:p w:rsidR="00DC08C2" w:rsidRPr="00414660" w:rsidRDefault="00DC08C2">
      <w:pPr>
        <w:widowControl w:val="0"/>
        <w:autoSpaceDE w:val="0"/>
        <w:autoSpaceDN w:val="0"/>
        <w:adjustRightInd w:val="0"/>
        <w:spacing w:after="0" w:line="240" w:lineRule="auto"/>
        <w:jc w:val="both"/>
        <w:rPr>
          <w:rFonts w:ascii="Times New Roman CYR" w:hAnsi="Times New Roman CYR" w:cs="Times New Roman CYR"/>
        </w:rPr>
      </w:pPr>
      <w:r w:rsidRPr="00414660">
        <w:rPr>
          <w:rFonts w:ascii="Times New Roman CYR" w:hAnsi="Times New Roman CYR" w:cs="Times New Roman CYR"/>
        </w:rPr>
        <w:t>Середньорiчна первинна вартiсть основних засобiв та iнших необоротних матерiальних активiв за 2022 рiк складає 262 618,2 тис.грн. Значних правочинiв щодо основних засобiв не здiйснювалось та не планується в 2023 роцi. Виробнича потужнiсть станом на 31.12.2022 р. складає 3 853 091,7 тис.грн. в порiвняних цiнах, при 2-змiнному режимi роботи. Використання потужностi за 2022 рiк склало 7,58%. Капiтального будiвництва та розширення основних засобiв з метою зростання виробничих потужностей не планується. Основнi засоби знаходяться за мiсцезнаходженням емiтента.</w:t>
      </w:r>
    </w:p>
    <w:p w:rsidR="00DC08C2" w:rsidRPr="00414660" w:rsidRDefault="00DC08C2">
      <w:pPr>
        <w:widowControl w:val="0"/>
        <w:autoSpaceDE w:val="0"/>
        <w:autoSpaceDN w:val="0"/>
        <w:adjustRightInd w:val="0"/>
        <w:spacing w:after="0" w:line="240" w:lineRule="auto"/>
        <w:jc w:val="both"/>
        <w:rPr>
          <w:rFonts w:ascii="Times New Roman CYR" w:hAnsi="Times New Roman CYR" w:cs="Times New Roman CYR"/>
        </w:rPr>
      </w:pPr>
      <w:r w:rsidRPr="00414660">
        <w:rPr>
          <w:rFonts w:ascii="Times New Roman CYR" w:hAnsi="Times New Roman CYR" w:cs="Times New Roman CYR"/>
        </w:rPr>
        <w:t xml:space="preserve">          На пiдприємствi експлуатуються споруди для очищення стiчних вод (станцiя нейтралiзацiї та нафтовловлювач)  та обладнання для очистки промислових викидiв (ПГОУ), якi утримуються за власнi кошти пiдприємства. </w:t>
      </w:r>
    </w:p>
    <w:p w:rsidR="00DC08C2" w:rsidRPr="00414660" w:rsidRDefault="00DC08C2">
      <w:pPr>
        <w:widowControl w:val="0"/>
        <w:autoSpaceDE w:val="0"/>
        <w:autoSpaceDN w:val="0"/>
        <w:adjustRightInd w:val="0"/>
        <w:spacing w:after="0" w:line="240" w:lineRule="auto"/>
        <w:jc w:val="both"/>
        <w:rPr>
          <w:rFonts w:ascii="Times New Roman CYR" w:hAnsi="Times New Roman CYR" w:cs="Times New Roman CYR"/>
        </w:rPr>
      </w:pPr>
      <w:r w:rsidRPr="00414660">
        <w:rPr>
          <w:rFonts w:ascii="Times New Roman CYR" w:hAnsi="Times New Roman CYR" w:cs="Times New Roman CYR"/>
        </w:rPr>
        <w:t xml:space="preserve">           В 2022 роцi на ПрАТ "Кредмаш" не проводились такi екологiчнi заходи та не виникали такi екологiчнi питання, що можуть позначатись на використаннi активiв пiдприємства.</w:t>
      </w:r>
    </w:p>
    <w:p w:rsidR="00DC08C2" w:rsidRPr="00414660" w:rsidRDefault="00DC08C2">
      <w:pPr>
        <w:widowControl w:val="0"/>
        <w:autoSpaceDE w:val="0"/>
        <w:autoSpaceDN w:val="0"/>
        <w:adjustRightInd w:val="0"/>
        <w:spacing w:after="0" w:line="240" w:lineRule="auto"/>
        <w:jc w:val="both"/>
        <w:rPr>
          <w:rFonts w:ascii="Times New Roman CYR" w:hAnsi="Times New Roman CYR" w:cs="Times New Roman CYR"/>
        </w:rPr>
      </w:pPr>
      <w:r w:rsidRPr="00414660">
        <w:rPr>
          <w:rFonts w:ascii="Times New Roman CYR" w:hAnsi="Times New Roman CYR" w:cs="Times New Roman CYR"/>
        </w:rPr>
        <w:t xml:space="preserve">           Придбання та оновлення основних засобiв (верстатiв, обладнання) здiйснюється тiльки за власний рахунок.</w:t>
      </w:r>
    </w:p>
    <w:p w:rsidR="00DC08C2" w:rsidRPr="00414660" w:rsidRDefault="00DC08C2">
      <w:pPr>
        <w:widowControl w:val="0"/>
        <w:autoSpaceDE w:val="0"/>
        <w:autoSpaceDN w:val="0"/>
        <w:adjustRightInd w:val="0"/>
        <w:spacing w:after="0" w:line="240" w:lineRule="auto"/>
        <w:jc w:val="both"/>
        <w:rPr>
          <w:rFonts w:ascii="Times New Roman CYR" w:hAnsi="Times New Roman CYR" w:cs="Times New Roman CYR"/>
        </w:rPr>
      </w:pPr>
      <w:r w:rsidRPr="00414660">
        <w:rPr>
          <w:rFonts w:ascii="Times New Roman CYR" w:hAnsi="Times New Roman CYR" w:cs="Times New Roman CYR"/>
        </w:rPr>
        <w:t xml:space="preserve">           За звiтнiй рiк загальна сума iнвестицiй у виробництво склала 34 373 тис. грн. На  2023 рiк заплановано придбання обладнання замiсть фiзично та морально зношеного на суму 11,5 млн.грн.</w:t>
      </w:r>
    </w:p>
    <w:p w:rsidR="00DC08C2" w:rsidRPr="00414660" w:rsidRDefault="00DC08C2">
      <w:pPr>
        <w:widowControl w:val="0"/>
        <w:autoSpaceDE w:val="0"/>
        <w:autoSpaceDN w:val="0"/>
        <w:adjustRightInd w:val="0"/>
        <w:spacing w:after="0" w:line="240" w:lineRule="auto"/>
        <w:jc w:val="both"/>
        <w:rPr>
          <w:rFonts w:ascii="Times New Roman CYR" w:hAnsi="Times New Roman CYR" w:cs="Times New Roman CYR"/>
        </w:rPr>
      </w:pPr>
    </w:p>
    <w:p w:rsidR="00DC08C2" w:rsidRPr="00414660" w:rsidRDefault="00DC08C2">
      <w:pPr>
        <w:widowControl w:val="0"/>
        <w:autoSpaceDE w:val="0"/>
        <w:autoSpaceDN w:val="0"/>
        <w:adjustRightInd w:val="0"/>
        <w:spacing w:after="0" w:line="240" w:lineRule="auto"/>
        <w:jc w:val="both"/>
        <w:rPr>
          <w:rFonts w:ascii="Times New Roman CYR" w:hAnsi="Times New Roman CYR" w:cs="Times New Roman CYR"/>
          <w:b/>
          <w:bCs/>
        </w:rPr>
      </w:pPr>
      <w:r w:rsidRPr="00414660">
        <w:rPr>
          <w:rFonts w:ascii="Times New Roman CYR" w:hAnsi="Times New Roman CYR" w:cs="Times New Roman CYR"/>
          <w:b/>
          <w:bCs/>
        </w:rPr>
        <w:t>Проблеми, які впливають на діяльність емітента; ступінь залежності від законодавчих або економічних обмежень</w:t>
      </w:r>
    </w:p>
    <w:p w:rsidR="00DC08C2" w:rsidRPr="00414660" w:rsidRDefault="00DC08C2">
      <w:pPr>
        <w:widowControl w:val="0"/>
        <w:autoSpaceDE w:val="0"/>
        <w:autoSpaceDN w:val="0"/>
        <w:adjustRightInd w:val="0"/>
        <w:spacing w:after="0" w:line="240" w:lineRule="auto"/>
        <w:jc w:val="both"/>
        <w:rPr>
          <w:rFonts w:ascii="Times New Roman CYR" w:hAnsi="Times New Roman CYR" w:cs="Times New Roman CYR"/>
        </w:rPr>
      </w:pPr>
      <w:r w:rsidRPr="00414660">
        <w:rPr>
          <w:rFonts w:ascii="Times New Roman CYR" w:hAnsi="Times New Roman CYR" w:cs="Times New Roman CYR"/>
        </w:rPr>
        <w:t>На дiяльнiсть емiтента впливають полiтичнi, фiнансово-економiчнi, виробничо-технологiчнi та екологiчнi фактори.</w:t>
      </w:r>
    </w:p>
    <w:p w:rsidR="00DC08C2" w:rsidRPr="00414660" w:rsidRDefault="00DC08C2">
      <w:pPr>
        <w:widowControl w:val="0"/>
        <w:autoSpaceDE w:val="0"/>
        <w:autoSpaceDN w:val="0"/>
        <w:adjustRightInd w:val="0"/>
        <w:spacing w:after="0" w:line="240" w:lineRule="auto"/>
        <w:jc w:val="both"/>
        <w:rPr>
          <w:rFonts w:ascii="Times New Roman CYR" w:hAnsi="Times New Roman CYR" w:cs="Times New Roman CYR"/>
        </w:rPr>
      </w:pPr>
    </w:p>
    <w:p w:rsidR="00DC08C2" w:rsidRPr="00414660" w:rsidRDefault="00DC08C2">
      <w:pPr>
        <w:widowControl w:val="0"/>
        <w:autoSpaceDE w:val="0"/>
        <w:autoSpaceDN w:val="0"/>
        <w:adjustRightInd w:val="0"/>
        <w:spacing w:after="0" w:line="240" w:lineRule="auto"/>
        <w:jc w:val="both"/>
        <w:rPr>
          <w:rFonts w:ascii="Times New Roman CYR" w:hAnsi="Times New Roman CYR" w:cs="Times New Roman CYR"/>
          <w:b/>
          <w:bCs/>
        </w:rPr>
      </w:pPr>
      <w:r w:rsidRPr="00414660">
        <w:rPr>
          <w:rFonts w:ascii="Times New Roman CYR" w:hAnsi="Times New Roman CYR" w:cs="Times New Roman CYR"/>
          <w:b/>
          <w:bCs/>
        </w:rPr>
        <w:t>Опис обраної політики щодо фінансування діяльності емітента, достатність робочого капіталу для поточних потреб, можливі шляхи покращення ліквідності за оцінками фахівців емітента</w:t>
      </w:r>
    </w:p>
    <w:p w:rsidR="00DC08C2" w:rsidRPr="00414660" w:rsidRDefault="00DC08C2">
      <w:pPr>
        <w:widowControl w:val="0"/>
        <w:autoSpaceDE w:val="0"/>
        <w:autoSpaceDN w:val="0"/>
        <w:adjustRightInd w:val="0"/>
        <w:spacing w:after="0" w:line="240" w:lineRule="auto"/>
        <w:jc w:val="both"/>
        <w:rPr>
          <w:rFonts w:ascii="Times New Roman CYR" w:hAnsi="Times New Roman CYR" w:cs="Times New Roman CYR"/>
        </w:rPr>
      </w:pPr>
      <w:r w:rsidRPr="00414660">
        <w:rPr>
          <w:rFonts w:ascii="Times New Roman CYR" w:hAnsi="Times New Roman CYR" w:cs="Times New Roman CYR"/>
        </w:rPr>
        <w:t xml:space="preserve">     Полiтика пiдприємства, щодо фiнансування дiяльностi ПрАТ "Кредмаш" направлена на полiпшення основних показникiв фiнансового стану, забезпечення власними обiговими коштами та їх збереження.</w:t>
      </w:r>
    </w:p>
    <w:p w:rsidR="00DC08C2" w:rsidRPr="00414660" w:rsidRDefault="00DC08C2">
      <w:pPr>
        <w:widowControl w:val="0"/>
        <w:autoSpaceDE w:val="0"/>
        <w:autoSpaceDN w:val="0"/>
        <w:adjustRightInd w:val="0"/>
        <w:spacing w:after="0" w:line="240" w:lineRule="auto"/>
        <w:jc w:val="both"/>
        <w:rPr>
          <w:rFonts w:ascii="Times New Roman CYR" w:hAnsi="Times New Roman CYR" w:cs="Times New Roman CYR"/>
        </w:rPr>
      </w:pPr>
      <w:r w:rsidRPr="00414660">
        <w:rPr>
          <w:rFonts w:ascii="Times New Roman CYR" w:hAnsi="Times New Roman CYR" w:cs="Times New Roman CYR"/>
        </w:rPr>
        <w:t>Робота, що проводилась була направлена на:</w:t>
      </w:r>
    </w:p>
    <w:p w:rsidR="00DC08C2" w:rsidRPr="00414660" w:rsidRDefault="00DC08C2">
      <w:pPr>
        <w:widowControl w:val="0"/>
        <w:autoSpaceDE w:val="0"/>
        <w:autoSpaceDN w:val="0"/>
        <w:adjustRightInd w:val="0"/>
        <w:spacing w:after="0" w:line="240" w:lineRule="auto"/>
        <w:jc w:val="both"/>
        <w:rPr>
          <w:rFonts w:ascii="Times New Roman CYR" w:hAnsi="Times New Roman CYR" w:cs="Times New Roman CYR"/>
        </w:rPr>
      </w:pPr>
      <w:r w:rsidRPr="00414660">
        <w:rPr>
          <w:rFonts w:ascii="Times New Roman CYR" w:hAnsi="Times New Roman CYR" w:cs="Times New Roman CYR"/>
        </w:rPr>
        <w:t>- полiпшення платiжної спроможностi пiдприємства;</w:t>
      </w:r>
    </w:p>
    <w:p w:rsidR="00DC08C2" w:rsidRPr="00414660" w:rsidRDefault="00DC08C2">
      <w:pPr>
        <w:widowControl w:val="0"/>
        <w:autoSpaceDE w:val="0"/>
        <w:autoSpaceDN w:val="0"/>
        <w:adjustRightInd w:val="0"/>
        <w:spacing w:after="0" w:line="240" w:lineRule="auto"/>
        <w:jc w:val="both"/>
        <w:rPr>
          <w:rFonts w:ascii="Times New Roman CYR" w:hAnsi="Times New Roman CYR" w:cs="Times New Roman CYR"/>
        </w:rPr>
      </w:pPr>
      <w:r w:rsidRPr="00414660">
        <w:rPr>
          <w:rFonts w:ascii="Times New Roman CYR" w:hAnsi="Times New Roman CYR" w:cs="Times New Roman CYR"/>
        </w:rPr>
        <w:lastRenderedPageBreak/>
        <w:t>- прискорення руху обiгових коштiв;</w:t>
      </w:r>
    </w:p>
    <w:p w:rsidR="00DC08C2" w:rsidRPr="00414660" w:rsidRDefault="00DC08C2">
      <w:pPr>
        <w:widowControl w:val="0"/>
        <w:autoSpaceDE w:val="0"/>
        <w:autoSpaceDN w:val="0"/>
        <w:adjustRightInd w:val="0"/>
        <w:spacing w:after="0" w:line="240" w:lineRule="auto"/>
        <w:jc w:val="both"/>
        <w:rPr>
          <w:rFonts w:ascii="Times New Roman CYR" w:hAnsi="Times New Roman CYR" w:cs="Times New Roman CYR"/>
        </w:rPr>
      </w:pPr>
      <w:r w:rsidRPr="00414660">
        <w:rPr>
          <w:rFonts w:ascii="Times New Roman CYR" w:hAnsi="Times New Roman CYR" w:cs="Times New Roman CYR"/>
        </w:rPr>
        <w:t>- ефективне використання грошових коштiв;</w:t>
      </w:r>
    </w:p>
    <w:p w:rsidR="00DC08C2" w:rsidRPr="00414660" w:rsidRDefault="00DC08C2">
      <w:pPr>
        <w:widowControl w:val="0"/>
        <w:autoSpaceDE w:val="0"/>
        <w:autoSpaceDN w:val="0"/>
        <w:adjustRightInd w:val="0"/>
        <w:spacing w:after="0" w:line="240" w:lineRule="auto"/>
        <w:jc w:val="both"/>
        <w:rPr>
          <w:rFonts w:ascii="Times New Roman CYR" w:hAnsi="Times New Roman CYR" w:cs="Times New Roman CYR"/>
        </w:rPr>
      </w:pPr>
      <w:r w:rsidRPr="00414660">
        <w:rPr>
          <w:rFonts w:ascii="Times New Roman CYR" w:hAnsi="Times New Roman CYR" w:cs="Times New Roman CYR"/>
        </w:rPr>
        <w:t>- недопущення понаднормативних залишкiв товарно-матерiальних цiнностей;</w:t>
      </w:r>
    </w:p>
    <w:p w:rsidR="00DC08C2" w:rsidRPr="00414660" w:rsidRDefault="00DC08C2">
      <w:pPr>
        <w:widowControl w:val="0"/>
        <w:autoSpaceDE w:val="0"/>
        <w:autoSpaceDN w:val="0"/>
        <w:adjustRightInd w:val="0"/>
        <w:spacing w:after="0" w:line="240" w:lineRule="auto"/>
        <w:jc w:val="both"/>
        <w:rPr>
          <w:rFonts w:ascii="Times New Roman CYR" w:hAnsi="Times New Roman CYR" w:cs="Times New Roman CYR"/>
        </w:rPr>
      </w:pPr>
      <w:r w:rsidRPr="00414660">
        <w:rPr>
          <w:rFonts w:ascii="Times New Roman CYR" w:hAnsi="Times New Roman CYR" w:cs="Times New Roman CYR"/>
        </w:rPr>
        <w:t>- постiйний контроль за станом дебiторської та кредиторської заборгованостi;</w:t>
      </w:r>
    </w:p>
    <w:p w:rsidR="00DC08C2" w:rsidRPr="00414660" w:rsidRDefault="00DC08C2">
      <w:pPr>
        <w:widowControl w:val="0"/>
        <w:autoSpaceDE w:val="0"/>
        <w:autoSpaceDN w:val="0"/>
        <w:adjustRightInd w:val="0"/>
        <w:spacing w:after="0" w:line="240" w:lineRule="auto"/>
        <w:jc w:val="both"/>
        <w:rPr>
          <w:rFonts w:ascii="Times New Roman CYR" w:hAnsi="Times New Roman CYR" w:cs="Times New Roman CYR"/>
        </w:rPr>
      </w:pPr>
      <w:r w:rsidRPr="00414660">
        <w:rPr>
          <w:rFonts w:ascii="Times New Roman CYR" w:hAnsi="Times New Roman CYR" w:cs="Times New Roman CYR"/>
        </w:rPr>
        <w:t>- недопущення простроченої заборгованостi.</w:t>
      </w:r>
    </w:p>
    <w:p w:rsidR="00DC08C2" w:rsidRPr="00414660" w:rsidRDefault="00DC08C2">
      <w:pPr>
        <w:widowControl w:val="0"/>
        <w:autoSpaceDE w:val="0"/>
        <w:autoSpaceDN w:val="0"/>
        <w:adjustRightInd w:val="0"/>
        <w:spacing w:after="0" w:line="240" w:lineRule="auto"/>
        <w:jc w:val="both"/>
        <w:rPr>
          <w:rFonts w:ascii="Times New Roman CYR" w:hAnsi="Times New Roman CYR" w:cs="Times New Roman CYR"/>
        </w:rPr>
      </w:pPr>
      <w:r w:rsidRPr="00414660">
        <w:rPr>
          <w:rFonts w:ascii="Times New Roman CYR" w:hAnsi="Times New Roman CYR" w:cs="Times New Roman CYR"/>
        </w:rPr>
        <w:t>Забезпечення власними обiговими коштами на пiдприємствi здiйснювалось за рахунок коштiв, якi надiйшли вiд реалiзацiї продукцiї власного виробництва. Так у 2022 роцi отримано дохiд вiд реалiзацiї продукцiї, робiт, послуг на загальну суму                        291 809,7 тис.грн.</w:t>
      </w:r>
    </w:p>
    <w:p w:rsidR="00DC08C2" w:rsidRPr="00414660" w:rsidRDefault="00DC08C2">
      <w:pPr>
        <w:widowControl w:val="0"/>
        <w:autoSpaceDE w:val="0"/>
        <w:autoSpaceDN w:val="0"/>
        <w:adjustRightInd w:val="0"/>
        <w:spacing w:after="0" w:line="240" w:lineRule="auto"/>
        <w:jc w:val="both"/>
        <w:rPr>
          <w:rFonts w:ascii="Times New Roman CYR" w:hAnsi="Times New Roman CYR" w:cs="Times New Roman CYR"/>
        </w:rPr>
      </w:pPr>
      <w:r w:rsidRPr="00414660">
        <w:rPr>
          <w:rFonts w:ascii="Times New Roman CYR" w:hAnsi="Times New Roman CYR" w:cs="Times New Roman CYR"/>
        </w:rPr>
        <w:t>Показник чистого збитку у 2022 роцi склав 30 108,0 тис.грн.</w:t>
      </w:r>
    </w:p>
    <w:p w:rsidR="00DC08C2" w:rsidRPr="00414660" w:rsidRDefault="00DC08C2">
      <w:pPr>
        <w:widowControl w:val="0"/>
        <w:autoSpaceDE w:val="0"/>
        <w:autoSpaceDN w:val="0"/>
        <w:adjustRightInd w:val="0"/>
        <w:spacing w:after="0" w:line="240" w:lineRule="auto"/>
        <w:jc w:val="both"/>
        <w:rPr>
          <w:rFonts w:ascii="Times New Roman CYR" w:hAnsi="Times New Roman CYR" w:cs="Times New Roman CYR"/>
        </w:rPr>
      </w:pPr>
      <w:r w:rsidRPr="00414660">
        <w:rPr>
          <w:rFonts w:ascii="Times New Roman CYR" w:hAnsi="Times New Roman CYR" w:cs="Times New Roman CYR"/>
        </w:rPr>
        <w:t>Заборгованiсть по кредитах банка станом на 31.12.2022 р. складає 10 000 тис.грн.</w:t>
      </w:r>
    </w:p>
    <w:p w:rsidR="00DC08C2" w:rsidRPr="00414660" w:rsidRDefault="00DC08C2">
      <w:pPr>
        <w:widowControl w:val="0"/>
        <w:autoSpaceDE w:val="0"/>
        <w:autoSpaceDN w:val="0"/>
        <w:adjustRightInd w:val="0"/>
        <w:spacing w:after="0" w:line="240" w:lineRule="auto"/>
        <w:jc w:val="both"/>
        <w:rPr>
          <w:rFonts w:ascii="Times New Roman CYR" w:hAnsi="Times New Roman CYR" w:cs="Times New Roman CYR"/>
        </w:rPr>
      </w:pPr>
      <w:r w:rsidRPr="00414660">
        <w:rPr>
          <w:rFonts w:ascii="Times New Roman CYR" w:hAnsi="Times New Roman CYR" w:cs="Times New Roman CYR"/>
        </w:rPr>
        <w:t>Заборгованостi по заробiтнiй платi та до бюджету станом на 31.12.2022 р. немає.</w:t>
      </w:r>
    </w:p>
    <w:p w:rsidR="00DC08C2" w:rsidRPr="00414660" w:rsidRDefault="00DC08C2">
      <w:pPr>
        <w:widowControl w:val="0"/>
        <w:autoSpaceDE w:val="0"/>
        <w:autoSpaceDN w:val="0"/>
        <w:adjustRightInd w:val="0"/>
        <w:spacing w:after="0" w:line="240" w:lineRule="auto"/>
        <w:jc w:val="both"/>
        <w:rPr>
          <w:rFonts w:ascii="Times New Roman CYR" w:hAnsi="Times New Roman CYR" w:cs="Times New Roman CYR"/>
        </w:rPr>
      </w:pPr>
      <w:r w:rsidRPr="00414660">
        <w:rPr>
          <w:rFonts w:ascii="Times New Roman CYR" w:hAnsi="Times New Roman CYR" w:cs="Times New Roman CYR"/>
        </w:rPr>
        <w:t>Основними напрямками полiпшення роботи пiдприємства є  зменшення дебiторської заборгованостi та незавершеного виробництва, збiльшення обсягiв виробництва та реалiзацiї продукцiї та бiльш ефективне використання обiгових коштiв.</w:t>
      </w:r>
    </w:p>
    <w:p w:rsidR="00DC08C2" w:rsidRPr="00414660" w:rsidRDefault="00DC08C2">
      <w:pPr>
        <w:widowControl w:val="0"/>
        <w:autoSpaceDE w:val="0"/>
        <w:autoSpaceDN w:val="0"/>
        <w:adjustRightInd w:val="0"/>
        <w:spacing w:after="0" w:line="240" w:lineRule="auto"/>
        <w:jc w:val="both"/>
        <w:rPr>
          <w:rFonts w:ascii="Times New Roman CYR" w:hAnsi="Times New Roman CYR" w:cs="Times New Roman CYR"/>
        </w:rPr>
      </w:pPr>
    </w:p>
    <w:p w:rsidR="00DC08C2" w:rsidRPr="00414660" w:rsidRDefault="00DC08C2">
      <w:pPr>
        <w:widowControl w:val="0"/>
        <w:autoSpaceDE w:val="0"/>
        <w:autoSpaceDN w:val="0"/>
        <w:adjustRightInd w:val="0"/>
        <w:spacing w:after="0" w:line="240" w:lineRule="auto"/>
        <w:jc w:val="both"/>
        <w:rPr>
          <w:rFonts w:ascii="Times New Roman CYR" w:hAnsi="Times New Roman CYR" w:cs="Times New Roman CYR"/>
          <w:b/>
          <w:bCs/>
        </w:rPr>
      </w:pPr>
      <w:r w:rsidRPr="00414660">
        <w:rPr>
          <w:rFonts w:ascii="Times New Roman CYR" w:hAnsi="Times New Roman CYR" w:cs="Times New Roman CYR"/>
          <w:b/>
          <w:bCs/>
        </w:rPr>
        <w:t>Вартість укладених, але ще не виконаних договорів (контрактів) на кінець звітного періоду (загальний підсумок) та очікувані прибутки від виконання цих договорів</w:t>
      </w:r>
    </w:p>
    <w:p w:rsidR="00DC08C2" w:rsidRPr="00414660" w:rsidRDefault="00DC08C2">
      <w:pPr>
        <w:widowControl w:val="0"/>
        <w:autoSpaceDE w:val="0"/>
        <w:autoSpaceDN w:val="0"/>
        <w:adjustRightInd w:val="0"/>
        <w:spacing w:after="0" w:line="240" w:lineRule="auto"/>
        <w:jc w:val="both"/>
        <w:rPr>
          <w:rFonts w:ascii="Times New Roman CYR" w:hAnsi="Times New Roman CYR" w:cs="Times New Roman CYR"/>
        </w:rPr>
      </w:pPr>
      <w:r w:rsidRPr="00414660">
        <w:rPr>
          <w:rFonts w:ascii="Times New Roman CYR" w:hAnsi="Times New Roman CYR" w:cs="Times New Roman CYR"/>
        </w:rPr>
        <w:t>На перiод дiї воєнного стану, виконання укладених договорiв (контрактiв) призупинено у зв'язку з вiдсутнiстю фiнансування у споживачiв.</w:t>
      </w:r>
    </w:p>
    <w:p w:rsidR="00DC08C2" w:rsidRPr="00414660" w:rsidRDefault="00DC08C2">
      <w:pPr>
        <w:widowControl w:val="0"/>
        <w:autoSpaceDE w:val="0"/>
        <w:autoSpaceDN w:val="0"/>
        <w:adjustRightInd w:val="0"/>
        <w:spacing w:after="0" w:line="240" w:lineRule="auto"/>
        <w:jc w:val="both"/>
        <w:rPr>
          <w:rFonts w:ascii="Times New Roman CYR" w:hAnsi="Times New Roman CYR" w:cs="Times New Roman CYR"/>
        </w:rPr>
      </w:pPr>
    </w:p>
    <w:p w:rsidR="00DC08C2" w:rsidRPr="00414660" w:rsidRDefault="00DC08C2">
      <w:pPr>
        <w:widowControl w:val="0"/>
        <w:autoSpaceDE w:val="0"/>
        <w:autoSpaceDN w:val="0"/>
        <w:adjustRightInd w:val="0"/>
        <w:spacing w:after="0" w:line="240" w:lineRule="auto"/>
        <w:jc w:val="both"/>
        <w:rPr>
          <w:rFonts w:ascii="Times New Roman CYR" w:hAnsi="Times New Roman CYR" w:cs="Times New Roman CYR"/>
          <w:b/>
          <w:bCs/>
        </w:rPr>
      </w:pPr>
      <w:r w:rsidRPr="00414660">
        <w:rPr>
          <w:rFonts w:ascii="Times New Roman CYR" w:hAnsi="Times New Roman CYR" w:cs="Times New Roman CYR"/>
          <w:b/>
          <w:bCs/>
        </w:rPr>
        <w:t>Стратегія подальшої діяльності емітента щонайменше на рік (щодо розширення виробництва, реконструкції, поліпшення фінансового стану, опис істотних факторів, які можуть вплинути на діяльність емітента в майбутньому)</w:t>
      </w:r>
    </w:p>
    <w:p w:rsidR="00DC08C2" w:rsidRPr="00414660" w:rsidRDefault="00DC08C2">
      <w:pPr>
        <w:widowControl w:val="0"/>
        <w:autoSpaceDE w:val="0"/>
        <w:autoSpaceDN w:val="0"/>
        <w:adjustRightInd w:val="0"/>
        <w:spacing w:after="0" w:line="240" w:lineRule="auto"/>
        <w:jc w:val="both"/>
        <w:rPr>
          <w:rFonts w:ascii="Times New Roman CYR" w:hAnsi="Times New Roman CYR" w:cs="Times New Roman CYR"/>
        </w:rPr>
      </w:pPr>
      <w:r w:rsidRPr="00414660">
        <w:rPr>
          <w:rFonts w:ascii="Times New Roman CYR" w:hAnsi="Times New Roman CYR" w:cs="Times New Roman CYR"/>
        </w:rPr>
        <w:t>В 2023 роцi товариство не планує розширення та реконструкцiї виробництва. Зусилля будуть направленi на вiдбудову та вiдновлення повноцiнної роботи пiдприємства.</w:t>
      </w:r>
    </w:p>
    <w:p w:rsidR="00DC08C2" w:rsidRPr="00414660" w:rsidRDefault="00DC08C2">
      <w:pPr>
        <w:widowControl w:val="0"/>
        <w:autoSpaceDE w:val="0"/>
        <w:autoSpaceDN w:val="0"/>
        <w:adjustRightInd w:val="0"/>
        <w:spacing w:after="0" w:line="240" w:lineRule="auto"/>
        <w:jc w:val="both"/>
        <w:rPr>
          <w:rFonts w:ascii="Times New Roman CYR" w:hAnsi="Times New Roman CYR" w:cs="Times New Roman CYR"/>
        </w:rPr>
      </w:pPr>
    </w:p>
    <w:p w:rsidR="00DC08C2" w:rsidRPr="00414660" w:rsidRDefault="00DC08C2">
      <w:pPr>
        <w:widowControl w:val="0"/>
        <w:autoSpaceDE w:val="0"/>
        <w:autoSpaceDN w:val="0"/>
        <w:adjustRightInd w:val="0"/>
        <w:spacing w:after="0" w:line="240" w:lineRule="auto"/>
        <w:jc w:val="both"/>
        <w:rPr>
          <w:rFonts w:ascii="Times New Roman CYR" w:hAnsi="Times New Roman CYR" w:cs="Times New Roman CYR"/>
          <w:b/>
          <w:bCs/>
        </w:rPr>
      </w:pPr>
      <w:r w:rsidRPr="00414660">
        <w:rPr>
          <w:rFonts w:ascii="Times New Roman CYR" w:hAnsi="Times New Roman CYR" w:cs="Times New Roman CYR"/>
          <w:b/>
          <w:bCs/>
        </w:rPr>
        <w:t>Опис політики емітента щодо досліджень та розробок, вказати суму витрат на дослідження та розробку за звітний рік</w:t>
      </w:r>
    </w:p>
    <w:p w:rsidR="00DC08C2" w:rsidRPr="00414660" w:rsidRDefault="00DC08C2">
      <w:pPr>
        <w:widowControl w:val="0"/>
        <w:autoSpaceDE w:val="0"/>
        <w:autoSpaceDN w:val="0"/>
        <w:adjustRightInd w:val="0"/>
        <w:spacing w:after="0" w:line="240" w:lineRule="auto"/>
        <w:jc w:val="both"/>
        <w:rPr>
          <w:rFonts w:ascii="Times New Roman CYR" w:hAnsi="Times New Roman CYR" w:cs="Times New Roman CYR"/>
        </w:rPr>
      </w:pPr>
      <w:r w:rsidRPr="00414660">
        <w:rPr>
          <w:rFonts w:ascii="Times New Roman CYR" w:hAnsi="Times New Roman CYR" w:cs="Times New Roman CYR"/>
        </w:rPr>
        <w:t xml:space="preserve">В 2022 роцi не проводились роботи з полiпшення якостi, технiчного рiвня, модернiзацiї продукцiї, що виготовляється, також випробування дослiдних зразкiв. </w:t>
      </w:r>
    </w:p>
    <w:p w:rsidR="00DC08C2" w:rsidRPr="00414660" w:rsidRDefault="00DC08C2">
      <w:pPr>
        <w:widowControl w:val="0"/>
        <w:autoSpaceDE w:val="0"/>
        <w:autoSpaceDN w:val="0"/>
        <w:adjustRightInd w:val="0"/>
        <w:spacing w:after="0" w:line="240" w:lineRule="auto"/>
        <w:jc w:val="both"/>
        <w:rPr>
          <w:rFonts w:ascii="Times New Roman CYR" w:hAnsi="Times New Roman CYR" w:cs="Times New Roman CYR"/>
        </w:rPr>
      </w:pPr>
    </w:p>
    <w:p w:rsidR="00DC08C2" w:rsidRPr="00414660" w:rsidRDefault="00DC08C2">
      <w:pPr>
        <w:widowControl w:val="0"/>
        <w:autoSpaceDE w:val="0"/>
        <w:autoSpaceDN w:val="0"/>
        <w:adjustRightInd w:val="0"/>
        <w:spacing w:after="0" w:line="240" w:lineRule="auto"/>
        <w:jc w:val="both"/>
        <w:rPr>
          <w:rFonts w:ascii="Times New Roman CYR" w:hAnsi="Times New Roman CYR" w:cs="Times New Roman CYR"/>
          <w:b/>
          <w:bCs/>
        </w:rPr>
      </w:pPr>
      <w:r w:rsidRPr="00414660">
        <w:rPr>
          <w:rFonts w:ascii="Times New Roman CYR" w:hAnsi="Times New Roman CYR" w:cs="Times New Roman CYR"/>
          <w:b/>
          <w:bCs/>
        </w:rPr>
        <w:t>Інша інформація, яка може бути істотною для оцінки інвестором фінансового стану та результатів діяльності емітента, у тому числі, за наявності, інформацію про результати та аналіз господарювання емітента за останні три роки у формі аналітичної довідки в довільній формі</w:t>
      </w:r>
    </w:p>
    <w:p w:rsidR="00DC08C2" w:rsidRPr="00414660" w:rsidRDefault="00DC08C2">
      <w:pPr>
        <w:widowControl w:val="0"/>
        <w:autoSpaceDE w:val="0"/>
        <w:autoSpaceDN w:val="0"/>
        <w:adjustRightInd w:val="0"/>
        <w:spacing w:after="0" w:line="240" w:lineRule="auto"/>
        <w:jc w:val="both"/>
        <w:rPr>
          <w:rFonts w:ascii="Times New Roman CYR" w:hAnsi="Times New Roman CYR" w:cs="Times New Roman CYR"/>
        </w:rPr>
      </w:pPr>
      <w:r w:rsidRPr="00414660">
        <w:rPr>
          <w:rFonts w:ascii="Times New Roman CYR" w:hAnsi="Times New Roman CYR" w:cs="Times New Roman CYR"/>
        </w:rPr>
        <w:t>Аналiз дiяльностi пiдприємства за останнi три роки свiдчить про значне погiршення показникiв у 2022 роцi в порiвняннi з 2021 роком:</w:t>
      </w:r>
    </w:p>
    <w:p w:rsidR="00B824A8" w:rsidRPr="00B824A8" w:rsidRDefault="00B96852" w:rsidP="00B824A8">
      <w:pPr>
        <w:widowControl w:val="0"/>
        <w:autoSpaceDE w:val="0"/>
        <w:autoSpaceDN w:val="0"/>
        <w:adjustRightInd w:val="0"/>
        <w:spacing w:after="0" w:line="240" w:lineRule="auto"/>
        <w:jc w:val="both"/>
        <w:rPr>
          <w:rFonts w:ascii="Times New Roman CYR" w:eastAsia="Times New Roman" w:hAnsi="Times New Roman CYR" w:cs="Times New Roman CYR"/>
        </w:rPr>
      </w:pPr>
      <w:r w:rsidRPr="00B96852">
        <w:rPr>
          <w:rFonts w:ascii="Times New Roman CYR" w:eastAsia="Times New Roman" w:hAnsi="Times New Roman CYR" w:cs="Times New Roman CYR"/>
          <w:lang w:val="uk-UA"/>
        </w:rPr>
        <w:t xml:space="preserve">           </w:t>
      </w:r>
      <w:r w:rsidR="00B824A8" w:rsidRPr="00B824A8">
        <w:rPr>
          <w:rFonts w:ascii="Times New Roman CYR" w:eastAsia="Times New Roman" w:hAnsi="Times New Roman CYR" w:cs="Times New Roman CYR"/>
        </w:rPr>
        <w:t>Аналiз дiяльностi пiдприємства за останнi три роки свiдчить про значне по</w:t>
      </w:r>
      <w:r w:rsidR="00B824A8" w:rsidRPr="00B824A8">
        <w:rPr>
          <w:rFonts w:ascii="Times New Roman CYR" w:eastAsia="Times New Roman" w:hAnsi="Times New Roman CYR" w:cs="Times New Roman CYR"/>
          <w:lang w:val="uk-UA"/>
        </w:rPr>
        <w:t xml:space="preserve">гіршення </w:t>
      </w:r>
      <w:r w:rsidR="00B824A8" w:rsidRPr="00B824A8">
        <w:rPr>
          <w:rFonts w:ascii="Times New Roman CYR" w:eastAsia="Times New Roman" w:hAnsi="Times New Roman CYR" w:cs="Times New Roman CYR"/>
        </w:rPr>
        <w:t>показникiв у 20</w:t>
      </w:r>
      <w:r w:rsidR="00B824A8" w:rsidRPr="00B824A8">
        <w:rPr>
          <w:rFonts w:ascii="Times New Roman CYR" w:eastAsia="Times New Roman" w:hAnsi="Times New Roman CYR" w:cs="Times New Roman CYR"/>
          <w:lang w:val="uk-UA"/>
        </w:rPr>
        <w:t>22</w:t>
      </w:r>
      <w:r w:rsidR="00B824A8" w:rsidRPr="00B824A8">
        <w:rPr>
          <w:rFonts w:ascii="Times New Roman CYR" w:eastAsia="Times New Roman" w:hAnsi="Times New Roman CYR" w:cs="Times New Roman CYR"/>
        </w:rPr>
        <w:t xml:space="preserve"> роцi в порiвняннi з 20</w:t>
      </w:r>
      <w:r w:rsidR="00B824A8" w:rsidRPr="00B824A8">
        <w:rPr>
          <w:rFonts w:ascii="Times New Roman CYR" w:eastAsia="Times New Roman" w:hAnsi="Times New Roman CYR" w:cs="Times New Roman CYR"/>
          <w:lang w:val="uk-UA"/>
        </w:rPr>
        <w:t>21</w:t>
      </w:r>
      <w:r w:rsidR="00B824A8" w:rsidRPr="00B824A8">
        <w:rPr>
          <w:rFonts w:ascii="Times New Roman CYR" w:eastAsia="Times New Roman" w:hAnsi="Times New Roman CYR" w:cs="Times New Roman CYR"/>
        </w:rPr>
        <w:t xml:space="preserve"> роком:</w:t>
      </w:r>
    </w:p>
    <w:p w:rsidR="00B824A8" w:rsidRPr="00B824A8" w:rsidRDefault="00B824A8" w:rsidP="00B824A8">
      <w:pPr>
        <w:widowControl w:val="0"/>
        <w:autoSpaceDE w:val="0"/>
        <w:autoSpaceDN w:val="0"/>
        <w:adjustRightInd w:val="0"/>
        <w:spacing w:after="0" w:line="240" w:lineRule="auto"/>
        <w:jc w:val="both"/>
        <w:rPr>
          <w:rFonts w:ascii="Times New Roman CYR" w:eastAsia="Times New Roman" w:hAnsi="Times New Roman CYR" w:cs="Times New Roman CYR"/>
        </w:rPr>
      </w:pPr>
    </w:p>
    <w:p w:rsidR="00B824A8" w:rsidRPr="00B824A8" w:rsidRDefault="00B824A8" w:rsidP="00B824A8">
      <w:pPr>
        <w:widowControl w:val="0"/>
        <w:autoSpaceDE w:val="0"/>
        <w:autoSpaceDN w:val="0"/>
        <w:adjustRightInd w:val="0"/>
        <w:spacing w:after="0" w:line="240" w:lineRule="auto"/>
        <w:jc w:val="both"/>
        <w:rPr>
          <w:rFonts w:ascii="Times New Roman CYR" w:eastAsia="Times New Roman" w:hAnsi="Times New Roman CYR" w:cs="Times New Roman CYR"/>
        </w:rPr>
      </w:pPr>
      <w:r w:rsidRPr="00B824A8">
        <w:rPr>
          <w:rFonts w:ascii="Times New Roman CYR" w:eastAsia="Times New Roman" w:hAnsi="Times New Roman CYR" w:cs="Times New Roman CYR"/>
        </w:rPr>
        <w:t>№</w:t>
      </w:r>
    </w:p>
    <w:p w:rsidR="00B824A8" w:rsidRPr="00B824A8" w:rsidRDefault="00B824A8" w:rsidP="00B824A8">
      <w:pPr>
        <w:widowControl w:val="0"/>
        <w:autoSpaceDE w:val="0"/>
        <w:autoSpaceDN w:val="0"/>
        <w:adjustRightInd w:val="0"/>
        <w:spacing w:after="0" w:line="240" w:lineRule="auto"/>
        <w:jc w:val="both"/>
        <w:rPr>
          <w:rFonts w:ascii="Times New Roman CYR" w:eastAsia="Times New Roman" w:hAnsi="Times New Roman CYR" w:cs="Times New Roman CYR"/>
        </w:rPr>
      </w:pPr>
      <w:r w:rsidRPr="00B824A8">
        <w:rPr>
          <w:rFonts w:ascii="Times New Roman CYR" w:eastAsia="Times New Roman" w:hAnsi="Times New Roman CYR" w:cs="Times New Roman CYR"/>
        </w:rPr>
        <w:t>з/п</w:t>
      </w:r>
      <w:r w:rsidRPr="00B824A8">
        <w:rPr>
          <w:rFonts w:ascii="Times New Roman CYR" w:eastAsia="Times New Roman" w:hAnsi="Times New Roman CYR" w:cs="Times New Roman CYR"/>
        </w:rPr>
        <w:tab/>
        <w:t>Найменування показника</w:t>
      </w:r>
      <w:r w:rsidRPr="00B824A8">
        <w:rPr>
          <w:rFonts w:ascii="Times New Roman CYR" w:eastAsia="Times New Roman" w:hAnsi="Times New Roman CYR" w:cs="Times New Roman CYR"/>
        </w:rPr>
        <w:tab/>
      </w:r>
      <w:r w:rsidRPr="00B824A8">
        <w:rPr>
          <w:rFonts w:ascii="Times New Roman CYR" w:eastAsia="Times New Roman" w:hAnsi="Times New Roman CYR" w:cs="Times New Roman CYR"/>
          <w:lang w:val="uk-UA"/>
        </w:rPr>
        <w:t xml:space="preserve">                                          </w:t>
      </w:r>
      <w:r w:rsidRPr="00B824A8">
        <w:rPr>
          <w:rFonts w:ascii="Times New Roman CYR" w:eastAsia="Times New Roman" w:hAnsi="Times New Roman CYR" w:cs="Times New Roman CYR"/>
        </w:rPr>
        <w:t>Роки</w:t>
      </w:r>
    </w:p>
    <w:p w:rsidR="00B824A8" w:rsidRPr="00B824A8" w:rsidRDefault="00B824A8" w:rsidP="00B824A8">
      <w:pPr>
        <w:widowControl w:val="0"/>
        <w:autoSpaceDE w:val="0"/>
        <w:autoSpaceDN w:val="0"/>
        <w:adjustRightInd w:val="0"/>
        <w:spacing w:after="0" w:line="240" w:lineRule="auto"/>
        <w:jc w:val="both"/>
        <w:rPr>
          <w:rFonts w:ascii="Times New Roman CYR" w:eastAsia="Times New Roman" w:hAnsi="Times New Roman CYR" w:cs="Times New Roman CYR"/>
          <w:lang w:val="uk-UA"/>
        </w:rPr>
      </w:pPr>
      <w:r w:rsidRPr="00B824A8">
        <w:rPr>
          <w:rFonts w:ascii="Times New Roman CYR" w:eastAsia="Times New Roman" w:hAnsi="Times New Roman CYR" w:cs="Times New Roman CYR"/>
        </w:rPr>
        <w:tab/>
        <w:t xml:space="preserve">                                                                                                                                                           </w:t>
      </w:r>
      <w:r w:rsidRPr="00B824A8">
        <w:rPr>
          <w:rFonts w:ascii="Times New Roman CYR" w:eastAsia="Times New Roman" w:hAnsi="Times New Roman CYR" w:cs="Times New Roman CYR"/>
        </w:rPr>
        <w:tab/>
        <w:t xml:space="preserve">           </w:t>
      </w:r>
      <w:r w:rsidRPr="00B824A8">
        <w:rPr>
          <w:rFonts w:ascii="Times New Roman CYR" w:eastAsia="Times New Roman" w:hAnsi="Times New Roman CYR" w:cs="Times New Roman CYR"/>
          <w:lang w:val="uk-UA"/>
        </w:rPr>
        <w:t xml:space="preserve">                                     </w:t>
      </w:r>
      <w:r w:rsidRPr="00B824A8">
        <w:rPr>
          <w:rFonts w:ascii="Times New Roman CYR" w:eastAsia="Times New Roman" w:hAnsi="Times New Roman CYR" w:cs="Times New Roman CYR"/>
        </w:rPr>
        <w:t xml:space="preserve">     </w:t>
      </w:r>
      <w:r w:rsidRPr="00B824A8">
        <w:rPr>
          <w:rFonts w:ascii="Times New Roman CYR" w:eastAsia="Times New Roman" w:hAnsi="Times New Roman CYR" w:cs="Times New Roman CYR"/>
          <w:lang w:val="uk-UA"/>
        </w:rPr>
        <w:t xml:space="preserve">     2020              2021            2022</w:t>
      </w:r>
    </w:p>
    <w:p w:rsidR="00B824A8" w:rsidRPr="00B824A8" w:rsidRDefault="00B824A8" w:rsidP="00B824A8">
      <w:pPr>
        <w:widowControl w:val="0"/>
        <w:autoSpaceDE w:val="0"/>
        <w:autoSpaceDN w:val="0"/>
        <w:adjustRightInd w:val="0"/>
        <w:spacing w:after="0" w:line="240" w:lineRule="auto"/>
        <w:jc w:val="both"/>
        <w:rPr>
          <w:rFonts w:ascii="Times New Roman CYR" w:eastAsia="Times New Roman" w:hAnsi="Times New Roman CYR" w:cs="Times New Roman CYR"/>
          <w:lang w:val="uk-UA"/>
        </w:rPr>
      </w:pPr>
      <w:r w:rsidRPr="00B824A8">
        <w:rPr>
          <w:rFonts w:ascii="Times New Roman CYR" w:eastAsia="Times New Roman" w:hAnsi="Times New Roman CYR" w:cs="Times New Roman CYR"/>
          <w:lang w:val="uk-UA"/>
        </w:rPr>
        <w:t>1</w:t>
      </w:r>
      <w:r w:rsidRPr="00B824A8">
        <w:rPr>
          <w:rFonts w:ascii="Times New Roman CYR" w:eastAsia="Times New Roman" w:hAnsi="Times New Roman CYR" w:cs="Times New Roman CYR"/>
          <w:lang w:val="uk-UA"/>
        </w:rPr>
        <w:tab/>
        <w:t>Обсяг реал</w:t>
      </w:r>
      <w:r w:rsidRPr="00B824A8">
        <w:rPr>
          <w:rFonts w:ascii="Times New Roman CYR" w:eastAsia="Times New Roman" w:hAnsi="Times New Roman CYR" w:cs="Times New Roman CYR"/>
        </w:rPr>
        <w:t>i</w:t>
      </w:r>
      <w:r w:rsidRPr="00B824A8">
        <w:rPr>
          <w:rFonts w:ascii="Times New Roman CYR" w:eastAsia="Times New Roman" w:hAnsi="Times New Roman CYR" w:cs="Times New Roman CYR"/>
          <w:lang w:val="uk-UA"/>
        </w:rPr>
        <w:t>зац</w:t>
      </w:r>
      <w:r w:rsidRPr="00B824A8">
        <w:rPr>
          <w:rFonts w:ascii="Times New Roman CYR" w:eastAsia="Times New Roman" w:hAnsi="Times New Roman CYR" w:cs="Times New Roman CYR"/>
        </w:rPr>
        <w:t>i</w:t>
      </w:r>
      <w:r w:rsidRPr="00B824A8">
        <w:rPr>
          <w:rFonts w:ascii="Times New Roman CYR" w:eastAsia="Times New Roman" w:hAnsi="Times New Roman CYR" w:cs="Times New Roman CYR"/>
          <w:lang w:val="uk-UA"/>
        </w:rPr>
        <w:t>ї товарної продукц</w:t>
      </w:r>
      <w:r w:rsidRPr="00B824A8">
        <w:rPr>
          <w:rFonts w:ascii="Times New Roman CYR" w:eastAsia="Times New Roman" w:hAnsi="Times New Roman CYR" w:cs="Times New Roman CYR"/>
        </w:rPr>
        <w:t>i</w:t>
      </w:r>
      <w:r w:rsidRPr="00B824A8">
        <w:rPr>
          <w:rFonts w:ascii="Times New Roman CYR" w:eastAsia="Times New Roman" w:hAnsi="Times New Roman CYR" w:cs="Times New Roman CYR"/>
          <w:lang w:val="uk-UA"/>
        </w:rPr>
        <w:t xml:space="preserve">ї, тис.грн. </w:t>
      </w:r>
      <w:r w:rsidRPr="00B824A8">
        <w:rPr>
          <w:rFonts w:ascii="Times New Roman CYR" w:eastAsia="Times New Roman" w:hAnsi="Times New Roman CYR" w:cs="Times New Roman CYR"/>
          <w:lang w:val="uk-UA"/>
        </w:rPr>
        <w:tab/>
        <w:t xml:space="preserve">                                                </w:t>
      </w:r>
      <w:r w:rsidRPr="00B824A8">
        <w:rPr>
          <w:rFonts w:ascii="Times New Roman CYR" w:eastAsia="Times New Roman" w:hAnsi="Times New Roman CYR" w:cs="Times New Roman CYR"/>
          <w:lang w:val="uk-UA"/>
        </w:rPr>
        <w:tab/>
        <w:t xml:space="preserve">                       </w:t>
      </w:r>
      <w:r w:rsidRPr="00B824A8">
        <w:rPr>
          <w:rFonts w:ascii="Times New Roman CYR" w:eastAsia="Times New Roman" w:hAnsi="Times New Roman CYR" w:cs="Times New Roman CYR"/>
          <w:lang w:val="uk-UA"/>
        </w:rPr>
        <w:tab/>
        <w:t xml:space="preserve">                                                          1 080 077,4    1 218 370,8    289 850,0</w:t>
      </w:r>
    </w:p>
    <w:p w:rsidR="00B824A8" w:rsidRPr="00B824A8" w:rsidRDefault="00B824A8" w:rsidP="00B824A8">
      <w:pPr>
        <w:widowControl w:val="0"/>
        <w:autoSpaceDE w:val="0"/>
        <w:autoSpaceDN w:val="0"/>
        <w:adjustRightInd w:val="0"/>
        <w:spacing w:after="0" w:line="240" w:lineRule="auto"/>
        <w:rPr>
          <w:rFonts w:ascii="Times New Roman CYR" w:eastAsia="Times New Roman" w:hAnsi="Times New Roman CYR" w:cs="Times New Roman CYR"/>
          <w:lang w:val="uk-UA"/>
        </w:rPr>
      </w:pPr>
      <w:r w:rsidRPr="00B824A8">
        <w:rPr>
          <w:rFonts w:ascii="Times New Roman CYR" w:eastAsia="Times New Roman" w:hAnsi="Times New Roman CYR" w:cs="Times New Roman CYR"/>
        </w:rPr>
        <w:t>2</w:t>
      </w:r>
      <w:r w:rsidRPr="00B824A8">
        <w:rPr>
          <w:rFonts w:ascii="Times New Roman CYR" w:eastAsia="Times New Roman" w:hAnsi="Times New Roman CYR" w:cs="Times New Roman CYR"/>
        </w:rPr>
        <w:tab/>
        <w:t xml:space="preserve">Обсяг виробництва товарної продукцiї </w:t>
      </w:r>
    </w:p>
    <w:p w:rsidR="00B824A8" w:rsidRPr="00B824A8" w:rsidRDefault="00B824A8" w:rsidP="00B824A8">
      <w:pPr>
        <w:widowControl w:val="0"/>
        <w:autoSpaceDE w:val="0"/>
        <w:autoSpaceDN w:val="0"/>
        <w:adjustRightInd w:val="0"/>
        <w:spacing w:after="0" w:line="240" w:lineRule="auto"/>
        <w:rPr>
          <w:rFonts w:ascii="Times New Roman CYR" w:eastAsia="Times New Roman" w:hAnsi="Times New Roman CYR" w:cs="Times New Roman CYR"/>
          <w:lang w:val="uk-UA"/>
        </w:rPr>
      </w:pPr>
      <w:r w:rsidRPr="00B824A8">
        <w:rPr>
          <w:rFonts w:ascii="Times New Roman CYR" w:eastAsia="Times New Roman" w:hAnsi="Times New Roman CYR" w:cs="Times New Roman CYR"/>
          <w:lang w:val="uk-UA"/>
        </w:rPr>
        <w:t xml:space="preserve">           </w:t>
      </w:r>
      <w:r w:rsidRPr="00B824A8">
        <w:rPr>
          <w:rFonts w:ascii="Times New Roman CYR" w:eastAsia="Times New Roman" w:hAnsi="Times New Roman CYR" w:cs="Times New Roman CYR"/>
        </w:rPr>
        <w:t xml:space="preserve">(у дiючих цiнах вiдповiдного року), тис.грн. </w:t>
      </w:r>
      <w:r w:rsidRPr="00B824A8">
        <w:rPr>
          <w:rFonts w:ascii="Times New Roman CYR" w:eastAsia="Times New Roman" w:hAnsi="Times New Roman CYR" w:cs="Times New Roman CYR"/>
          <w:lang w:val="uk-UA"/>
        </w:rPr>
        <w:t xml:space="preserve">         1 086 245,9    1 232 173,2    281732,4</w:t>
      </w:r>
    </w:p>
    <w:p w:rsidR="00B824A8" w:rsidRPr="00B824A8" w:rsidRDefault="00B824A8" w:rsidP="00B824A8">
      <w:pPr>
        <w:widowControl w:val="0"/>
        <w:autoSpaceDE w:val="0"/>
        <w:autoSpaceDN w:val="0"/>
        <w:adjustRightInd w:val="0"/>
        <w:spacing w:after="0" w:line="240" w:lineRule="auto"/>
        <w:jc w:val="both"/>
        <w:rPr>
          <w:rFonts w:ascii="Times New Roman CYR" w:eastAsia="Times New Roman" w:hAnsi="Times New Roman CYR" w:cs="Times New Roman CYR"/>
          <w:lang w:val="uk-UA"/>
        </w:rPr>
      </w:pPr>
      <w:r w:rsidRPr="00B824A8">
        <w:rPr>
          <w:rFonts w:ascii="Times New Roman CYR" w:eastAsia="Times New Roman" w:hAnsi="Times New Roman CYR" w:cs="Times New Roman CYR"/>
          <w:lang w:val="uk-UA"/>
        </w:rPr>
        <w:t>3</w:t>
      </w:r>
      <w:r w:rsidRPr="00B824A8">
        <w:rPr>
          <w:rFonts w:ascii="Times New Roman CYR" w:eastAsia="Times New Roman" w:hAnsi="Times New Roman CYR" w:cs="Times New Roman CYR"/>
          <w:lang w:val="uk-UA"/>
        </w:rPr>
        <w:tab/>
        <w:t>Виробництво основних вид</w:t>
      </w:r>
      <w:r w:rsidRPr="00B824A8">
        <w:rPr>
          <w:rFonts w:ascii="Times New Roman CYR" w:eastAsia="Times New Roman" w:hAnsi="Times New Roman CYR" w:cs="Times New Roman CYR"/>
        </w:rPr>
        <w:t>i</w:t>
      </w:r>
      <w:r w:rsidRPr="00B824A8">
        <w:rPr>
          <w:rFonts w:ascii="Times New Roman CYR" w:eastAsia="Times New Roman" w:hAnsi="Times New Roman CYR" w:cs="Times New Roman CYR"/>
          <w:lang w:val="uk-UA"/>
        </w:rPr>
        <w:t>в продукц</w:t>
      </w:r>
      <w:r w:rsidRPr="00B824A8">
        <w:rPr>
          <w:rFonts w:ascii="Times New Roman CYR" w:eastAsia="Times New Roman" w:hAnsi="Times New Roman CYR" w:cs="Times New Roman CYR"/>
        </w:rPr>
        <w:t>i</w:t>
      </w:r>
      <w:r w:rsidRPr="00B824A8">
        <w:rPr>
          <w:rFonts w:ascii="Times New Roman CYR" w:eastAsia="Times New Roman" w:hAnsi="Times New Roman CYR" w:cs="Times New Roman CYR"/>
          <w:lang w:val="uk-UA"/>
        </w:rPr>
        <w:t>ї:</w:t>
      </w:r>
      <w:r w:rsidRPr="00B824A8">
        <w:rPr>
          <w:rFonts w:ascii="Times New Roman CYR" w:eastAsia="Times New Roman" w:hAnsi="Times New Roman CYR" w:cs="Times New Roman CYR"/>
          <w:lang w:val="uk-UA"/>
        </w:rPr>
        <w:tab/>
      </w:r>
      <w:r w:rsidRPr="00B824A8">
        <w:rPr>
          <w:rFonts w:ascii="Times New Roman CYR" w:eastAsia="Times New Roman" w:hAnsi="Times New Roman CYR" w:cs="Times New Roman CYR"/>
          <w:lang w:val="uk-UA"/>
        </w:rPr>
        <w:tab/>
      </w:r>
      <w:r w:rsidRPr="00B824A8">
        <w:rPr>
          <w:rFonts w:ascii="Times New Roman CYR" w:eastAsia="Times New Roman" w:hAnsi="Times New Roman CYR" w:cs="Times New Roman CYR"/>
          <w:lang w:val="uk-UA"/>
        </w:rPr>
        <w:tab/>
      </w:r>
    </w:p>
    <w:p w:rsidR="00B824A8" w:rsidRPr="00B824A8" w:rsidRDefault="00B824A8" w:rsidP="00B824A8">
      <w:pPr>
        <w:widowControl w:val="0"/>
        <w:autoSpaceDE w:val="0"/>
        <w:autoSpaceDN w:val="0"/>
        <w:adjustRightInd w:val="0"/>
        <w:spacing w:after="0" w:line="240" w:lineRule="auto"/>
        <w:rPr>
          <w:rFonts w:ascii="Times New Roman CYR" w:eastAsia="Times New Roman" w:hAnsi="Times New Roman CYR" w:cs="Times New Roman CYR"/>
          <w:lang w:val="uk-UA"/>
        </w:rPr>
      </w:pPr>
      <w:r w:rsidRPr="00B824A8">
        <w:rPr>
          <w:rFonts w:ascii="Times New Roman CYR" w:eastAsia="Times New Roman" w:hAnsi="Times New Roman CYR" w:cs="Times New Roman CYR"/>
          <w:lang w:val="uk-UA"/>
        </w:rPr>
        <w:t>3.1</w:t>
      </w:r>
      <w:r w:rsidRPr="00B824A8">
        <w:rPr>
          <w:rFonts w:ascii="Times New Roman CYR" w:eastAsia="Times New Roman" w:hAnsi="Times New Roman CYR" w:cs="Times New Roman CYR"/>
          <w:lang w:val="uk-UA"/>
        </w:rPr>
        <w:tab/>
        <w:t>Асфальто та грунтозм</w:t>
      </w:r>
      <w:r w:rsidRPr="00B824A8">
        <w:rPr>
          <w:rFonts w:ascii="Times New Roman CYR" w:eastAsia="Times New Roman" w:hAnsi="Times New Roman CYR" w:cs="Times New Roman CYR"/>
        </w:rPr>
        <w:t>i</w:t>
      </w:r>
      <w:r w:rsidRPr="00B824A8">
        <w:rPr>
          <w:rFonts w:ascii="Times New Roman CYR" w:eastAsia="Times New Roman" w:hAnsi="Times New Roman CYR" w:cs="Times New Roman CYR"/>
          <w:lang w:val="uk-UA"/>
        </w:rPr>
        <w:t>шувальн</w:t>
      </w:r>
      <w:r w:rsidRPr="00B824A8">
        <w:rPr>
          <w:rFonts w:ascii="Times New Roman CYR" w:eastAsia="Times New Roman" w:hAnsi="Times New Roman CYR" w:cs="Times New Roman CYR"/>
        </w:rPr>
        <w:t>i</w:t>
      </w:r>
      <w:r w:rsidRPr="00B824A8">
        <w:rPr>
          <w:rFonts w:ascii="Times New Roman CYR" w:eastAsia="Times New Roman" w:hAnsi="Times New Roman CYR" w:cs="Times New Roman CYR"/>
          <w:lang w:val="uk-UA"/>
        </w:rPr>
        <w:t xml:space="preserve"> установки, шт.</w:t>
      </w:r>
      <w:r w:rsidRPr="00B824A8">
        <w:rPr>
          <w:rFonts w:ascii="Times New Roman CYR" w:eastAsia="Times New Roman" w:hAnsi="Times New Roman CYR" w:cs="Times New Roman CYR"/>
          <w:lang w:val="uk-UA"/>
        </w:rPr>
        <w:tab/>
        <w:t xml:space="preserve">       26               34               4                                                                                                                                                        </w:t>
      </w:r>
    </w:p>
    <w:p w:rsidR="00B824A8" w:rsidRPr="00B824A8" w:rsidRDefault="00B824A8" w:rsidP="00B824A8">
      <w:pPr>
        <w:widowControl w:val="0"/>
        <w:autoSpaceDE w:val="0"/>
        <w:autoSpaceDN w:val="0"/>
        <w:adjustRightInd w:val="0"/>
        <w:spacing w:after="0" w:line="240" w:lineRule="auto"/>
        <w:jc w:val="both"/>
        <w:rPr>
          <w:rFonts w:ascii="Times New Roman CYR" w:eastAsia="Times New Roman" w:hAnsi="Times New Roman CYR" w:cs="Times New Roman CYR"/>
          <w:lang w:val="uk-UA"/>
        </w:rPr>
      </w:pPr>
      <w:r w:rsidRPr="00B824A8">
        <w:rPr>
          <w:rFonts w:ascii="Times New Roman CYR" w:eastAsia="Times New Roman" w:hAnsi="Times New Roman CYR" w:cs="Times New Roman CYR"/>
          <w:lang w:val="uk-UA"/>
        </w:rPr>
        <w:t>3.2</w:t>
      </w:r>
      <w:r w:rsidRPr="00B824A8">
        <w:rPr>
          <w:rFonts w:ascii="Times New Roman CYR" w:eastAsia="Times New Roman" w:hAnsi="Times New Roman CYR" w:cs="Times New Roman CYR"/>
          <w:lang w:val="uk-UA"/>
        </w:rPr>
        <w:tab/>
        <w:t>Запасн</w:t>
      </w:r>
      <w:r w:rsidRPr="00B824A8">
        <w:rPr>
          <w:rFonts w:ascii="Times New Roman CYR" w:eastAsia="Times New Roman" w:hAnsi="Times New Roman CYR" w:cs="Times New Roman CYR"/>
        </w:rPr>
        <w:t>i</w:t>
      </w:r>
      <w:r w:rsidRPr="00B824A8">
        <w:rPr>
          <w:rFonts w:ascii="Times New Roman CYR" w:eastAsia="Times New Roman" w:hAnsi="Times New Roman CYR" w:cs="Times New Roman CYR"/>
          <w:lang w:val="uk-UA"/>
        </w:rPr>
        <w:t xml:space="preserve"> частини до дорожно-буд</w:t>
      </w:r>
      <w:r w:rsidRPr="00B824A8">
        <w:rPr>
          <w:rFonts w:ascii="Times New Roman CYR" w:eastAsia="Times New Roman" w:hAnsi="Times New Roman CYR" w:cs="Times New Roman CYR"/>
        </w:rPr>
        <w:t>i</w:t>
      </w:r>
      <w:r w:rsidRPr="00B824A8">
        <w:rPr>
          <w:rFonts w:ascii="Times New Roman CYR" w:eastAsia="Times New Roman" w:hAnsi="Times New Roman CYR" w:cs="Times New Roman CYR"/>
          <w:lang w:val="uk-UA"/>
        </w:rPr>
        <w:t>вельної техн</w:t>
      </w:r>
      <w:r w:rsidRPr="00B824A8">
        <w:rPr>
          <w:rFonts w:ascii="Times New Roman CYR" w:eastAsia="Times New Roman" w:hAnsi="Times New Roman CYR" w:cs="Times New Roman CYR"/>
        </w:rPr>
        <w:t>i</w:t>
      </w:r>
      <w:r w:rsidRPr="00B824A8">
        <w:rPr>
          <w:rFonts w:ascii="Times New Roman CYR" w:eastAsia="Times New Roman" w:hAnsi="Times New Roman CYR" w:cs="Times New Roman CYR"/>
          <w:lang w:val="uk-UA"/>
        </w:rPr>
        <w:t xml:space="preserve">ки </w:t>
      </w:r>
    </w:p>
    <w:p w:rsidR="00B824A8" w:rsidRPr="00B824A8" w:rsidRDefault="00B824A8" w:rsidP="00B824A8">
      <w:pPr>
        <w:widowControl w:val="0"/>
        <w:autoSpaceDE w:val="0"/>
        <w:autoSpaceDN w:val="0"/>
        <w:adjustRightInd w:val="0"/>
        <w:spacing w:after="0" w:line="240" w:lineRule="auto"/>
        <w:jc w:val="both"/>
        <w:rPr>
          <w:rFonts w:ascii="Times New Roman CYR" w:eastAsia="Times New Roman" w:hAnsi="Times New Roman CYR" w:cs="Times New Roman CYR"/>
          <w:lang w:val="uk-UA"/>
        </w:rPr>
      </w:pPr>
      <w:r w:rsidRPr="00B824A8">
        <w:rPr>
          <w:rFonts w:ascii="Times New Roman CYR" w:eastAsia="Times New Roman" w:hAnsi="Times New Roman CYR" w:cs="Times New Roman CYR"/>
          <w:lang w:val="uk-UA"/>
        </w:rPr>
        <w:t xml:space="preserve">           (у д</w:t>
      </w:r>
      <w:r w:rsidRPr="00B824A8">
        <w:rPr>
          <w:rFonts w:ascii="Times New Roman CYR" w:eastAsia="Times New Roman" w:hAnsi="Times New Roman CYR" w:cs="Times New Roman CYR"/>
        </w:rPr>
        <w:t>i</w:t>
      </w:r>
      <w:r w:rsidRPr="00B824A8">
        <w:rPr>
          <w:rFonts w:ascii="Times New Roman CYR" w:eastAsia="Times New Roman" w:hAnsi="Times New Roman CYR" w:cs="Times New Roman CYR"/>
          <w:lang w:val="uk-UA"/>
        </w:rPr>
        <w:t>ючих ц</w:t>
      </w:r>
      <w:r w:rsidRPr="00B824A8">
        <w:rPr>
          <w:rFonts w:ascii="Times New Roman CYR" w:eastAsia="Times New Roman" w:hAnsi="Times New Roman CYR" w:cs="Times New Roman CYR"/>
        </w:rPr>
        <w:t>i</w:t>
      </w:r>
      <w:r w:rsidRPr="00B824A8">
        <w:rPr>
          <w:rFonts w:ascii="Times New Roman CYR" w:eastAsia="Times New Roman" w:hAnsi="Times New Roman CYR" w:cs="Times New Roman CYR"/>
          <w:lang w:val="uk-UA"/>
        </w:rPr>
        <w:t>нах в</w:t>
      </w:r>
      <w:r w:rsidRPr="00B824A8">
        <w:rPr>
          <w:rFonts w:ascii="Times New Roman CYR" w:eastAsia="Times New Roman" w:hAnsi="Times New Roman CYR" w:cs="Times New Roman CYR"/>
        </w:rPr>
        <w:t>i</w:t>
      </w:r>
      <w:r w:rsidRPr="00B824A8">
        <w:rPr>
          <w:rFonts w:ascii="Times New Roman CYR" w:eastAsia="Times New Roman" w:hAnsi="Times New Roman CYR" w:cs="Times New Roman CYR"/>
          <w:lang w:val="uk-UA"/>
        </w:rPr>
        <w:t>дпов</w:t>
      </w:r>
      <w:r w:rsidRPr="00B824A8">
        <w:rPr>
          <w:rFonts w:ascii="Times New Roman CYR" w:eastAsia="Times New Roman" w:hAnsi="Times New Roman CYR" w:cs="Times New Roman CYR"/>
        </w:rPr>
        <w:t>i</w:t>
      </w:r>
      <w:r w:rsidRPr="00B824A8">
        <w:rPr>
          <w:rFonts w:ascii="Times New Roman CYR" w:eastAsia="Times New Roman" w:hAnsi="Times New Roman CYR" w:cs="Times New Roman CYR"/>
          <w:lang w:val="uk-UA"/>
        </w:rPr>
        <w:t>дного року), тис.грн.</w:t>
      </w:r>
      <w:r w:rsidRPr="00B824A8">
        <w:rPr>
          <w:rFonts w:ascii="Times New Roman CYR" w:eastAsia="Times New Roman" w:hAnsi="Times New Roman CYR" w:cs="Times New Roman CYR"/>
          <w:lang w:val="uk-UA"/>
        </w:rPr>
        <w:tab/>
        <w:t xml:space="preserve">    310 900,7      340 333,0      96 470,7</w:t>
      </w:r>
    </w:p>
    <w:p w:rsidR="00B824A8" w:rsidRPr="00B824A8" w:rsidRDefault="00B824A8" w:rsidP="00B824A8">
      <w:pPr>
        <w:widowControl w:val="0"/>
        <w:autoSpaceDE w:val="0"/>
        <w:autoSpaceDN w:val="0"/>
        <w:adjustRightInd w:val="0"/>
        <w:spacing w:after="0" w:line="240" w:lineRule="auto"/>
        <w:jc w:val="both"/>
        <w:rPr>
          <w:rFonts w:ascii="Times New Roman CYR" w:eastAsia="Times New Roman" w:hAnsi="Times New Roman CYR" w:cs="Times New Roman CYR"/>
          <w:lang w:val="uk-UA"/>
        </w:rPr>
      </w:pPr>
      <w:r w:rsidRPr="00B824A8">
        <w:rPr>
          <w:rFonts w:ascii="Times New Roman CYR" w:eastAsia="Times New Roman" w:hAnsi="Times New Roman CYR" w:cs="Times New Roman CYR"/>
          <w:lang w:val="uk-UA"/>
        </w:rPr>
        <w:t>3.3       Вузли та агрегати готової продукції</w:t>
      </w:r>
    </w:p>
    <w:p w:rsidR="00B824A8" w:rsidRPr="00B824A8" w:rsidRDefault="00B824A8" w:rsidP="00B824A8">
      <w:pPr>
        <w:widowControl w:val="0"/>
        <w:autoSpaceDE w:val="0"/>
        <w:autoSpaceDN w:val="0"/>
        <w:adjustRightInd w:val="0"/>
        <w:spacing w:after="0" w:line="240" w:lineRule="auto"/>
        <w:jc w:val="both"/>
        <w:rPr>
          <w:rFonts w:ascii="Times New Roman CYR" w:eastAsia="Times New Roman" w:hAnsi="Times New Roman CYR" w:cs="Times New Roman CYR"/>
          <w:lang w:val="uk-UA"/>
        </w:rPr>
      </w:pPr>
      <w:r w:rsidRPr="00B824A8">
        <w:rPr>
          <w:rFonts w:ascii="Times New Roman CYR" w:eastAsia="Times New Roman" w:hAnsi="Times New Roman CYR" w:cs="Times New Roman CYR"/>
          <w:lang w:val="uk-UA"/>
        </w:rPr>
        <w:t xml:space="preserve">           (у д</w:t>
      </w:r>
      <w:r w:rsidRPr="00B824A8">
        <w:rPr>
          <w:rFonts w:ascii="Times New Roman CYR" w:eastAsia="Times New Roman" w:hAnsi="Times New Roman CYR" w:cs="Times New Roman CYR"/>
        </w:rPr>
        <w:t>i</w:t>
      </w:r>
      <w:r w:rsidRPr="00B824A8">
        <w:rPr>
          <w:rFonts w:ascii="Times New Roman CYR" w:eastAsia="Times New Roman" w:hAnsi="Times New Roman CYR" w:cs="Times New Roman CYR"/>
          <w:lang w:val="uk-UA"/>
        </w:rPr>
        <w:t>ючих ц</w:t>
      </w:r>
      <w:r w:rsidRPr="00B824A8">
        <w:rPr>
          <w:rFonts w:ascii="Times New Roman CYR" w:eastAsia="Times New Roman" w:hAnsi="Times New Roman CYR" w:cs="Times New Roman CYR"/>
        </w:rPr>
        <w:t>i</w:t>
      </w:r>
      <w:r w:rsidRPr="00B824A8">
        <w:rPr>
          <w:rFonts w:ascii="Times New Roman CYR" w:eastAsia="Times New Roman" w:hAnsi="Times New Roman CYR" w:cs="Times New Roman CYR"/>
          <w:lang w:val="uk-UA"/>
        </w:rPr>
        <w:t>нах в</w:t>
      </w:r>
      <w:r w:rsidRPr="00B824A8">
        <w:rPr>
          <w:rFonts w:ascii="Times New Roman CYR" w:eastAsia="Times New Roman" w:hAnsi="Times New Roman CYR" w:cs="Times New Roman CYR"/>
        </w:rPr>
        <w:t>i</w:t>
      </w:r>
      <w:r w:rsidRPr="00B824A8">
        <w:rPr>
          <w:rFonts w:ascii="Times New Roman CYR" w:eastAsia="Times New Roman" w:hAnsi="Times New Roman CYR" w:cs="Times New Roman CYR"/>
          <w:lang w:val="uk-UA"/>
        </w:rPr>
        <w:t>дпов</w:t>
      </w:r>
      <w:r w:rsidRPr="00B824A8">
        <w:rPr>
          <w:rFonts w:ascii="Times New Roman CYR" w:eastAsia="Times New Roman" w:hAnsi="Times New Roman CYR" w:cs="Times New Roman CYR"/>
        </w:rPr>
        <w:t>i</w:t>
      </w:r>
      <w:r w:rsidRPr="00B824A8">
        <w:rPr>
          <w:rFonts w:ascii="Times New Roman CYR" w:eastAsia="Times New Roman" w:hAnsi="Times New Roman CYR" w:cs="Times New Roman CYR"/>
          <w:lang w:val="uk-UA"/>
        </w:rPr>
        <w:t>дного року), тис.грн.            344 260,9      302 754,9      75 285,0</w:t>
      </w:r>
    </w:p>
    <w:p w:rsidR="00B824A8" w:rsidRPr="00B824A8" w:rsidRDefault="00B824A8" w:rsidP="00B824A8">
      <w:pPr>
        <w:widowControl w:val="0"/>
        <w:autoSpaceDE w:val="0"/>
        <w:autoSpaceDN w:val="0"/>
        <w:adjustRightInd w:val="0"/>
        <w:spacing w:after="0" w:line="240" w:lineRule="auto"/>
        <w:jc w:val="both"/>
        <w:rPr>
          <w:rFonts w:ascii="Times New Roman CYR" w:eastAsia="Times New Roman" w:hAnsi="Times New Roman CYR" w:cs="Times New Roman CYR"/>
          <w:lang w:val="uk-UA"/>
        </w:rPr>
      </w:pPr>
      <w:r w:rsidRPr="00B824A8">
        <w:rPr>
          <w:rFonts w:ascii="Times New Roman CYR" w:eastAsia="Times New Roman" w:hAnsi="Times New Roman CYR" w:cs="Times New Roman CYR"/>
        </w:rPr>
        <w:t>3.</w:t>
      </w:r>
      <w:r w:rsidRPr="00B824A8">
        <w:rPr>
          <w:rFonts w:ascii="Times New Roman CYR" w:eastAsia="Times New Roman" w:hAnsi="Times New Roman CYR" w:cs="Times New Roman CYR"/>
          <w:lang w:val="uk-UA"/>
        </w:rPr>
        <w:t>4</w:t>
      </w:r>
      <w:r w:rsidRPr="00B824A8">
        <w:rPr>
          <w:rFonts w:ascii="Times New Roman CYR" w:eastAsia="Times New Roman" w:hAnsi="Times New Roman CYR" w:cs="Times New Roman CYR"/>
        </w:rPr>
        <w:tab/>
        <w:t xml:space="preserve">Товари народного споживання </w:t>
      </w:r>
    </w:p>
    <w:p w:rsidR="00B824A8" w:rsidRPr="00B824A8" w:rsidRDefault="00B824A8" w:rsidP="00B824A8">
      <w:pPr>
        <w:widowControl w:val="0"/>
        <w:autoSpaceDE w:val="0"/>
        <w:autoSpaceDN w:val="0"/>
        <w:adjustRightInd w:val="0"/>
        <w:spacing w:after="0" w:line="240" w:lineRule="auto"/>
        <w:jc w:val="both"/>
        <w:rPr>
          <w:rFonts w:ascii="Times New Roman CYR" w:eastAsia="Times New Roman" w:hAnsi="Times New Roman CYR" w:cs="Times New Roman CYR"/>
          <w:lang w:val="uk-UA"/>
        </w:rPr>
      </w:pPr>
      <w:r w:rsidRPr="00B824A8">
        <w:rPr>
          <w:rFonts w:ascii="Times New Roman CYR" w:eastAsia="Times New Roman" w:hAnsi="Times New Roman CYR" w:cs="Times New Roman CYR"/>
          <w:lang w:val="uk-UA"/>
        </w:rPr>
        <w:t xml:space="preserve">           </w:t>
      </w:r>
      <w:r w:rsidRPr="00B824A8">
        <w:rPr>
          <w:rFonts w:ascii="Times New Roman CYR" w:eastAsia="Times New Roman" w:hAnsi="Times New Roman CYR" w:cs="Times New Roman CYR"/>
        </w:rPr>
        <w:t>(у дiючих цiнах вiдповiдного року), тис.грн.</w:t>
      </w:r>
      <w:r w:rsidRPr="00B824A8">
        <w:rPr>
          <w:rFonts w:ascii="Times New Roman CYR" w:eastAsia="Times New Roman" w:hAnsi="Times New Roman CYR" w:cs="Times New Roman CYR"/>
          <w:lang w:val="uk-UA"/>
        </w:rPr>
        <w:t xml:space="preserve">   </w:t>
      </w:r>
      <w:r w:rsidRPr="00B824A8">
        <w:rPr>
          <w:rFonts w:ascii="Times New Roman CYR" w:eastAsia="Times New Roman" w:hAnsi="Times New Roman CYR" w:cs="Times New Roman CYR"/>
        </w:rPr>
        <w:t xml:space="preserve"> </w:t>
      </w:r>
      <w:r w:rsidRPr="00B824A8">
        <w:rPr>
          <w:rFonts w:ascii="Times New Roman CYR" w:eastAsia="Times New Roman" w:hAnsi="Times New Roman CYR" w:cs="Times New Roman CYR"/>
          <w:lang w:val="uk-UA"/>
        </w:rPr>
        <w:t xml:space="preserve"> </w:t>
      </w:r>
      <w:r>
        <w:rPr>
          <w:rFonts w:ascii="Times New Roman CYR" w:eastAsia="Times New Roman" w:hAnsi="Times New Roman CYR" w:cs="Times New Roman CYR"/>
          <w:lang w:val="uk-UA"/>
        </w:rPr>
        <w:t xml:space="preserve">   </w:t>
      </w:r>
      <w:r w:rsidRPr="00B824A8">
        <w:rPr>
          <w:rFonts w:ascii="Times New Roman CYR" w:eastAsia="Times New Roman" w:hAnsi="Times New Roman CYR" w:cs="Times New Roman CYR"/>
          <w:lang w:val="uk-UA"/>
        </w:rPr>
        <w:t xml:space="preserve">     99 285,1      101 363,0      52 304,5</w:t>
      </w:r>
    </w:p>
    <w:p w:rsidR="00B824A8" w:rsidRPr="00B824A8" w:rsidRDefault="00B824A8" w:rsidP="00B824A8">
      <w:pPr>
        <w:widowControl w:val="0"/>
        <w:autoSpaceDE w:val="0"/>
        <w:autoSpaceDN w:val="0"/>
        <w:adjustRightInd w:val="0"/>
        <w:spacing w:after="0" w:line="240" w:lineRule="auto"/>
        <w:jc w:val="both"/>
        <w:rPr>
          <w:rFonts w:ascii="Times New Roman CYR" w:eastAsia="Times New Roman" w:hAnsi="Times New Roman CYR" w:cs="Times New Roman CYR"/>
          <w:lang w:val="uk-UA"/>
        </w:rPr>
      </w:pPr>
      <w:r w:rsidRPr="00B824A8">
        <w:rPr>
          <w:rFonts w:ascii="Times New Roman CYR" w:eastAsia="Times New Roman" w:hAnsi="Times New Roman CYR" w:cs="Times New Roman CYR"/>
          <w:lang w:val="uk-UA"/>
        </w:rPr>
        <w:lastRenderedPageBreak/>
        <w:t>4</w:t>
      </w:r>
      <w:r w:rsidRPr="00B824A8">
        <w:rPr>
          <w:rFonts w:ascii="Times New Roman CYR" w:eastAsia="Times New Roman" w:hAnsi="Times New Roman CYR" w:cs="Times New Roman CYR"/>
          <w:lang w:val="uk-UA"/>
        </w:rPr>
        <w:tab/>
        <w:t>Середньообл</w:t>
      </w:r>
      <w:r w:rsidRPr="00B824A8">
        <w:rPr>
          <w:rFonts w:ascii="Times New Roman CYR" w:eastAsia="Times New Roman" w:hAnsi="Times New Roman CYR" w:cs="Times New Roman CYR"/>
        </w:rPr>
        <w:t>i</w:t>
      </w:r>
      <w:r w:rsidRPr="00B824A8">
        <w:rPr>
          <w:rFonts w:ascii="Times New Roman CYR" w:eastAsia="Times New Roman" w:hAnsi="Times New Roman CYR" w:cs="Times New Roman CYR"/>
          <w:lang w:val="uk-UA"/>
        </w:rPr>
        <w:t>кова чисельн</w:t>
      </w:r>
      <w:r w:rsidRPr="00B824A8">
        <w:rPr>
          <w:rFonts w:ascii="Times New Roman CYR" w:eastAsia="Times New Roman" w:hAnsi="Times New Roman CYR" w:cs="Times New Roman CYR"/>
        </w:rPr>
        <w:t>i</w:t>
      </w:r>
      <w:r w:rsidRPr="00B824A8">
        <w:rPr>
          <w:rFonts w:ascii="Times New Roman CYR" w:eastAsia="Times New Roman" w:hAnsi="Times New Roman CYR" w:cs="Times New Roman CYR"/>
          <w:lang w:val="uk-UA"/>
        </w:rPr>
        <w:t xml:space="preserve">сть штатних </w:t>
      </w:r>
    </w:p>
    <w:p w:rsidR="00B824A8" w:rsidRPr="00B824A8" w:rsidRDefault="00B824A8" w:rsidP="00B824A8">
      <w:pPr>
        <w:widowControl w:val="0"/>
        <w:autoSpaceDE w:val="0"/>
        <w:autoSpaceDN w:val="0"/>
        <w:adjustRightInd w:val="0"/>
        <w:spacing w:after="0" w:line="240" w:lineRule="auto"/>
        <w:rPr>
          <w:rFonts w:ascii="Times New Roman CYR" w:eastAsia="Times New Roman" w:hAnsi="Times New Roman CYR" w:cs="Times New Roman CYR"/>
          <w:lang w:val="uk-UA"/>
        </w:rPr>
      </w:pPr>
      <w:r w:rsidRPr="00B824A8">
        <w:rPr>
          <w:rFonts w:ascii="Times New Roman CYR" w:eastAsia="Times New Roman" w:hAnsi="Times New Roman CYR" w:cs="Times New Roman CYR"/>
          <w:lang w:val="uk-UA"/>
        </w:rPr>
        <w:t xml:space="preserve">                                        прац</w:t>
      </w:r>
      <w:r w:rsidRPr="00B824A8">
        <w:rPr>
          <w:rFonts w:ascii="Times New Roman CYR" w:eastAsia="Times New Roman" w:hAnsi="Times New Roman CYR" w:cs="Times New Roman CYR"/>
        </w:rPr>
        <w:t>i</w:t>
      </w:r>
      <w:r w:rsidRPr="00B824A8">
        <w:rPr>
          <w:rFonts w:ascii="Times New Roman CYR" w:eastAsia="Times New Roman" w:hAnsi="Times New Roman CYR" w:cs="Times New Roman CYR"/>
          <w:lang w:val="uk-UA"/>
        </w:rPr>
        <w:t>вник</w:t>
      </w:r>
      <w:r w:rsidRPr="00B824A8">
        <w:rPr>
          <w:rFonts w:ascii="Times New Roman CYR" w:eastAsia="Times New Roman" w:hAnsi="Times New Roman CYR" w:cs="Times New Roman CYR"/>
        </w:rPr>
        <w:t>i</w:t>
      </w:r>
      <w:r w:rsidRPr="00B824A8">
        <w:rPr>
          <w:rFonts w:ascii="Times New Roman CYR" w:eastAsia="Times New Roman" w:hAnsi="Times New Roman CYR" w:cs="Times New Roman CYR"/>
          <w:lang w:val="uk-UA"/>
        </w:rPr>
        <w:t>в, осіб               1849           1838           1631</w:t>
      </w:r>
    </w:p>
    <w:p w:rsidR="00B824A8" w:rsidRPr="00B824A8" w:rsidRDefault="00B824A8" w:rsidP="00B824A8">
      <w:pPr>
        <w:widowControl w:val="0"/>
        <w:autoSpaceDE w:val="0"/>
        <w:autoSpaceDN w:val="0"/>
        <w:adjustRightInd w:val="0"/>
        <w:spacing w:after="0" w:line="240" w:lineRule="auto"/>
        <w:rPr>
          <w:rFonts w:ascii="Times New Roman CYR" w:eastAsia="Times New Roman" w:hAnsi="Times New Roman CYR" w:cs="Times New Roman CYR"/>
          <w:lang w:val="uk-UA"/>
        </w:rPr>
      </w:pPr>
    </w:p>
    <w:p w:rsidR="00B824A8" w:rsidRPr="00B824A8" w:rsidRDefault="00B824A8" w:rsidP="00B824A8">
      <w:pPr>
        <w:widowControl w:val="0"/>
        <w:autoSpaceDE w:val="0"/>
        <w:autoSpaceDN w:val="0"/>
        <w:adjustRightInd w:val="0"/>
        <w:spacing w:after="0" w:line="240" w:lineRule="auto"/>
        <w:jc w:val="both"/>
        <w:rPr>
          <w:rFonts w:ascii="Times New Roman CYR" w:eastAsia="Times New Roman" w:hAnsi="Times New Roman CYR" w:cs="Times New Roman CYR"/>
          <w:lang w:val="uk-UA"/>
        </w:rPr>
      </w:pPr>
      <w:r w:rsidRPr="00B824A8">
        <w:rPr>
          <w:rFonts w:ascii="Times New Roman CYR" w:eastAsia="Times New Roman" w:hAnsi="Times New Roman CYR" w:cs="Times New Roman CYR"/>
          <w:lang w:val="uk-UA"/>
        </w:rPr>
        <w:t>5</w:t>
      </w:r>
      <w:r w:rsidRPr="00B824A8">
        <w:rPr>
          <w:rFonts w:ascii="Times New Roman CYR" w:eastAsia="Times New Roman" w:hAnsi="Times New Roman CYR" w:cs="Times New Roman CYR"/>
          <w:lang w:val="uk-UA"/>
        </w:rPr>
        <w:tab/>
        <w:t>Ф</w:t>
      </w:r>
      <w:r w:rsidRPr="00B824A8">
        <w:rPr>
          <w:rFonts w:ascii="Times New Roman CYR" w:eastAsia="Times New Roman" w:hAnsi="Times New Roman CYR" w:cs="Times New Roman CYR"/>
        </w:rPr>
        <w:t>i</w:t>
      </w:r>
      <w:r w:rsidRPr="00B824A8">
        <w:rPr>
          <w:rFonts w:ascii="Times New Roman CYR" w:eastAsia="Times New Roman" w:hAnsi="Times New Roman CYR" w:cs="Times New Roman CYR"/>
          <w:lang w:val="uk-UA"/>
        </w:rPr>
        <w:t>нансов</w:t>
      </w:r>
      <w:r w:rsidRPr="00B824A8">
        <w:rPr>
          <w:rFonts w:ascii="Times New Roman CYR" w:eastAsia="Times New Roman" w:hAnsi="Times New Roman CYR" w:cs="Times New Roman CYR"/>
        </w:rPr>
        <w:t>i</w:t>
      </w:r>
      <w:r w:rsidRPr="00B824A8">
        <w:rPr>
          <w:rFonts w:ascii="Times New Roman CYR" w:eastAsia="Times New Roman" w:hAnsi="Times New Roman CYR" w:cs="Times New Roman CYR"/>
          <w:lang w:val="uk-UA"/>
        </w:rPr>
        <w:t xml:space="preserve"> результати в</w:t>
      </w:r>
      <w:r w:rsidRPr="00B824A8">
        <w:rPr>
          <w:rFonts w:ascii="Times New Roman CYR" w:eastAsia="Times New Roman" w:hAnsi="Times New Roman CYR" w:cs="Times New Roman CYR"/>
        </w:rPr>
        <w:t>i</w:t>
      </w:r>
      <w:r w:rsidRPr="00B824A8">
        <w:rPr>
          <w:rFonts w:ascii="Times New Roman CYR" w:eastAsia="Times New Roman" w:hAnsi="Times New Roman CYR" w:cs="Times New Roman CYR"/>
          <w:lang w:val="uk-UA"/>
        </w:rPr>
        <w:t>д звичайної д</w:t>
      </w:r>
      <w:r w:rsidRPr="00B824A8">
        <w:rPr>
          <w:rFonts w:ascii="Times New Roman CYR" w:eastAsia="Times New Roman" w:hAnsi="Times New Roman CYR" w:cs="Times New Roman CYR"/>
        </w:rPr>
        <w:t>i</w:t>
      </w:r>
      <w:r w:rsidRPr="00B824A8">
        <w:rPr>
          <w:rFonts w:ascii="Times New Roman CYR" w:eastAsia="Times New Roman" w:hAnsi="Times New Roman CYR" w:cs="Times New Roman CYR"/>
          <w:lang w:val="uk-UA"/>
        </w:rPr>
        <w:t>яльност</w:t>
      </w:r>
      <w:r w:rsidRPr="00B824A8">
        <w:rPr>
          <w:rFonts w:ascii="Times New Roman CYR" w:eastAsia="Times New Roman" w:hAnsi="Times New Roman CYR" w:cs="Times New Roman CYR"/>
        </w:rPr>
        <w:t>i</w:t>
      </w:r>
      <w:r w:rsidRPr="00B824A8">
        <w:rPr>
          <w:rFonts w:ascii="Times New Roman CYR" w:eastAsia="Times New Roman" w:hAnsi="Times New Roman CYR" w:cs="Times New Roman CYR"/>
          <w:lang w:val="uk-UA"/>
        </w:rPr>
        <w:t xml:space="preserve"> </w:t>
      </w:r>
    </w:p>
    <w:p w:rsidR="00B824A8" w:rsidRDefault="00B824A8" w:rsidP="00B824A8">
      <w:pPr>
        <w:widowControl w:val="0"/>
        <w:autoSpaceDE w:val="0"/>
        <w:autoSpaceDN w:val="0"/>
        <w:adjustRightInd w:val="0"/>
        <w:spacing w:after="0" w:line="240" w:lineRule="auto"/>
        <w:rPr>
          <w:rFonts w:ascii="Times New Roman CYR" w:eastAsia="Times New Roman" w:hAnsi="Times New Roman CYR" w:cs="Times New Roman CYR"/>
          <w:lang w:val="uk-UA"/>
        </w:rPr>
      </w:pPr>
      <w:r w:rsidRPr="00B824A8">
        <w:rPr>
          <w:rFonts w:ascii="Times New Roman CYR" w:eastAsia="Times New Roman" w:hAnsi="Times New Roman CYR" w:cs="Times New Roman CYR"/>
          <w:lang w:val="uk-UA"/>
        </w:rPr>
        <w:t xml:space="preserve">                                    до оподаткування:    </w:t>
      </w:r>
    </w:p>
    <w:p w:rsidR="00B824A8" w:rsidRPr="00B824A8" w:rsidRDefault="00B824A8" w:rsidP="00B824A8">
      <w:pPr>
        <w:widowControl w:val="0"/>
        <w:autoSpaceDE w:val="0"/>
        <w:autoSpaceDN w:val="0"/>
        <w:adjustRightInd w:val="0"/>
        <w:spacing w:after="0" w:line="240" w:lineRule="auto"/>
        <w:rPr>
          <w:rFonts w:ascii="Times New Roman CYR" w:eastAsia="Times New Roman" w:hAnsi="Times New Roman CYR" w:cs="Times New Roman CYR"/>
          <w:lang w:val="uk-UA"/>
        </w:rPr>
      </w:pPr>
      <w:r w:rsidRPr="00B824A8">
        <w:rPr>
          <w:rFonts w:ascii="Times New Roman CYR" w:eastAsia="Times New Roman" w:hAnsi="Times New Roman CYR" w:cs="Times New Roman CYR"/>
          <w:lang w:val="uk-UA"/>
        </w:rPr>
        <w:t xml:space="preserve">  </w:t>
      </w:r>
      <w:r>
        <w:rPr>
          <w:rFonts w:ascii="Times New Roman CYR" w:eastAsia="Times New Roman" w:hAnsi="Times New Roman CYR" w:cs="Times New Roman CYR"/>
          <w:lang w:val="uk-UA"/>
        </w:rPr>
        <w:t xml:space="preserve">                                        </w:t>
      </w:r>
      <w:r w:rsidRPr="00B824A8">
        <w:rPr>
          <w:rFonts w:ascii="Times New Roman CYR" w:eastAsia="Times New Roman" w:hAnsi="Times New Roman CYR" w:cs="Times New Roman CYR"/>
          <w:lang w:val="uk-UA"/>
        </w:rPr>
        <w:t xml:space="preserve"> - прибуток</w:t>
      </w:r>
      <w:r w:rsidRPr="00B824A8">
        <w:rPr>
          <w:rFonts w:ascii="Times New Roman CYR" w:eastAsia="Times New Roman" w:hAnsi="Times New Roman CYR" w:cs="Times New Roman CYR"/>
          <w:lang w:val="uk-UA"/>
        </w:rPr>
        <w:tab/>
        <w:t xml:space="preserve">            84 649,0       39 465,0              -</w:t>
      </w:r>
    </w:p>
    <w:p w:rsidR="00B824A8" w:rsidRPr="00B824A8" w:rsidRDefault="00B824A8" w:rsidP="00B824A8">
      <w:pPr>
        <w:widowControl w:val="0"/>
        <w:autoSpaceDE w:val="0"/>
        <w:autoSpaceDN w:val="0"/>
        <w:adjustRightInd w:val="0"/>
        <w:spacing w:after="0" w:line="240" w:lineRule="auto"/>
        <w:contextualSpacing/>
        <w:rPr>
          <w:rFonts w:ascii="Times New Roman CYR" w:eastAsiaTheme="minorHAnsi" w:hAnsi="Times New Roman CYR" w:cs="Times New Roman CYR"/>
          <w:lang w:val="uk-UA" w:eastAsia="en-US"/>
        </w:rPr>
      </w:pPr>
      <w:r>
        <w:rPr>
          <w:rFonts w:ascii="Times New Roman CYR" w:eastAsiaTheme="minorHAnsi" w:hAnsi="Times New Roman CYR" w:cs="Times New Roman CYR"/>
          <w:lang w:val="uk-UA" w:eastAsia="en-US"/>
        </w:rPr>
        <w:t xml:space="preserve">                                           - </w:t>
      </w:r>
      <w:r w:rsidRPr="00B824A8">
        <w:rPr>
          <w:rFonts w:ascii="Times New Roman CYR" w:eastAsiaTheme="minorHAnsi" w:hAnsi="Times New Roman CYR" w:cs="Times New Roman CYR"/>
          <w:lang w:val="uk-UA" w:eastAsia="en-US"/>
        </w:rPr>
        <w:t>збиток                       -                -         35 374,0</w:t>
      </w:r>
    </w:p>
    <w:p w:rsidR="00B824A8" w:rsidRPr="00B824A8" w:rsidRDefault="00B824A8" w:rsidP="00B824A8">
      <w:pPr>
        <w:widowControl w:val="0"/>
        <w:autoSpaceDE w:val="0"/>
        <w:autoSpaceDN w:val="0"/>
        <w:adjustRightInd w:val="0"/>
        <w:spacing w:after="0" w:line="240" w:lineRule="auto"/>
        <w:rPr>
          <w:rFonts w:ascii="Times New Roman CYR" w:eastAsia="Times New Roman" w:hAnsi="Times New Roman CYR" w:cs="Times New Roman CYR"/>
          <w:lang w:val="uk-UA"/>
        </w:rPr>
      </w:pPr>
    </w:p>
    <w:p w:rsidR="00B824A8" w:rsidRPr="00B824A8" w:rsidRDefault="00B824A8" w:rsidP="00B824A8">
      <w:pPr>
        <w:widowControl w:val="0"/>
        <w:autoSpaceDE w:val="0"/>
        <w:autoSpaceDN w:val="0"/>
        <w:adjustRightInd w:val="0"/>
        <w:spacing w:after="0" w:line="240" w:lineRule="auto"/>
        <w:jc w:val="both"/>
        <w:rPr>
          <w:rFonts w:ascii="Times New Roman CYR" w:eastAsia="Times New Roman" w:hAnsi="Times New Roman CYR" w:cs="Times New Roman CYR"/>
          <w:lang w:val="uk-UA"/>
        </w:rPr>
      </w:pPr>
      <w:r w:rsidRPr="00B824A8">
        <w:rPr>
          <w:rFonts w:ascii="Times New Roman CYR" w:eastAsia="Times New Roman" w:hAnsi="Times New Roman CYR" w:cs="Times New Roman CYR"/>
          <w:lang w:val="uk-UA"/>
        </w:rPr>
        <w:t>6</w:t>
      </w:r>
      <w:r w:rsidRPr="00B824A8">
        <w:rPr>
          <w:rFonts w:ascii="Times New Roman CYR" w:eastAsia="Times New Roman" w:hAnsi="Times New Roman CYR" w:cs="Times New Roman CYR"/>
          <w:lang w:val="uk-UA"/>
        </w:rPr>
        <w:tab/>
        <w:t>Валов</w:t>
      </w:r>
      <w:r w:rsidRPr="00B824A8">
        <w:rPr>
          <w:rFonts w:ascii="Times New Roman CYR" w:eastAsia="Times New Roman" w:hAnsi="Times New Roman CYR" w:cs="Times New Roman CYR"/>
        </w:rPr>
        <w:t>i</w:t>
      </w:r>
      <w:r w:rsidRPr="00B824A8">
        <w:rPr>
          <w:rFonts w:ascii="Times New Roman CYR" w:eastAsia="Times New Roman" w:hAnsi="Times New Roman CYR" w:cs="Times New Roman CYR"/>
          <w:lang w:val="uk-UA"/>
        </w:rPr>
        <w:t xml:space="preserve"> кап</w:t>
      </w:r>
      <w:r w:rsidRPr="00B824A8">
        <w:rPr>
          <w:rFonts w:ascii="Times New Roman CYR" w:eastAsia="Times New Roman" w:hAnsi="Times New Roman CYR" w:cs="Times New Roman CYR"/>
        </w:rPr>
        <w:t>i</w:t>
      </w:r>
      <w:r w:rsidRPr="00B824A8">
        <w:rPr>
          <w:rFonts w:ascii="Times New Roman CYR" w:eastAsia="Times New Roman" w:hAnsi="Times New Roman CYR" w:cs="Times New Roman CYR"/>
          <w:lang w:val="uk-UA"/>
        </w:rPr>
        <w:t>тальн</w:t>
      </w:r>
      <w:r w:rsidRPr="00B824A8">
        <w:rPr>
          <w:rFonts w:ascii="Times New Roman CYR" w:eastAsia="Times New Roman" w:hAnsi="Times New Roman CYR" w:cs="Times New Roman CYR"/>
        </w:rPr>
        <w:t>i</w:t>
      </w:r>
      <w:r w:rsidRPr="00B824A8">
        <w:rPr>
          <w:rFonts w:ascii="Times New Roman CYR" w:eastAsia="Times New Roman" w:hAnsi="Times New Roman CYR" w:cs="Times New Roman CYR"/>
          <w:lang w:val="uk-UA"/>
        </w:rPr>
        <w:t xml:space="preserve"> </w:t>
      </w:r>
      <w:r w:rsidRPr="00B824A8">
        <w:rPr>
          <w:rFonts w:ascii="Times New Roman CYR" w:eastAsia="Times New Roman" w:hAnsi="Times New Roman CYR" w:cs="Times New Roman CYR"/>
        </w:rPr>
        <w:t>i</w:t>
      </w:r>
      <w:r w:rsidRPr="00B824A8">
        <w:rPr>
          <w:rFonts w:ascii="Times New Roman CYR" w:eastAsia="Times New Roman" w:hAnsi="Times New Roman CYR" w:cs="Times New Roman CYR"/>
          <w:lang w:val="uk-UA"/>
        </w:rPr>
        <w:t>нвестиц</w:t>
      </w:r>
      <w:r w:rsidRPr="00B824A8">
        <w:rPr>
          <w:rFonts w:ascii="Times New Roman CYR" w:eastAsia="Times New Roman" w:hAnsi="Times New Roman CYR" w:cs="Times New Roman CYR"/>
        </w:rPr>
        <w:t>i</w:t>
      </w:r>
      <w:r w:rsidRPr="00B824A8">
        <w:rPr>
          <w:rFonts w:ascii="Times New Roman CYR" w:eastAsia="Times New Roman" w:hAnsi="Times New Roman CYR" w:cs="Times New Roman CYR"/>
          <w:lang w:val="uk-UA"/>
        </w:rPr>
        <w:t>ї (з ПДВ), тис.грн.</w:t>
      </w:r>
      <w:r w:rsidRPr="00B824A8">
        <w:rPr>
          <w:rFonts w:ascii="Times New Roman CYR" w:eastAsia="Times New Roman" w:hAnsi="Times New Roman CYR" w:cs="Times New Roman CYR"/>
          <w:lang w:val="uk-UA"/>
        </w:rPr>
        <w:tab/>
        <w:t xml:space="preserve">            14 694,0      </w:t>
      </w:r>
      <w:r>
        <w:rPr>
          <w:rFonts w:ascii="Times New Roman CYR" w:eastAsia="Times New Roman" w:hAnsi="Times New Roman CYR" w:cs="Times New Roman CYR"/>
          <w:lang w:val="uk-UA"/>
        </w:rPr>
        <w:t xml:space="preserve">  </w:t>
      </w:r>
      <w:r w:rsidRPr="00B824A8">
        <w:rPr>
          <w:rFonts w:ascii="Times New Roman CYR" w:eastAsia="Times New Roman" w:hAnsi="Times New Roman CYR" w:cs="Times New Roman CYR"/>
          <w:lang w:val="uk-UA"/>
        </w:rPr>
        <w:t>23 461,2      34 373,0</w:t>
      </w:r>
    </w:p>
    <w:p w:rsidR="00B824A8" w:rsidRPr="00B824A8" w:rsidRDefault="00B824A8" w:rsidP="00B824A8">
      <w:pPr>
        <w:widowControl w:val="0"/>
        <w:autoSpaceDE w:val="0"/>
        <w:autoSpaceDN w:val="0"/>
        <w:adjustRightInd w:val="0"/>
        <w:spacing w:after="0" w:line="240" w:lineRule="auto"/>
        <w:jc w:val="both"/>
        <w:rPr>
          <w:rFonts w:ascii="Times New Roman CYR" w:eastAsia="Times New Roman" w:hAnsi="Times New Roman CYR" w:cs="Times New Roman CYR"/>
          <w:lang w:val="uk-UA"/>
        </w:rPr>
      </w:pPr>
      <w:r w:rsidRPr="00B824A8">
        <w:rPr>
          <w:rFonts w:ascii="Times New Roman CYR" w:eastAsia="Times New Roman" w:hAnsi="Times New Roman CYR" w:cs="Times New Roman CYR"/>
          <w:lang w:val="uk-UA"/>
        </w:rPr>
        <w:t xml:space="preserve"> </w:t>
      </w:r>
    </w:p>
    <w:p w:rsidR="00DC08C2" w:rsidRPr="00414660" w:rsidRDefault="00DC08C2" w:rsidP="00DC08C2">
      <w:pPr>
        <w:widowControl w:val="0"/>
        <w:autoSpaceDE w:val="0"/>
        <w:autoSpaceDN w:val="0"/>
        <w:adjustRightInd w:val="0"/>
        <w:spacing w:after="0" w:line="240" w:lineRule="auto"/>
        <w:jc w:val="both"/>
        <w:rPr>
          <w:rFonts w:ascii="Times New Roman CYR" w:hAnsi="Times New Roman CYR" w:cs="Times New Roman CYR"/>
        </w:rPr>
      </w:pPr>
      <w:r w:rsidRPr="00414660">
        <w:rPr>
          <w:rFonts w:ascii="Times New Roman CYR" w:hAnsi="Times New Roman CYR" w:cs="Times New Roman CYR"/>
        </w:rPr>
        <w:t xml:space="preserve"> </w:t>
      </w:r>
    </w:p>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b/>
          <w:bCs/>
        </w:rPr>
      </w:pPr>
      <w:r w:rsidRPr="00414660">
        <w:rPr>
          <w:rFonts w:ascii="Times New Roman CYR" w:hAnsi="Times New Roman CYR" w:cs="Times New Roman CYR"/>
          <w:b/>
          <w:bCs/>
        </w:rPr>
        <w:t>IV. Інформація про органи управління</w:t>
      </w:r>
    </w:p>
    <w:tbl>
      <w:tblPr>
        <w:tblW w:w="0" w:type="auto"/>
        <w:tblInd w:w="108"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2000"/>
        <w:gridCol w:w="4000"/>
        <w:gridCol w:w="4000"/>
      </w:tblGrid>
      <w:tr w:rsidR="00DC08C2" w:rsidRPr="00414660">
        <w:trPr>
          <w:trHeight w:val="200"/>
        </w:trPr>
        <w:tc>
          <w:tcPr>
            <w:tcW w:w="2000" w:type="dxa"/>
            <w:tcBorders>
              <w:top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b/>
                <w:bCs/>
              </w:rPr>
            </w:pPr>
            <w:r w:rsidRPr="00414660">
              <w:rPr>
                <w:rFonts w:ascii="Times New Roman CYR" w:hAnsi="Times New Roman CYR" w:cs="Times New Roman CYR"/>
                <w:b/>
                <w:bCs/>
              </w:rPr>
              <w:t>Орган управління</w:t>
            </w:r>
          </w:p>
        </w:tc>
        <w:tc>
          <w:tcPr>
            <w:tcW w:w="4000"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b/>
                <w:bCs/>
              </w:rPr>
            </w:pPr>
            <w:r w:rsidRPr="00414660">
              <w:rPr>
                <w:rFonts w:ascii="Times New Roman CYR" w:hAnsi="Times New Roman CYR" w:cs="Times New Roman CYR"/>
                <w:b/>
                <w:bCs/>
              </w:rPr>
              <w:t>Структура</w:t>
            </w:r>
          </w:p>
        </w:tc>
        <w:tc>
          <w:tcPr>
            <w:tcW w:w="4000" w:type="dxa"/>
            <w:tcBorders>
              <w:top w:val="single" w:sz="6" w:space="0" w:color="auto"/>
              <w:left w:val="single" w:sz="6" w:space="0" w:color="auto"/>
              <w:bottom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b/>
                <w:bCs/>
              </w:rPr>
            </w:pPr>
            <w:r w:rsidRPr="00414660">
              <w:rPr>
                <w:rFonts w:ascii="Times New Roman CYR" w:hAnsi="Times New Roman CYR" w:cs="Times New Roman CYR"/>
                <w:b/>
                <w:bCs/>
              </w:rPr>
              <w:t>Персональний склад</w:t>
            </w:r>
          </w:p>
        </w:tc>
      </w:tr>
      <w:tr w:rsidR="00DC08C2" w:rsidRPr="00414660">
        <w:trPr>
          <w:trHeight w:val="200"/>
        </w:trPr>
        <w:tc>
          <w:tcPr>
            <w:tcW w:w="2000" w:type="dxa"/>
            <w:tcBorders>
              <w:top w:val="single" w:sz="6" w:space="0" w:color="auto"/>
              <w:bottom w:val="single" w:sz="6" w:space="0" w:color="auto"/>
              <w:right w:val="single" w:sz="6" w:space="0" w:color="auto"/>
            </w:tcBorders>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Загальнi збори акцiонерiв</w:t>
            </w:r>
          </w:p>
        </w:tc>
        <w:tc>
          <w:tcPr>
            <w:tcW w:w="4000" w:type="dxa"/>
            <w:tcBorders>
              <w:top w:val="single" w:sz="6" w:space="0" w:color="auto"/>
              <w:left w:val="single" w:sz="6" w:space="0" w:color="auto"/>
              <w:bottom w:val="single" w:sz="6" w:space="0" w:color="auto"/>
              <w:right w:val="single" w:sz="6" w:space="0" w:color="auto"/>
            </w:tcBorders>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Загальнi збори акцiонерiв - найвищий орган управлiння.</w:t>
            </w:r>
          </w:p>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p>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На загальних зборах акцiонерiв обираються члени наглядової ради та ревiзiйної комiсiї.</w:t>
            </w:r>
          </w:p>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p>
        </w:tc>
        <w:tc>
          <w:tcPr>
            <w:tcW w:w="4000" w:type="dxa"/>
            <w:tcBorders>
              <w:top w:val="single" w:sz="6" w:space="0" w:color="auto"/>
              <w:left w:val="single" w:sz="6" w:space="0" w:color="auto"/>
              <w:bottom w:val="single" w:sz="6" w:space="0" w:color="auto"/>
            </w:tcBorders>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учасники загальних зборiв акцiонерiв</w:t>
            </w:r>
          </w:p>
        </w:tc>
      </w:tr>
      <w:tr w:rsidR="00DC08C2" w:rsidRPr="00414660">
        <w:trPr>
          <w:trHeight w:val="200"/>
        </w:trPr>
        <w:tc>
          <w:tcPr>
            <w:tcW w:w="2000" w:type="dxa"/>
            <w:tcBorders>
              <w:top w:val="single" w:sz="6" w:space="0" w:color="auto"/>
              <w:bottom w:val="single" w:sz="6" w:space="0" w:color="auto"/>
              <w:right w:val="single" w:sz="6" w:space="0" w:color="auto"/>
            </w:tcBorders>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Наглядова рада</w:t>
            </w:r>
          </w:p>
        </w:tc>
        <w:tc>
          <w:tcPr>
            <w:tcW w:w="4000" w:type="dxa"/>
            <w:tcBorders>
              <w:top w:val="single" w:sz="6" w:space="0" w:color="auto"/>
              <w:left w:val="single" w:sz="6" w:space="0" w:color="auto"/>
              <w:bottom w:val="single" w:sz="6" w:space="0" w:color="auto"/>
              <w:right w:val="single" w:sz="6" w:space="0" w:color="auto"/>
            </w:tcBorders>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p>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Наглядова рада-представляє iнтереси акцiонерiв, контролює та регулює дiяльнiсть виконавчого органу (голова обирається на її засiданнi).</w:t>
            </w:r>
          </w:p>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p>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p>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p>
        </w:tc>
        <w:tc>
          <w:tcPr>
            <w:tcW w:w="4000" w:type="dxa"/>
            <w:tcBorders>
              <w:top w:val="single" w:sz="6" w:space="0" w:color="auto"/>
              <w:left w:val="single" w:sz="6" w:space="0" w:color="auto"/>
              <w:bottom w:val="single" w:sz="6" w:space="0" w:color="auto"/>
            </w:tcBorders>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голова - Данилейко Микола Iванович</w:t>
            </w:r>
          </w:p>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заступник голови - Перепельченко Вiктор Iванович</w:t>
            </w:r>
          </w:p>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член - Волков Володимир Володимирович</w:t>
            </w:r>
          </w:p>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член - Ляшенко Нiна Гур'ївна</w:t>
            </w:r>
          </w:p>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член - Оксак Олег Iванович</w:t>
            </w:r>
          </w:p>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p>
        </w:tc>
      </w:tr>
      <w:tr w:rsidR="00DC08C2" w:rsidRPr="00414660">
        <w:trPr>
          <w:trHeight w:val="200"/>
        </w:trPr>
        <w:tc>
          <w:tcPr>
            <w:tcW w:w="2000" w:type="dxa"/>
            <w:tcBorders>
              <w:top w:val="single" w:sz="6" w:space="0" w:color="auto"/>
              <w:bottom w:val="single" w:sz="6" w:space="0" w:color="auto"/>
              <w:right w:val="single" w:sz="6" w:space="0" w:color="auto"/>
            </w:tcBorders>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Правлiння</w:t>
            </w:r>
          </w:p>
        </w:tc>
        <w:tc>
          <w:tcPr>
            <w:tcW w:w="4000" w:type="dxa"/>
            <w:tcBorders>
              <w:top w:val="single" w:sz="6" w:space="0" w:color="auto"/>
              <w:left w:val="single" w:sz="6" w:space="0" w:color="auto"/>
              <w:bottom w:val="single" w:sz="6" w:space="0" w:color="auto"/>
              <w:right w:val="single" w:sz="6" w:space="0" w:color="auto"/>
            </w:tcBorders>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p>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Правлiння - управляє поточною дiяльнiстю пiдприємства, виконує рiшення наглядової ради (голова обирається на засiданнi наглядової ради).</w:t>
            </w:r>
          </w:p>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p>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p>
        </w:tc>
        <w:tc>
          <w:tcPr>
            <w:tcW w:w="4000" w:type="dxa"/>
            <w:tcBorders>
              <w:top w:val="single" w:sz="6" w:space="0" w:color="auto"/>
              <w:left w:val="single" w:sz="6" w:space="0" w:color="auto"/>
              <w:bottom w:val="single" w:sz="6" w:space="0" w:color="auto"/>
            </w:tcBorders>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голова - Тверезий Олександр Володимирович</w:t>
            </w:r>
          </w:p>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заступник голови - Косих Михайло Юрiйович</w:t>
            </w:r>
          </w:p>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член - Довбня Олександр Iванович</w:t>
            </w:r>
          </w:p>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член - Бихкало Оксана Володимирiвна</w:t>
            </w:r>
          </w:p>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член - Пономаренко Володимир Петрович</w:t>
            </w:r>
          </w:p>
        </w:tc>
      </w:tr>
      <w:tr w:rsidR="00DC08C2" w:rsidRPr="00414660">
        <w:trPr>
          <w:trHeight w:val="200"/>
        </w:trPr>
        <w:tc>
          <w:tcPr>
            <w:tcW w:w="2000" w:type="dxa"/>
            <w:tcBorders>
              <w:top w:val="single" w:sz="6" w:space="0" w:color="auto"/>
              <w:bottom w:val="single" w:sz="6" w:space="0" w:color="auto"/>
              <w:right w:val="single" w:sz="6" w:space="0" w:color="auto"/>
            </w:tcBorders>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Ревiзiйна комiсiя</w:t>
            </w:r>
          </w:p>
        </w:tc>
        <w:tc>
          <w:tcPr>
            <w:tcW w:w="4000" w:type="dxa"/>
            <w:tcBorders>
              <w:top w:val="single" w:sz="6" w:space="0" w:color="auto"/>
              <w:left w:val="single" w:sz="6" w:space="0" w:color="auto"/>
              <w:bottom w:val="single" w:sz="6" w:space="0" w:color="auto"/>
              <w:right w:val="single" w:sz="6" w:space="0" w:color="auto"/>
            </w:tcBorders>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p>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 xml:space="preserve">Ревiзiйна комiсiя - контролює фiнансово-господарську дiяльнiсть пiдприємсва (голова обирається на її засiданнi). </w:t>
            </w:r>
          </w:p>
        </w:tc>
        <w:tc>
          <w:tcPr>
            <w:tcW w:w="4000" w:type="dxa"/>
            <w:tcBorders>
              <w:top w:val="single" w:sz="6" w:space="0" w:color="auto"/>
              <w:left w:val="single" w:sz="6" w:space="0" w:color="auto"/>
              <w:bottom w:val="single" w:sz="6" w:space="0" w:color="auto"/>
            </w:tcBorders>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голова - Кузнецова Олена Миколаївна</w:t>
            </w:r>
          </w:p>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член - Матевосян Вiкторiя Миколаївна</w:t>
            </w:r>
          </w:p>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член - Питоня Олена Миколаївна</w:t>
            </w:r>
          </w:p>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член - Рябищук Олена Iванiвна</w:t>
            </w:r>
          </w:p>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член - Коржикова Алла Валерiївна</w:t>
            </w:r>
          </w:p>
        </w:tc>
      </w:tr>
    </w:tbl>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sectPr w:rsidR="00DC08C2" w:rsidRPr="00414660" w:rsidSect="00DC08C2">
          <w:pgSz w:w="12240" w:h="15840"/>
          <w:pgMar w:top="850" w:right="850" w:bottom="850" w:left="1400" w:header="720" w:footer="140" w:gutter="0"/>
          <w:cols w:space="720"/>
          <w:noEndnote/>
        </w:sectPr>
      </w:pPr>
    </w:p>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b/>
          <w:bCs/>
        </w:rPr>
      </w:pPr>
      <w:r w:rsidRPr="00414660">
        <w:rPr>
          <w:rFonts w:ascii="Times New Roman CYR" w:hAnsi="Times New Roman CYR" w:cs="Times New Roman CYR"/>
          <w:b/>
          <w:bCs/>
        </w:rPr>
        <w:lastRenderedPageBreak/>
        <w:t>V. Інформація про посадових осіб емітента</w:t>
      </w:r>
    </w:p>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b/>
          <w:bCs/>
        </w:rPr>
      </w:pPr>
      <w:r w:rsidRPr="00414660">
        <w:rPr>
          <w:rFonts w:ascii="Times New Roman CYR" w:hAnsi="Times New Roman CYR" w:cs="Times New Roman CYR"/>
          <w:b/>
          <w:bCs/>
        </w:rPr>
        <w:t>1. Інформація щодо освіти та стажу роботи посадових осіб емітента</w:t>
      </w:r>
    </w:p>
    <w:tbl>
      <w:tblPr>
        <w:tblW w:w="0" w:type="auto"/>
        <w:tblInd w:w="-392"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900"/>
        <w:gridCol w:w="2500"/>
        <w:gridCol w:w="3000"/>
        <w:gridCol w:w="850"/>
        <w:gridCol w:w="2250"/>
        <w:gridCol w:w="1000"/>
        <w:gridCol w:w="3050"/>
        <w:gridCol w:w="1550"/>
      </w:tblGrid>
      <w:tr w:rsidR="00DC08C2" w:rsidRPr="00414660">
        <w:trPr>
          <w:trHeight w:val="200"/>
        </w:trPr>
        <w:tc>
          <w:tcPr>
            <w:tcW w:w="900" w:type="dxa"/>
            <w:tcBorders>
              <w:top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b/>
                <w:bCs/>
              </w:rPr>
            </w:pPr>
            <w:r w:rsidRPr="00414660">
              <w:rPr>
                <w:rFonts w:ascii="Times New Roman CYR" w:hAnsi="Times New Roman CYR" w:cs="Times New Roman CYR"/>
                <w:b/>
                <w:bCs/>
              </w:rPr>
              <w:t>№ з/п</w:t>
            </w:r>
          </w:p>
        </w:tc>
        <w:tc>
          <w:tcPr>
            <w:tcW w:w="2500"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b/>
                <w:bCs/>
              </w:rPr>
            </w:pPr>
            <w:r w:rsidRPr="00414660">
              <w:rPr>
                <w:rFonts w:ascii="Times New Roman CYR" w:hAnsi="Times New Roman CYR" w:cs="Times New Roman CYR"/>
                <w:b/>
                <w:bCs/>
              </w:rPr>
              <w:t>Посада</w:t>
            </w:r>
          </w:p>
        </w:tc>
        <w:tc>
          <w:tcPr>
            <w:tcW w:w="3000"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b/>
                <w:bCs/>
              </w:rPr>
            </w:pPr>
            <w:r w:rsidRPr="00414660">
              <w:rPr>
                <w:rFonts w:ascii="Times New Roman CYR" w:hAnsi="Times New Roman CYR" w:cs="Times New Roman CYR"/>
                <w:b/>
                <w:bCs/>
              </w:rPr>
              <w:t>Прізвище, ім'я, по батькові</w:t>
            </w:r>
          </w:p>
        </w:tc>
        <w:tc>
          <w:tcPr>
            <w:tcW w:w="850"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b/>
                <w:bCs/>
              </w:rPr>
            </w:pPr>
            <w:r w:rsidRPr="00414660">
              <w:rPr>
                <w:rFonts w:ascii="Times New Roman CYR" w:hAnsi="Times New Roman CYR" w:cs="Times New Roman CYR"/>
                <w:b/>
                <w:bCs/>
              </w:rPr>
              <w:t>Рік народження</w:t>
            </w:r>
          </w:p>
        </w:tc>
        <w:tc>
          <w:tcPr>
            <w:tcW w:w="2250"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b/>
                <w:bCs/>
              </w:rPr>
            </w:pPr>
            <w:r w:rsidRPr="00414660">
              <w:rPr>
                <w:rFonts w:ascii="Times New Roman CYR" w:hAnsi="Times New Roman CYR" w:cs="Times New Roman CYR"/>
                <w:b/>
                <w:bCs/>
              </w:rPr>
              <w:t>Освіта</w:t>
            </w:r>
          </w:p>
        </w:tc>
        <w:tc>
          <w:tcPr>
            <w:tcW w:w="1000"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b/>
                <w:bCs/>
              </w:rPr>
            </w:pPr>
            <w:r w:rsidRPr="00414660">
              <w:rPr>
                <w:rFonts w:ascii="Times New Roman CYR" w:hAnsi="Times New Roman CYR" w:cs="Times New Roman CYR"/>
                <w:b/>
                <w:bCs/>
              </w:rPr>
              <w:t>Стаж роботи (років)</w:t>
            </w:r>
          </w:p>
        </w:tc>
        <w:tc>
          <w:tcPr>
            <w:tcW w:w="3050"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b/>
                <w:bCs/>
              </w:rPr>
            </w:pPr>
            <w:r w:rsidRPr="00414660">
              <w:rPr>
                <w:rFonts w:ascii="Times New Roman CYR" w:hAnsi="Times New Roman CYR" w:cs="Times New Roman CYR"/>
                <w:b/>
                <w:bCs/>
              </w:rPr>
              <w:t>Найменування підприємства, ідентифікаційний код юридичної особи та посада, яку займав</w:t>
            </w:r>
          </w:p>
        </w:tc>
        <w:tc>
          <w:tcPr>
            <w:tcW w:w="1550" w:type="dxa"/>
            <w:tcBorders>
              <w:top w:val="single" w:sz="6" w:space="0" w:color="auto"/>
              <w:left w:val="single" w:sz="6" w:space="0" w:color="auto"/>
              <w:bottom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b/>
                <w:bCs/>
              </w:rPr>
            </w:pPr>
            <w:r w:rsidRPr="00414660">
              <w:rPr>
                <w:rFonts w:ascii="Times New Roman CYR" w:hAnsi="Times New Roman CYR" w:cs="Times New Roman CYR"/>
                <w:b/>
                <w:bCs/>
              </w:rPr>
              <w:t>Дата набуття повноважень та термін, на який обрано (призначено)</w:t>
            </w:r>
          </w:p>
        </w:tc>
      </w:tr>
      <w:tr w:rsidR="00DC08C2" w:rsidRPr="00414660">
        <w:trPr>
          <w:trHeight w:val="200"/>
        </w:trPr>
        <w:tc>
          <w:tcPr>
            <w:tcW w:w="900" w:type="dxa"/>
            <w:tcBorders>
              <w:top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1</w:t>
            </w:r>
          </w:p>
        </w:tc>
        <w:tc>
          <w:tcPr>
            <w:tcW w:w="2500"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2</w:t>
            </w:r>
          </w:p>
        </w:tc>
        <w:tc>
          <w:tcPr>
            <w:tcW w:w="3000"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3</w:t>
            </w:r>
          </w:p>
        </w:tc>
        <w:tc>
          <w:tcPr>
            <w:tcW w:w="850"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4</w:t>
            </w:r>
          </w:p>
        </w:tc>
        <w:tc>
          <w:tcPr>
            <w:tcW w:w="2250"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5</w:t>
            </w:r>
          </w:p>
        </w:tc>
        <w:tc>
          <w:tcPr>
            <w:tcW w:w="1000"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6</w:t>
            </w:r>
          </w:p>
        </w:tc>
        <w:tc>
          <w:tcPr>
            <w:tcW w:w="3050"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7</w:t>
            </w:r>
          </w:p>
        </w:tc>
        <w:tc>
          <w:tcPr>
            <w:tcW w:w="1550" w:type="dxa"/>
            <w:tcBorders>
              <w:top w:val="single" w:sz="6" w:space="0" w:color="auto"/>
              <w:left w:val="single" w:sz="6" w:space="0" w:color="auto"/>
              <w:bottom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8</w:t>
            </w:r>
          </w:p>
        </w:tc>
      </w:tr>
      <w:tr w:rsidR="00DC08C2" w:rsidRPr="00414660">
        <w:trPr>
          <w:trHeight w:val="200"/>
        </w:trPr>
        <w:tc>
          <w:tcPr>
            <w:tcW w:w="900" w:type="dxa"/>
            <w:vMerge w:val="restart"/>
            <w:tcBorders>
              <w:top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1</w:t>
            </w:r>
          </w:p>
        </w:tc>
        <w:tc>
          <w:tcPr>
            <w:tcW w:w="2500"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Голова Наглядової ради - президент ПрАТ "Кредмаш"</w:t>
            </w:r>
          </w:p>
        </w:tc>
        <w:tc>
          <w:tcPr>
            <w:tcW w:w="3000"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Данилейко Микола Iванович</w:t>
            </w:r>
          </w:p>
        </w:tc>
        <w:tc>
          <w:tcPr>
            <w:tcW w:w="850"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1957</w:t>
            </w:r>
          </w:p>
        </w:tc>
        <w:tc>
          <w:tcPr>
            <w:tcW w:w="2250"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вища</w:t>
            </w:r>
          </w:p>
        </w:tc>
        <w:tc>
          <w:tcPr>
            <w:tcW w:w="1000"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49</w:t>
            </w:r>
          </w:p>
        </w:tc>
        <w:tc>
          <w:tcPr>
            <w:tcW w:w="3050"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ПрАТ "Кредмаш", 05762565, з  1.09.2017 по 20.03.2020 - голова Наглядової ради - президент ПрАТ "Кредмаш"</w:t>
            </w:r>
          </w:p>
        </w:tc>
        <w:tc>
          <w:tcPr>
            <w:tcW w:w="1550" w:type="dxa"/>
            <w:tcBorders>
              <w:top w:val="single" w:sz="6" w:space="0" w:color="auto"/>
              <w:left w:val="single" w:sz="6" w:space="0" w:color="auto"/>
              <w:bottom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20.03.2020, 3 роки</w:t>
            </w:r>
          </w:p>
        </w:tc>
      </w:tr>
      <w:tr w:rsidR="00DC08C2" w:rsidRPr="00414660">
        <w:trPr>
          <w:trHeight w:val="200"/>
        </w:trPr>
        <w:tc>
          <w:tcPr>
            <w:tcW w:w="900" w:type="dxa"/>
            <w:vMerge/>
            <w:tcBorders>
              <w:top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p>
        </w:tc>
        <w:tc>
          <w:tcPr>
            <w:tcW w:w="14200" w:type="dxa"/>
            <w:gridSpan w:val="7"/>
            <w:tcBorders>
              <w:top w:val="single" w:sz="6" w:space="0" w:color="auto"/>
              <w:left w:val="single" w:sz="6" w:space="0" w:color="auto"/>
              <w:bottom w:val="single" w:sz="6" w:space="0" w:color="auto"/>
            </w:tcBorders>
            <w:vAlign w:val="center"/>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b/>
                <w:bCs/>
              </w:rPr>
              <w:t>Опис:</w:t>
            </w: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з 2011 по 1.09.2017 - голова Наглядової ради - президент ПАТ "Кредмаш",</w:t>
            </w: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з 1.09.2017 по т/ч - голова Наглядової ради - президент ПрАТ "Кредмаш".</w:t>
            </w: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Повноваження та обов'язки зазначенi в контрактi.</w:t>
            </w: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Винагорода виплачується згiдно контракту.</w:t>
            </w: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У посадової особи емiтента непогашеної судимостi за корисливi та посадовi злочини не було.</w:t>
            </w: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Акцiонер.</w:t>
            </w: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p>
        </w:tc>
      </w:tr>
      <w:tr w:rsidR="00DC08C2" w:rsidRPr="00414660">
        <w:trPr>
          <w:trHeight w:val="200"/>
        </w:trPr>
        <w:tc>
          <w:tcPr>
            <w:tcW w:w="900" w:type="dxa"/>
            <w:vMerge w:val="restart"/>
            <w:tcBorders>
              <w:top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2</w:t>
            </w:r>
          </w:p>
        </w:tc>
        <w:tc>
          <w:tcPr>
            <w:tcW w:w="2500"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Голова правлiння - Генеральний директор</w:t>
            </w:r>
          </w:p>
        </w:tc>
        <w:tc>
          <w:tcPr>
            <w:tcW w:w="3000"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Тверезий Олександр Володимирович</w:t>
            </w:r>
          </w:p>
        </w:tc>
        <w:tc>
          <w:tcPr>
            <w:tcW w:w="850"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1961</w:t>
            </w:r>
          </w:p>
        </w:tc>
        <w:tc>
          <w:tcPr>
            <w:tcW w:w="2250"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вища</w:t>
            </w:r>
          </w:p>
        </w:tc>
        <w:tc>
          <w:tcPr>
            <w:tcW w:w="1000"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44</w:t>
            </w:r>
          </w:p>
        </w:tc>
        <w:tc>
          <w:tcPr>
            <w:tcW w:w="3050"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ПрАТ "Кредмаш", 05762565, з  1.09.2017 по 20.03.2020 - голова правлiння - Генеральний директор ПрАТ "Кредмаш"</w:t>
            </w:r>
          </w:p>
        </w:tc>
        <w:tc>
          <w:tcPr>
            <w:tcW w:w="1550" w:type="dxa"/>
            <w:tcBorders>
              <w:top w:val="single" w:sz="6" w:space="0" w:color="auto"/>
              <w:left w:val="single" w:sz="6" w:space="0" w:color="auto"/>
              <w:bottom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20.03.2020, 3 роки</w:t>
            </w:r>
          </w:p>
        </w:tc>
      </w:tr>
      <w:tr w:rsidR="00DC08C2" w:rsidRPr="00414660">
        <w:trPr>
          <w:trHeight w:val="200"/>
        </w:trPr>
        <w:tc>
          <w:tcPr>
            <w:tcW w:w="900" w:type="dxa"/>
            <w:vMerge/>
            <w:tcBorders>
              <w:top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p>
        </w:tc>
        <w:tc>
          <w:tcPr>
            <w:tcW w:w="14200" w:type="dxa"/>
            <w:gridSpan w:val="7"/>
            <w:tcBorders>
              <w:top w:val="single" w:sz="6" w:space="0" w:color="auto"/>
              <w:left w:val="single" w:sz="6" w:space="0" w:color="auto"/>
              <w:bottom w:val="single" w:sz="6" w:space="0" w:color="auto"/>
            </w:tcBorders>
            <w:vAlign w:val="center"/>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b/>
                <w:bCs/>
              </w:rPr>
              <w:t>Опис:</w:t>
            </w: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з 2011 по 1.09.2017 голова правлiння - Генеральний директор ПАТ "Кредмаш"</w:t>
            </w: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з 1.09.2017 по т/ч голова правлiння - Генеральний директор ПрАТ "Кредмаш".</w:t>
            </w: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Повноваження та обов'язки зазначенi в  контрактi.</w:t>
            </w: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Винагорода виплачується згiдно контракту.</w:t>
            </w: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У посадової особи емiтента непогашеної судимостi за корисливi та посадовi злочини не було.</w:t>
            </w: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Акцiонер.</w:t>
            </w: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p>
        </w:tc>
      </w:tr>
      <w:tr w:rsidR="00DC08C2" w:rsidRPr="00414660">
        <w:trPr>
          <w:trHeight w:val="200"/>
        </w:trPr>
        <w:tc>
          <w:tcPr>
            <w:tcW w:w="900" w:type="dxa"/>
            <w:vMerge w:val="restart"/>
            <w:tcBorders>
              <w:top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3</w:t>
            </w:r>
          </w:p>
        </w:tc>
        <w:tc>
          <w:tcPr>
            <w:tcW w:w="2500"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 xml:space="preserve">Заступник Голови правлiння - заступник Генерального директора з комерцiйних питань та </w:t>
            </w:r>
            <w:r w:rsidRPr="00414660">
              <w:rPr>
                <w:rFonts w:ascii="Times New Roman CYR" w:hAnsi="Times New Roman CYR" w:cs="Times New Roman CYR"/>
              </w:rPr>
              <w:lastRenderedPageBreak/>
              <w:t>економiки</w:t>
            </w:r>
          </w:p>
        </w:tc>
        <w:tc>
          <w:tcPr>
            <w:tcW w:w="3000"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lastRenderedPageBreak/>
              <w:t>Косих Михайло Юрiйович</w:t>
            </w:r>
          </w:p>
        </w:tc>
        <w:tc>
          <w:tcPr>
            <w:tcW w:w="850"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1966</w:t>
            </w:r>
          </w:p>
        </w:tc>
        <w:tc>
          <w:tcPr>
            <w:tcW w:w="2250"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вища</w:t>
            </w:r>
          </w:p>
        </w:tc>
        <w:tc>
          <w:tcPr>
            <w:tcW w:w="1000"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34</w:t>
            </w:r>
          </w:p>
        </w:tc>
        <w:tc>
          <w:tcPr>
            <w:tcW w:w="3050"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 xml:space="preserve">ПрАТ "Кредмаш", 05762565, з  4.09.2017 по 23.03.2020 - заступник Голови правлiння - заступник Генерального директора з комерцiйних </w:t>
            </w:r>
            <w:r w:rsidRPr="00414660">
              <w:rPr>
                <w:rFonts w:ascii="Times New Roman CYR" w:hAnsi="Times New Roman CYR" w:cs="Times New Roman CYR"/>
              </w:rPr>
              <w:lastRenderedPageBreak/>
              <w:t xml:space="preserve">питань та економiки </w:t>
            </w:r>
          </w:p>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ПрАТ  "Кредмаш"</w:t>
            </w:r>
          </w:p>
        </w:tc>
        <w:tc>
          <w:tcPr>
            <w:tcW w:w="1550" w:type="dxa"/>
            <w:tcBorders>
              <w:top w:val="single" w:sz="6" w:space="0" w:color="auto"/>
              <w:left w:val="single" w:sz="6" w:space="0" w:color="auto"/>
              <w:bottom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lastRenderedPageBreak/>
              <w:t>23.03.2020, 3 роки</w:t>
            </w:r>
          </w:p>
        </w:tc>
      </w:tr>
      <w:tr w:rsidR="00DC08C2" w:rsidRPr="00414660">
        <w:trPr>
          <w:trHeight w:val="200"/>
        </w:trPr>
        <w:tc>
          <w:tcPr>
            <w:tcW w:w="900" w:type="dxa"/>
            <w:vMerge/>
            <w:tcBorders>
              <w:top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p>
        </w:tc>
        <w:tc>
          <w:tcPr>
            <w:tcW w:w="14200" w:type="dxa"/>
            <w:gridSpan w:val="7"/>
            <w:tcBorders>
              <w:top w:val="single" w:sz="6" w:space="0" w:color="auto"/>
              <w:left w:val="single" w:sz="6" w:space="0" w:color="auto"/>
              <w:bottom w:val="single" w:sz="6" w:space="0" w:color="auto"/>
            </w:tcBorders>
            <w:vAlign w:val="center"/>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b/>
                <w:bCs/>
              </w:rPr>
              <w:t>Опис:</w:t>
            </w: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з 2011 по 2014 - заступник Голови правлiння - директор з комерцiйних питань та економiки ПАТ  "Кредмаш".</w:t>
            </w: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з 2014 по 4.09.2017 - заступник Голови правлiння - заступник Генерального директора з комерцiйних питань та економiки ПАТ  "Кредмаш"</w:t>
            </w: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з 4.09.2017 по т/ч - заступник Голови правлiння - заступник Генерального директора з комерцiйних питань та економiки ПрАТ  "Кредмаш".</w:t>
            </w: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Повноваження та обов'язки зазначенi в контрактi.</w:t>
            </w: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Винагорода виплачується згiдно контракту.</w:t>
            </w: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У посадової особи емiтента непогашеної судимостi за корисливi та посадовi злочини не було.</w:t>
            </w: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Акцiонер.</w:t>
            </w: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p>
        </w:tc>
      </w:tr>
      <w:tr w:rsidR="00DC08C2" w:rsidRPr="00414660">
        <w:trPr>
          <w:trHeight w:val="200"/>
        </w:trPr>
        <w:tc>
          <w:tcPr>
            <w:tcW w:w="900" w:type="dxa"/>
            <w:vMerge w:val="restart"/>
            <w:tcBorders>
              <w:top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4</w:t>
            </w:r>
          </w:p>
        </w:tc>
        <w:tc>
          <w:tcPr>
            <w:tcW w:w="2500"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Член правлiння - директор технiчний</w:t>
            </w:r>
          </w:p>
        </w:tc>
        <w:tc>
          <w:tcPr>
            <w:tcW w:w="3000"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Довбня Олександр Iванович</w:t>
            </w:r>
          </w:p>
        </w:tc>
        <w:tc>
          <w:tcPr>
            <w:tcW w:w="850"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1965</w:t>
            </w:r>
          </w:p>
        </w:tc>
        <w:tc>
          <w:tcPr>
            <w:tcW w:w="2250"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вища</w:t>
            </w:r>
          </w:p>
        </w:tc>
        <w:tc>
          <w:tcPr>
            <w:tcW w:w="1000"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39</w:t>
            </w:r>
          </w:p>
        </w:tc>
        <w:tc>
          <w:tcPr>
            <w:tcW w:w="3050"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ПрАТ "Кредмаш", 05762565, з 4.09.2017 по 23.03.2020 -  член правлiння - директор технiчний  ПрАТ "Кредмаш"</w:t>
            </w:r>
          </w:p>
        </w:tc>
        <w:tc>
          <w:tcPr>
            <w:tcW w:w="1550" w:type="dxa"/>
            <w:tcBorders>
              <w:top w:val="single" w:sz="6" w:space="0" w:color="auto"/>
              <w:left w:val="single" w:sz="6" w:space="0" w:color="auto"/>
              <w:bottom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23.03.2020, 3 роки</w:t>
            </w:r>
          </w:p>
        </w:tc>
      </w:tr>
      <w:tr w:rsidR="00DC08C2" w:rsidRPr="00414660">
        <w:trPr>
          <w:trHeight w:val="200"/>
        </w:trPr>
        <w:tc>
          <w:tcPr>
            <w:tcW w:w="900" w:type="dxa"/>
            <w:vMerge/>
            <w:tcBorders>
              <w:top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p>
        </w:tc>
        <w:tc>
          <w:tcPr>
            <w:tcW w:w="14200" w:type="dxa"/>
            <w:gridSpan w:val="7"/>
            <w:tcBorders>
              <w:top w:val="single" w:sz="6" w:space="0" w:color="auto"/>
              <w:left w:val="single" w:sz="6" w:space="0" w:color="auto"/>
              <w:bottom w:val="single" w:sz="6" w:space="0" w:color="auto"/>
            </w:tcBorders>
            <w:vAlign w:val="center"/>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b/>
                <w:bCs/>
              </w:rPr>
              <w:t>Опис:</w:t>
            </w: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з 2011 по 4.09.2017 -  член правлiння - директор технiчний  ПАТ "Кредмаш"</w:t>
            </w: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з 4.09.2017 по т/ч - член правлiння - директор технiчний  ПрАТ "Кредмаш".</w:t>
            </w: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Повноваження та обов'язки зазначенi в  контрактi.</w:t>
            </w: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Винагорода виплачується згiдно контракту.</w:t>
            </w: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У посадової особи емiтента непогашеної судимостi за корисливi та посадовi злочини не було.</w:t>
            </w: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Акцiонер.</w:t>
            </w: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p>
        </w:tc>
      </w:tr>
      <w:tr w:rsidR="00DC08C2" w:rsidRPr="00414660">
        <w:trPr>
          <w:trHeight w:val="200"/>
        </w:trPr>
        <w:tc>
          <w:tcPr>
            <w:tcW w:w="900" w:type="dxa"/>
            <w:vMerge w:val="restart"/>
            <w:tcBorders>
              <w:top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5</w:t>
            </w:r>
          </w:p>
        </w:tc>
        <w:tc>
          <w:tcPr>
            <w:tcW w:w="2500"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Член правлiння -  головний бухгалтер</w:t>
            </w:r>
          </w:p>
        </w:tc>
        <w:tc>
          <w:tcPr>
            <w:tcW w:w="3000"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Бихкало Оксана Володимирiвна</w:t>
            </w:r>
          </w:p>
        </w:tc>
        <w:tc>
          <w:tcPr>
            <w:tcW w:w="850"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1970</w:t>
            </w:r>
          </w:p>
        </w:tc>
        <w:tc>
          <w:tcPr>
            <w:tcW w:w="2250"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вища</w:t>
            </w:r>
          </w:p>
        </w:tc>
        <w:tc>
          <w:tcPr>
            <w:tcW w:w="1000"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32</w:t>
            </w:r>
          </w:p>
        </w:tc>
        <w:tc>
          <w:tcPr>
            <w:tcW w:w="3050"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ПрАТ "Кредмаш", 05762565, з  04.09.2017 по 23.03.2020 - член правлiння - головний бухгалтер ПрАТ "Кредмаш".</w:t>
            </w:r>
          </w:p>
        </w:tc>
        <w:tc>
          <w:tcPr>
            <w:tcW w:w="1550" w:type="dxa"/>
            <w:tcBorders>
              <w:top w:val="single" w:sz="6" w:space="0" w:color="auto"/>
              <w:left w:val="single" w:sz="6" w:space="0" w:color="auto"/>
              <w:bottom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23.03.2020, 3 роки</w:t>
            </w:r>
          </w:p>
        </w:tc>
      </w:tr>
      <w:tr w:rsidR="00DC08C2" w:rsidRPr="00414660">
        <w:trPr>
          <w:trHeight w:val="200"/>
        </w:trPr>
        <w:tc>
          <w:tcPr>
            <w:tcW w:w="900" w:type="dxa"/>
            <w:vMerge/>
            <w:tcBorders>
              <w:top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p>
        </w:tc>
        <w:tc>
          <w:tcPr>
            <w:tcW w:w="14200" w:type="dxa"/>
            <w:gridSpan w:val="7"/>
            <w:tcBorders>
              <w:top w:val="single" w:sz="6" w:space="0" w:color="auto"/>
              <w:left w:val="single" w:sz="6" w:space="0" w:color="auto"/>
              <w:bottom w:val="single" w:sz="6" w:space="0" w:color="auto"/>
            </w:tcBorders>
            <w:vAlign w:val="center"/>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b/>
                <w:bCs/>
              </w:rPr>
              <w:t>Опис:</w:t>
            </w: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з 2011 р. по  04.09.2017 - член правлiння - головний бухгалтер ПАТ "Кредмаш".</w:t>
            </w: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з  04.09.2017.  по т/ч - член правлiння - головний бухгалтер ПрАТ "Кредмаш".</w:t>
            </w: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Повноваження та обов'язки зазначенi в контрактi.</w:t>
            </w: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Винагорода виплачується згiдно контракту.</w:t>
            </w: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У посадової особи емiтента непогашеної судимостi за корисливi та посадовi злочини не було.</w:t>
            </w: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Акцiонер.</w:t>
            </w: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p>
        </w:tc>
      </w:tr>
      <w:tr w:rsidR="00DC08C2" w:rsidRPr="00414660">
        <w:trPr>
          <w:trHeight w:val="200"/>
        </w:trPr>
        <w:tc>
          <w:tcPr>
            <w:tcW w:w="900" w:type="dxa"/>
            <w:vMerge w:val="restart"/>
            <w:tcBorders>
              <w:top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6</w:t>
            </w:r>
          </w:p>
        </w:tc>
        <w:tc>
          <w:tcPr>
            <w:tcW w:w="2500"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Член Наглядової ради - головний енергетик ПрАТ "Кредмаш"</w:t>
            </w:r>
          </w:p>
        </w:tc>
        <w:tc>
          <w:tcPr>
            <w:tcW w:w="3000"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Перепельченко Вiктор Iванович</w:t>
            </w:r>
          </w:p>
        </w:tc>
        <w:tc>
          <w:tcPr>
            <w:tcW w:w="850"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1954</w:t>
            </w:r>
          </w:p>
        </w:tc>
        <w:tc>
          <w:tcPr>
            <w:tcW w:w="2250"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вища</w:t>
            </w:r>
          </w:p>
        </w:tc>
        <w:tc>
          <w:tcPr>
            <w:tcW w:w="1000"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50</w:t>
            </w:r>
          </w:p>
        </w:tc>
        <w:tc>
          <w:tcPr>
            <w:tcW w:w="3050"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 xml:space="preserve">ПрАТ "Кредмаш", 05762565, з 1.09.2017 по 20.03.2020 - член Наглядової ради, головний </w:t>
            </w:r>
            <w:r w:rsidRPr="00414660">
              <w:rPr>
                <w:rFonts w:ascii="Times New Roman CYR" w:hAnsi="Times New Roman CYR" w:cs="Times New Roman CYR"/>
              </w:rPr>
              <w:lastRenderedPageBreak/>
              <w:t>енергетик ПрАТ "Кредмаш"</w:t>
            </w:r>
          </w:p>
        </w:tc>
        <w:tc>
          <w:tcPr>
            <w:tcW w:w="1550" w:type="dxa"/>
            <w:tcBorders>
              <w:top w:val="single" w:sz="6" w:space="0" w:color="auto"/>
              <w:left w:val="single" w:sz="6" w:space="0" w:color="auto"/>
              <w:bottom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lastRenderedPageBreak/>
              <w:t>20.03.2020, 3 роки</w:t>
            </w:r>
          </w:p>
        </w:tc>
      </w:tr>
      <w:tr w:rsidR="00DC08C2" w:rsidRPr="00414660">
        <w:trPr>
          <w:trHeight w:val="200"/>
        </w:trPr>
        <w:tc>
          <w:tcPr>
            <w:tcW w:w="900" w:type="dxa"/>
            <w:vMerge/>
            <w:tcBorders>
              <w:top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p>
        </w:tc>
        <w:tc>
          <w:tcPr>
            <w:tcW w:w="14200" w:type="dxa"/>
            <w:gridSpan w:val="7"/>
            <w:tcBorders>
              <w:top w:val="single" w:sz="6" w:space="0" w:color="auto"/>
              <w:left w:val="single" w:sz="6" w:space="0" w:color="auto"/>
              <w:bottom w:val="single" w:sz="6" w:space="0" w:color="auto"/>
            </w:tcBorders>
            <w:vAlign w:val="center"/>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b/>
                <w:bCs/>
              </w:rPr>
              <w:t>Опис:</w:t>
            </w: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з 2011  по 2014 - член правлiння, головний енергетик ПАТ "Кредмаш"</w:t>
            </w: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з 2014 по 1.09.2017 - член Наглядової ради, головний енергетик ПАТ "Кредмаш"</w:t>
            </w: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з 1.09.2017 по т/ч - член Наглядової ради, головний енергетик ПрАТ "Кредмаш".</w:t>
            </w: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Повноваження та обов'язки зазначенi в  контрактi.</w:t>
            </w: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Винагорода виплачується згiдно контракту.</w:t>
            </w: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У посадової особи емiтента непогашеної судимостi за корисливi та посадовi злочини не було.</w:t>
            </w: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Акцiонер.</w:t>
            </w: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p>
        </w:tc>
      </w:tr>
      <w:tr w:rsidR="00DC08C2" w:rsidRPr="00414660">
        <w:trPr>
          <w:trHeight w:val="200"/>
        </w:trPr>
        <w:tc>
          <w:tcPr>
            <w:tcW w:w="900" w:type="dxa"/>
            <w:vMerge w:val="restart"/>
            <w:tcBorders>
              <w:top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7</w:t>
            </w:r>
          </w:p>
        </w:tc>
        <w:tc>
          <w:tcPr>
            <w:tcW w:w="2500"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Голова ревiзiйної комiсiї - начальник ВОПЗ ПрАТ "Кредмаш"</w:t>
            </w:r>
          </w:p>
        </w:tc>
        <w:tc>
          <w:tcPr>
            <w:tcW w:w="3000"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Кузнєцова Олена Миколаївна</w:t>
            </w:r>
          </w:p>
        </w:tc>
        <w:tc>
          <w:tcPr>
            <w:tcW w:w="850"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1963</w:t>
            </w:r>
          </w:p>
        </w:tc>
        <w:tc>
          <w:tcPr>
            <w:tcW w:w="2250"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вища</w:t>
            </w:r>
          </w:p>
        </w:tc>
        <w:tc>
          <w:tcPr>
            <w:tcW w:w="1000"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40</w:t>
            </w:r>
          </w:p>
        </w:tc>
        <w:tc>
          <w:tcPr>
            <w:tcW w:w="3050"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ПрАТ "Кредмаш", 05762565, з 1.09.2017 по 20.03.2020 - голова ревiзiйної комiсiї -  начальник ВОПЗ ПрАТ "Кредмаш"</w:t>
            </w:r>
          </w:p>
        </w:tc>
        <w:tc>
          <w:tcPr>
            <w:tcW w:w="1550" w:type="dxa"/>
            <w:tcBorders>
              <w:top w:val="single" w:sz="6" w:space="0" w:color="auto"/>
              <w:left w:val="single" w:sz="6" w:space="0" w:color="auto"/>
              <w:bottom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20.03.2020, 3 роки</w:t>
            </w:r>
          </w:p>
        </w:tc>
      </w:tr>
      <w:tr w:rsidR="00DC08C2" w:rsidRPr="00414660">
        <w:trPr>
          <w:trHeight w:val="200"/>
        </w:trPr>
        <w:tc>
          <w:tcPr>
            <w:tcW w:w="900" w:type="dxa"/>
            <w:vMerge/>
            <w:tcBorders>
              <w:top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p>
        </w:tc>
        <w:tc>
          <w:tcPr>
            <w:tcW w:w="14200" w:type="dxa"/>
            <w:gridSpan w:val="7"/>
            <w:tcBorders>
              <w:top w:val="single" w:sz="6" w:space="0" w:color="auto"/>
              <w:left w:val="single" w:sz="6" w:space="0" w:color="auto"/>
              <w:bottom w:val="single" w:sz="6" w:space="0" w:color="auto"/>
            </w:tcBorders>
            <w:vAlign w:val="center"/>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b/>
                <w:bCs/>
              </w:rPr>
              <w:t>Опис:</w:t>
            </w: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з 2011  по 1.09.2017 - голова ревiзiйної комiсiї -  начальник ВОПЗ ПАТ "Кредмаш"</w:t>
            </w: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з 1.09.2017 - по т/ч - голова ревiзiйної комiсiї -  начальник ВОПЗ ПрАТ "Кредмаш".</w:t>
            </w: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Повноваження та обов'язки зазначенi в  контрактi.</w:t>
            </w: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Винагорода виплачується згiдно контракту.</w:t>
            </w: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У посадової особи емiтента непогашеної судимостi за корисливi та посадовi злочини не було.</w:t>
            </w: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Акцiонер.</w:t>
            </w: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p>
        </w:tc>
      </w:tr>
      <w:tr w:rsidR="00DC08C2" w:rsidRPr="00414660">
        <w:trPr>
          <w:trHeight w:val="200"/>
        </w:trPr>
        <w:tc>
          <w:tcPr>
            <w:tcW w:w="900" w:type="dxa"/>
            <w:vMerge w:val="restart"/>
            <w:tcBorders>
              <w:top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8</w:t>
            </w:r>
          </w:p>
        </w:tc>
        <w:tc>
          <w:tcPr>
            <w:tcW w:w="2500"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Член Наглядової ради ,голова правлiння- директор ПрАТ НТЦ "Iнформацiйнi системи"</w:t>
            </w:r>
          </w:p>
        </w:tc>
        <w:tc>
          <w:tcPr>
            <w:tcW w:w="3000"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Оксак Олег Iванович</w:t>
            </w:r>
          </w:p>
        </w:tc>
        <w:tc>
          <w:tcPr>
            <w:tcW w:w="850"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1949</w:t>
            </w:r>
          </w:p>
        </w:tc>
        <w:tc>
          <w:tcPr>
            <w:tcW w:w="2250"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вища</w:t>
            </w:r>
          </w:p>
        </w:tc>
        <w:tc>
          <w:tcPr>
            <w:tcW w:w="1000"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57</w:t>
            </w:r>
          </w:p>
        </w:tc>
        <w:tc>
          <w:tcPr>
            <w:tcW w:w="3050"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ПрАТ НТЦ "Iнформсистеми", 24560488, з 22 вересня 2015 р. по теперiшнiй час - Голова Правлiння - директор ПрАТ НТЦ "Iнформсистеми",</w:t>
            </w:r>
          </w:p>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з 1.09.2017 по 20.03.2020 - член Наглядової ради ПрАТ "Кредмаш",</w:t>
            </w:r>
          </w:p>
        </w:tc>
        <w:tc>
          <w:tcPr>
            <w:tcW w:w="1550" w:type="dxa"/>
            <w:tcBorders>
              <w:top w:val="single" w:sz="6" w:space="0" w:color="auto"/>
              <w:left w:val="single" w:sz="6" w:space="0" w:color="auto"/>
              <w:bottom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20.03.2020, 3 роки</w:t>
            </w:r>
          </w:p>
        </w:tc>
      </w:tr>
      <w:tr w:rsidR="00DC08C2" w:rsidRPr="00414660">
        <w:trPr>
          <w:trHeight w:val="200"/>
        </w:trPr>
        <w:tc>
          <w:tcPr>
            <w:tcW w:w="900" w:type="dxa"/>
            <w:vMerge/>
            <w:tcBorders>
              <w:top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p>
        </w:tc>
        <w:tc>
          <w:tcPr>
            <w:tcW w:w="14200" w:type="dxa"/>
            <w:gridSpan w:val="7"/>
            <w:tcBorders>
              <w:top w:val="single" w:sz="6" w:space="0" w:color="auto"/>
              <w:left w:val="single" w:sz="6" w:space="0" w:color="auto"/>
              <w:bottom w:val="single" w:sz="6" w:space="0" w:color="auto"/>
            </w:tcBorders>
            <w:vAlign w:val="center"/>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b/>
                <w:bCs/>
              </w:rPr>
              <w:t>Опис:</w:t>
            </w: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 xml:space="preserve">з 2011 р. по 22 вересня 2015 року - директор з виробництва та реалiзации ПрАТ НТЦ "Iнформсистеми", </w:t>
            </w: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 xml:space="preserve">член Правлiння ПрАТ НТЦ "Iнформсистеми", </w:t>
            </w: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з 22 вересня 2015 р. по теперiшнiй час - Голова Правлiння - директор ПрАТ НТЦ "Iнформсистеми",</w:t>
            </w: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з 31 березня 2017 р. по 1.09.2017 - член Наглядової ради ПАТ "Кредмаш", Голова Правлiння - директор</w:t>
            </w: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 xml:space="preserve"> ПрАТ НТЦ "Iнформсистеми".</w:t>
            </w: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з 1.09.2017. по теперiшнiй час - член Наглядової ради ПрАТ "Кредмаш", Голова Правлiння - директор  ПрАТ НТЦ "Iнформсистеми".</w:t>
            </w: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lastRenderedPageBreak/>
              <w:t>Повноваження та обов'язки зазначенi в контрактi.</w:t>
            </w: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Винагорода виплачується згiдно контракту.</w:t>
            </w: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У посадової особи емiтента непогашеної судимостi за корисливi та посадовi злочини не було.</w:t>
            </w: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Акцiонер.</w:t>
            </w: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p>
        </w:tc>
      </w:tr>
      <w:tr w:rsidR="00DC08C2" w:rsidRPr="00414660">
        <w:trPr>
          <w:trHeight w:val="200"/>
        </w:trPr>
        <w:tc>
          <w:tcPr>
            <w:tcW w:w="900" w:type="dxa"/>
            <w:vMerge w:val="restart"/>
            <w:tcBorders>
              <w:top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lastRenderedPageBreak/>
              <w:t>9</w:t>
            </w:r>
          </w:p>
        </w:tc>
        <w:tc>
          <w:tcPr>
            <w:tcW w:w="2500"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Член ревiзiйної комiсiї</w:t>
            </w:r>
          </w:p>
        </w:tc>
        <w:tc>
          <w:tcPr>
            <w:tcW w:w="3000"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Матевосян Вiкторiя Миколаївна</w:t>
            </w:r>
          </w:p>
        </w:tc>
        <w:tc>
          <w:tcPr>
            <w:tcW w:w="850"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1967</w:t>
            </w:r>
          </w:p>
        </w:tc>
        <w:tc>
          <w:tcPr>
            <w:tcW w:w="2250"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вища</w:t>
            </w:r>
          </w:p>
        </w:tc>
        <w:tc>
          <w:tcPr>
            <w:tcW w:w="1000"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37</w:t>
            </w:r>
          </w:p>
        </w:tc>
        <w:tc>
          <w:tcPr>
            <w:tcW w:w="3050"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ПрАТ "Кредмаш", 05762565, з 1.09.2017 по 20.03.20 - Член ревiзiйної комiсiї - начальник ВВПiР ПрАТ "Кредмаш"</w:t>
            </w:r>
          </w:p>
        </w:tc>
        <w:tc>
          <w:tcPr>
            <w:tcW w:w="1550" w:type="dxa"/>
            <w:tcBorders>
              <w:top w:val="single" w:sz="6" w:space="0" w:color="auto"/>
              <w:left w:val="single" w:sz="6" w:space="0" w:color="auto"/>
              <w:bottom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20.03.2020, 3 роки</w:t>
            </w:r>
          </w:p>
        </w:tc>
      </w:tr>
      <w:tr w:rsidR="00DC08C2" w:rsidRPr="00414660">
        <w:trPr>
          <w:trHeight w:val="200"/>
        </w:trPr>
        <w:tc>
          <w:tcPr>
            <w:tcW w:w="900" w:type="dxa"/>
            <w:vMerge/>
            <w:tcBorders>
              <w:top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p>
        </w:tc>
        <w:tc>
          <w:tcPr>
            <w:tcW w:w="14200" w:type="dxa"/>
            <w:gridSpan w:val="7"/>
            <w:tcBorders>
              <w:top w:val="single" w:sz="6" w:space="0" w:color="auto"/>
              <w:left w:val="single" w:sz="6" w:space="0" w:color="auto"/>
              <w:bottom w:val="single" w:sz="6" w:space="0" w:color="auto"/>
            </w:tcBorders>
            <w:vAlign w:val="center"/>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b/>
                <w:bCs/>
              </w:rPr>
              <w:t>Опис:</w:t>
            </w: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з 2011 по 1.09.2017 - Член ревiзiйної комiсiї - начальник ВВПiР ПАТ "Кредмаш"</w:t>
            </w: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з 1.09.2017 по т/ч - Член ревiзiйної комiсiї - начальник ВВПiР ПрАТ "Кредмаш".</w:t>
            </w: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Повноваження та обов'язки зазначенi в контрактi.</w:t>
            </w: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Винагорода виплачується згiдно контракту.</w:t>
            </w: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У посадової особи емiтента непогашеної судимостi за корисливi та посадовi злочини не було.</w:t>
            </w: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Акцiонер.</w:t>
            </w: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p>
        </w:tc>
      </w:tr>
      <w:tr w:rsidR="00DC08C2" w:rsidRPr="00414660">
        <w:trPr>
          <w:trHeight w:val="200"/>
        </w:trPr>
        <w:tc>
          <w:tcPr>
            <w:tcW w:w="900" w:type="dxa"/>
            <w:vMerge w:val="restart"/>
            <w:tcBorders>
              <w:top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10</w:t>
            </w:r>
          </w:p>
        </w:tc>
        <w:tc>
          <w:tcPr>
            <w:tcW w:w="2500"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Член ревiзiйної комiсiї</w:t>
            </w:r>
          </w:p>
        </w:tc>
        <w:tc>
          <w:tcPr>
            <w:tcW w:w="3000"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Питоня Олена Анатолiївна</w:t>
            </w:r>
          </w:p>
        </w:tc>
        <w:tc>
          <w:tcPr>
            <w:tcW w:w="850"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1965</w:t>
            </w:r>
          </w:p>
        </w:tc>
        <w:tc>
          <w:tcPr>
            <w:tcW w:w="2250"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вища</w:t>
            </w:r>
          </w:p>
        </w:tc>
        <w:tc>
          <w:tcPr>
            <w:tcW w:w="1000"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35</w:t>
            </w:r>
          </w:p>
        </w:tc>
        <w:tc>
          <w:tcPr>
            <w:tcW w:w="3050"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ПрАТ "Кредмаш", 05762565, з 1.09.2017 по 20.03.2020 - член ревiзiйної комiсiї-економiст з фiнансової роботи ПрАТ "Кредмаш".</w:t>
            </w:r>
          </w:p>
        </w:tc>
        <w:tc>
          <w:tcPr>
            <w:tcW w:w="1550" w:type="dxa"/>
            <w:tcBorders>
              <w:top w:val="single" w:sz="6" w:space="0" w:color="auto"/>
              <w:left w:val="single" w:sz="6" w:space="0" w:color="auto"/>
              <w:bottom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20.03.2020, 3 роки</w:t>
            </w:r>
          </w:p>
        </w:tc>
      </w:tr>
      <w:tr w:rsidR="00DC08C2" w:rsidRPr="00414660">
        <w:trPr>
          <w:trHeight w:val="200"/>
        </w:trPr>
        <w:tc>
          <w:tcPr>
            <w:tcW w:w="900" w:type="dxa"/>
            <w:vMerge/>
            <w:tcBorders>
              <w:top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p>
        </w:tc>
        <w:tc>
          <w:tcPr>
            <w:tcW w:w="14200" w:type="dxa"/>
            <w:gridSpan w:val="7"/>
            <w:tcBorders>
              <w:top w:val="single" w:sz="6" w:space="0" w:color="auto"/>
              <w:left w:val="single" w:sz="6" w:space="0" w:color="auto"/>
              <w:bottom w:val="single" w:sz="6" w:space="0" w:color="auto"/>
            </w:tcBorders>
            <w:vAlign w:val="center"/>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b/>
                <w:bCs/>
              </w:rPr>
              <w:t>Опис:</w:t>
            </w: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з 2011  по  1.09.2017 - член ревiзiйної комiсiї-економiст з фiнансової роботи ПАТ "Кредмаш"</w:t>
            </w: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з 1.09.2017   по  т/ч - член ревiзiйної комiсiї-економiст з фiнансової роботи ПрАТ "Кредмаш".</w:t>
            </w: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Повноваження та обов'язки зазначенi в контрактi.</w:t>
            </w: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У посадової особи емiтента непогашеної судимостi за корисливi та посадовi злочини не було.</w:t>
            </w: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Акцiонер.</w:t>
            </w: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Винагорода виплачується згiдно контракту.</w:t>
            </w:r>
          </w:p>
        </w:tc>
      </w:tr>
      <w:tr w:rsidR="00DC08C2" w:rsidRPr="00414660">
        <w:trPr>
          <w:trHeight w:val="200"/>
        </w:trPr>
        <w:tc>
          <w:tcPr>
            <w:tcW w:w="900" w:type="dxa"/>
            <w:vMerge w:val="restart"/>
            <w:tcBorders>
              <w:top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11</w:t>
            </w:r>
          </w:p>
        </w:tc>
        <w:tc>
          <w:tcPr>
            <w:tcW w:w="2500"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Член ревiзiйної комiсiї</w:t>
            </w:r>
          </w:p>
        </w:tc>
        <w:tc>
          <w:tcPr>
            <w:tcW w:w="3000"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Рябищук Олена Iванiвна</w:t>
            </w:r>
          </w:p>
        </w:tc>
        <w:tc>
          <w:tcPr>
            <w:tcW w:w="850"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1962</w:t>
            </w:r>
          </w:p>
        </w:tc>
        <w:tc>
          <w:tcPr>
            <w:tcW w:w="2250"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вища</w:t>
            </w:r>
          </w:p>
        </w:tc>
        <w:tc>
          <w:tcPr>
            <w:tcW w:w="1000"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43</w:t>
            </w:r>
          </w:p>
        </w:tc>
        <w:tc>
          <w:tcPr>
            <w:tcW w:w="3050"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ПрАТ "Кредмаш", 05762565, з 1.09.2017 по 20.03.20 - член ревiзiйної комiсiї - завiдувач вiддiлом КБ ПрАТ "Кредмаш"</w:t>
            </w:r>
          </w:p>
        </w:tc>
        <w:tc>
          <w:tcPr>
            <w:tcW w:w="1550" w:type="dxa"/>
            <w:tcBorders>
              <w:top w:val="single" w:sz="6" w:space="0" w:color="auto"/>
              <w:left w:val="single" w:sz="6" w:space="0" w:color="auto"/>
              <w:bottom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20.03.2020, 3 роки</w:t>
            </w:r>
          </w:p>
        </w:tc>
      </w:tr>
      <w:tr w:rsidR="00DC08C2" w:rsidRPr="00414660">
        <w:trPr>
          <w:trHeight w:val="200"/>
        </w:trPr>
        <w:tc>
          <w:tcPr>
            <w:tcW w:w="900" w:type="dxa"/>
            <w:vMerge/>
            <w:tcBorders>
              <w:top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p>
        </w:tc>
        <w:tc>
          <w:tcPr>
            <w:tcW w:w="14200" w:type="dxa"/>
            <w:gridSpan w:val="7"/>
            <w:tcBorders>
              <w:top w:val="single" w:sz="6" w:space="0" w:color="auto"/>
              <w:left w:val="single" w:sz="6" w:space="0" w:color="auto"/>
              <w:bottom w:val="single" w:sz="6" w:space="0" w:color="auto"/>
            </w:tcBorders>
            <w:vAlign w:val="center"/>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b/>
                <w:bCs/>
              </w:rPr>
              <w:t>Опис:</w:t>
            </w: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з 2011 по 1.09.2017- член ревiзiйної комiсiї - завiдувач вiддiлом КБ ПАТ "Кредмаш"</w:t>
            </w: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з 1.09.2017 по т/ч - член ревiзiйної комiсiї - завiдувач вiддiлом КБ ПрАТ "Кредмаш".</w:t>
            </w: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Повноваження та обов'язки зазначенi в контрактi.</w:t>
            </w: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Винагорода виплачується згiдно контракту.</w:t>
            </w: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lastRenderedPageBreak/>
              <w:t>У посадової особи емiтента непогашеної судимостi за корисливi та посадовi злочини не було.</w:t>
            </w: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Акцiонер.</w:t>
            </w: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p>
        </w:tc>
      </w:tr>
      <w:tr w:rsidR="00DC08C2" w:rsidRPr="00414660">
        <w:trPr>
          <w:trHeight w:val="200"/>
        </w:trPr>
        <w:tc>
          <w:tcPr>
            <w:tcW w:w="900" w:type="dxa"/>
            <w:vMerge w:val="restart"/>
            <w:tcBorders>
              <w:top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lastRenderedPageBreak/>
              <w:t>12</w:t>
            </w:r>
          </w:p>
        </w:tc>
        <w:tc>
          <w:tcPr>
            <w:tcW w:w="2500"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Член ревiзiйної комiсiї</w:t>
            </w:r>
          </w:p>
        </w:tc>
        <w:tc>
          <w:tcPr>
            <w:tcW w:w="3000"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Коржикова Алла Валерiївна</w:t>
            </w:r>
          </w:p>
        </w:tc>
        <w:tc>
          <w:tcPr>
            <w:tcW w:w="850"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1980</w:t>
            </w:r>
          </w:p>
        </w:tc>
        <w:tc>
          <w:tcPr>
            <w:tcW w:w="2250"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вища</w:t>
            </w:r>
          </w:p>
        </w:tc>
        <w:tc>
          <w:tcPr>
            <w:tcW w:w="1000"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19</w:t>
            </w:r>
          </w:p>
        </w:tc>
        <w:tc>
          <w:tcPr>
            <w:tcW w:w="3050"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ПрАТ "Кредмаш", 05762565, з 1.09.2017 по 20.03.2020 -  економiст з працi II категорiї ВОПЗ ПрАТ "Кредмаш"</w:t>
            </w:r>
          </w:p>
        </w:tc>
        <w:tc>
          <w:tcPr>
            <w:tcW w:w="1550" w:type="dxa"/>
            <w:tcBorders>
              <w:top w:val="single" w:sz="6" w:space="0" w:color="auto"/>
              <w:left w:val="single" w:sz="6" w:space="0" w:color="auto"/>
              <w:bottom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20.03.2020, 3 роки</w:t>
            </w:r>
          </w:p>
        </w:tc>
      </w:tr>
      <w:tr w:rsidR="00DC08C2" w:rsidRPr="00414660">
        <w:trPr>
          <w:trHeight w:val="200"/>
        </w:trPr>
        <w:tc>
          <w:tcPr>
            <w:tcW w:w="900" w:type="dxa"/>
            <w:vMerge/>
            <w:tcBorders>
              <w:top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p>
        </w:tc>
        <w:tc>
          <w:tcPr>
            <w:tcW w:w="14200" w:type="dxa"/>
            <w:gridSpan w:val="7"/>
            <w:tcBorders>
              <w:top w:val="single" w:sz="6" w:space="0" w:color="auto"/>
              <w:left w:val="single" w:sz="6" w:space="0" w:color="auto"/>
              <w:bottom w:val="single" w:sz="6" w:space="0" w:color="auto"/>
            </w:tcBorders>
            <w:vAlign w:val="center"/>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b/>
                <w:bCs/>
              </w:rPr>
              <w:t>Опис:</w:t>
            </w: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з 1.09.2017 по 20.03.2020 -  економiст з працi II категорiї ВОПЗ ПрАТ "Кредмаш"</w:t>
            </w: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з 20.03.2020  по т/ч - член ревiзiйної комiсiї- економiст з працi II категорiї ВОПЗ ПрАТ "Кредмаш"</w:t>
            </w: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Повноваження та обов'язки зазначенi в контрактi.</w:t>
            </w: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Винагорода виплачується згiдно контракту.</w:t>
            </w: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У посадової особи емiтента непогашеної судимостi за корисливi та посадовi злочини не було.</w:t>
            </w: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Акцiонер.</w:t>
            </w: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p>
        </w:tc>
      </w:tr>
      <w:tr w:rsidR="00DC08C2" w:rsidRPr="00414660">
        <w:trPr>
          <w:trHeight w:val="200"/>
        </w:trPr>
        <w:tc>
          <w:tcPr>
            <w:tcW w:w="900" w:type="dxa"/>
            <w:vMerge w:val="restart"/>
            <w:tcBorders>
              <w:top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13</w:t>
            </w:r>
          </w:p>
        </w:tc>
        <w:tc>
          <w:tcPr>
            <w:tcW w:w="2500"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член Наглядової ради - Головний конструктор</w:t>
            </w:r>
          </w:p>
        </w:tc>
        <w:tc>
          <w:tcPr>
            <w:tcW w:w="3000"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Волков Володимир Володимирович</w:t>
            </w:r>
          </w:p>
        </w:tc>
        <w:tc>
          <w:tcPr>
            <w:tcW w:w="850"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1975</w:t>
            </w:r>
          </w:p>
        </w:tc>
        <w:tc>
          <w:tcPr>
            <w:tcW w:w="2250"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вища</w:t>
            </w:r>
          </w:p>
        </w:tc>
        <w:tc>
          <w:tcPr>
            <w:tcW w:w="1000"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22</w:t>
            </w:r>
          </w:p>
        </w:tc>
        <w:tc>
          <w:tcPr>
            <w:tcW w:w="3050"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ПрАТ "Кредмаш", 05762565, з 1.09.2017 по 20.03.2020 - член Наглядової ради - головний конструктор ПрАТ"Кредмаш"</w:t>
            </w:r>
          </w:p>
        </w:tc>
        <w:tc>
          <w:tcPr>
            <w:tcW w:w="1550" w:type="dxa"/>
            <w:tcBorders>
              <w:top w:val="single" w:sz="6" w:space="0" w:color="auto"/>
              <w:left w:val="single" w:sz="6" w:space="0" w:color="auto"/>
              <w:bottom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20.03.2020, 3 роки</w:t>
            </w:r>
          </w:p>
        </w:tc>
      </w:tr>
      <w:tr w:rsidR="00DC08C2" w:rsidRPr="00414660">
        <w:trPr>
          <w:trHeight w:val="200"/>
        </w:trPr>
        <w:tc>
          <w:tcPr>
            <w:tcW w:w="900" w:type="dxa"/>
            <w:vMerge/>
            <w:tcBorders>
              <w:top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p>
        </w:tc>
        <w:tc>
          <w:tcPr>
            <w:tcW w:w="14200" w:type="dxa"/>
            <w:gridSpan w:val="7"/>
            <w:tcBorders>
              <w:top w:val="single" w:sz="6" w:space="0" w:color="auto"/>
              <w:left w:val="single" w:sz="6" w:space="0" w:color="auto"/>
              <w:bottom w:val="single" w:sz="6" w:space="0" w:color="auto"/>
            </w:tcBorders>
            <w:vAlign w:val="center"/>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b/>
                <w:bCs/>
              </w:rPr>
              <w:t>Опис:</w:t>
            </w: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з 2012 р. по 1.09.2017 - член Наглядової ради - головний конструктор ПАТ"Кредмаш",</w:t>
            </w: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 xml:space="preserve"> з 1.09.2017 по т/ч - член Наглядової ради - головний конструктор ПрАТ"Кредмаш". </w:t>
            </w: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Повноваження та обов'язки зазначенi в посадовiй iнструкцiї та контрактi.</w:t>
            </w: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У посадової особи емiтента непогашеної судимостi за корисливi та посадовi злочини не було.</w:t>
            </w: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Акцiонер.</w:t>
            </w: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Винагорода виплачується згiдно контракту.</w:t>
            </w:r>
          </w:p>
        </w:tc>
      </w:tr>
      <w:tr w:rsidR="00DC08C2" w:rsidRPr="00414660">
        <w:trPr>
          <w:trHeight w:val="200"/>
        </w:trPr>
        <w:tc>
          <w:tcPr>
            <w:tcW w:w="900" w:type="dxa"/>
            <w:vMerge w:val="restart"/>
            <w:tcBorders>
              <w:top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14</w:t>
            </w:r>
          </w:p>
        </w:tc>
        <w:tc>
          <w:tcPr>
            <w:tcW w:w="2500"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Член правлiння-начальник управлiння зовнiшньо-економiчних зв'язкiв та реалiзацiї</w:t>
            </w:r>
          </w:p>
        </w:tc>
        <w:tc>
          <w:tcPr>
            <w:tcW w:w="3000"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Пономаренко Володимир Петрович</w:t>
            </w:r>
          </w:p>
        </w:tc>
        <w:tc>
          <w:tcPr>
            <w:tcW w:w="850"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1958</w:t>
            </w:r>
          </w:p>
        </w:tc>
        <w:tc>
          <w:tcPr>
            <w:tcW w:w="2250"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вища</w:t>
            </w:r>
          </w:p>
        </w:tc>
        <w:tc>
          <w:tcPr>
            <w:tcW w:w="1000"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45</w:t>
            </w:r>
          </w:p>
        </w:tc>
        <w:tc>
          <w:tcPr>
            <w:tcW w:w="3050"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ПрАТ "Кредмаш", 05762565, з  1.09.2017 по 23.03.2020 - член правлiння-начальник управлiння зовнiшньо-економiчних зв'язкiв та реалiзацiї ПрАТ "Кредмаш"</w:t>
            </w:r>
          </w:p>
        </w:tc>
        <w:tc>
          <w:tcPr>
            <w:tcW w:w="1550" w:type="dxa"/>
            <w:tcBorders>
              <w:top w:val="single" w:sz="6" w:space="0" w:color="auto"/>
              <w:left w:val="single" w:sz="6" w:space="0" w:color="auto"/>
              <w:bottom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23.03.2020, 3 роки</w:t>
            </w:r>
          </w:p>
        </w:tc>
      </w:tr>
      <w:tr w:rsidR="00DC08C2" w:rsidRPr="00414660">
        <w:trPr>
          <w:trHeight w:val="200"/>
        </w:trPr>
        <w:tc>
          <w:tcPr>
            <w:tcW w:w="900" w:type="dxa"/>
            <w:vMerge/>
            <w:tcBorders>
              <w:top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p>
        </w:tc>
        <w:tc>
          <w:tcPr>
            <w:tcW w:w="14200" w:type="dxa"/>
            <w:gridSpan w:val="7"/>
            <w:tcBorders>
              <w:top w:val="single" w:sz="6" w:space="0" w:color="auto"/>
              <w:left w:val="single" w:sz="6" w:space="0" w:color="auto"/>
              <w:bottom w:val="single" w:sz="6" w:space="0" w:color="auto"/>
            </w:tcBorders>
            <w:vAlign w:val="center"/>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b/>
                <w:bCs/>
              </w:rPr>
              <w:t>Опис:</w:t>
            </w: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з 2014 р. по 1.09.2017 р. - член правлiння-начальник управлiння зовнiшньо-економiчних зв'язкiв та реалiзацiї ПАТ "Кредмаш".</w:t>
            </w: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з 1.09.2017 р. по т/ч - член правлiння-начальник управлiння зовнiшньо-економiчних зв'язкiв та реалiзацiї ПрАТ "Кредмаш".</w:t>
            </w: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Повноваження та обов'язки зазначенi в контрактi.</w:t>
            </w: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Винагорода виплачується згiдно контракту.</w:t>
            </w: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lastRenderedPageBreak/>
              <w:t>У посадової особи емiтента непогашеної судимостi за корисливi та посадовi злочини не було.</w:t>
            </w: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 xml:space="preserve"> Акцiонер.</w:t>
            </w: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p>
        </w:tc>
      </w:tr>
      <w:tr w:rsidR="00DC08C2" w:rsidRPr="00414660">
        <w:trPr>
          <w:trHeight w:val="200"/>
        </w:trPr>
        <w:tc>
          <w:tcPr>
            <w:tcW w:w="900" w:type="dxa"/>
            <w:vMerge w:val="restart"/>
            <w:tcBorders>
              <w:top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lastRenderedPageBreak/>
              <w:t>15</w:t>
            </w:r>
          </w:p>
        </w:tc>
        <w:tc>
          <w:tcPr>
            <w:tcW w:w="2500"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Член Наглядової ради - Секретар корпоративний</w:t>
            </w:r>
          </w:p>
        </w:tc>
        <w:tc>
          <w:tcPr>
            <w:tcW w:w="3000"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Ляшенко Нiна Гур'ївна</w:t>
            </w:r>
          </w:p>
        </w:tc>
        <w:tc>
          <w:tcPr>
            <w:tcW w:w="850"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1958</w:t>
            </w:r>
          </w:p>
        </w:tc>
        <w:tc>
          <w:tcPr>
            <w:tcW w:w="2250"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вища</w:t>
            </w:r>
          </w:p>
        </w:tc>
        <w:tc>
          <w:tcPr>
            <w:tcW w:w="1000"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39</w:t>
            </w:r>
          </w:p>
        </w:tc>
        <w:tc>
          <w:tcPr>
            <w:tcW w:w="3050"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ПрАТ "Кредмаш", 05762565, з 1.09.2017 р. по 20.03.2020  -  секретар корпоративний ПрАТ "Кредмаш"</w:t>
            </w:r>
          </w:p>
        </w:tc>
        <w:tc>
          <w:tcPr>
            <w:tcW w:w="1550" w:type="dxa"/>
            <w:tcBorders>
              <w:top w:val="single" w:sz="6" w:space="0" w:color="auto"/>
              <w:left w:val="single" w:sz="6" w:space="0" w:color="auto"/>
              <w:bottom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20.03.2020, 3 роки</w:t>
            </w:r>
          </w:p>
        </w:tc>
      </w:tr>
      <w:tr w:rsidR="00DC08C2" w:rsidRPr="00414660">
        <w:trPr>
          <w:trHeight w:val="200"/>
        </w:trPr>
        <w:tc>
          <w:tcPr>
            <w:tcW w:w="900" w:type="dxa"/>
            <w:vMerge/>
            <w:tcBorders>
              <w:top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p>
        </w:tc>
        <w:tc>
          <w:tcPr>
            <w:tcW w:w="14200" w:type="dxa"/>
            <w:gridSpan w:val="7"/>
            <w:tcBorders>
              <w:top w:val="single" w:sz="6" w:space="0" w:color="auto"/>
              <w:left w:val="single" w:sz="6" w:space="0" w:color="auto"/>
              <w:bottom w:val="single" w:sz="6" w:space="0" w:color="auto"/>
            </w:tcBorders>
            <w:vAlign w:val="center"/>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b/>
                <w:bCs/>
              </w:rPr>
              <w:t>Опис:</w:t>
            </w: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з 2014 р. по 1.09.2017 р.  -  секретар корпоративний ПАТ "Кредмаш".</w:t>
            </w: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 xml:space="preserve"> з 1.09.2017 р. по теперiшнiй час - член Наглядової ради, секретар корпоративний ПрАТ "Кредмаш". </w:t>
            </w: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Повноваження та обов'язки зазначенi в контрактi.</w:t>
            </w: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Винагорода виплачується згiдно контракту.</w:t>
            </w: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 xml:space="preserve"> У посадової особи емiтента непогашеної судимостi за корисливi та посадовi злочини не було. </w:t>
            </w: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Акцiонер.</w:t>
            </w: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p>
        </w:tc>
      </w:tr>
    </w:tbl>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sectPr w:rsidR="00DC08C2" w:rsidRPr="00414660">
          <w:pgSz w:w="16838" w:h="11906" w:orient="landscape"/>
          <w:pgMar w:top="850" w:right="850" w:bottom="850" w:left="1400" w:header="720" w:footer="720" w:gutter="0"/>
          <w:cols w:space="720"/>
          <w:noEndnote/>
        </w:sectPr>
      </w:pPr>
    </w:p>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b/>
          <w:bCs/>
        </w:rPr>
      </w:pPr>
      <w:r w:rsidRPr="00414660">
        <w:rPr>
          <w:rFonts w:ascii="Times New Roman CYR" w:hAnsi="Times New Roman CYR" w:cs="Times New Roman CYR"/>
          <w:b/>
          <w:bCs/>
        </w:rPr>
        <w:lastRenderedPageBreak/>
        <w:t>2. Інформація про володіння посадовими особами емітента акціями емітента</w:t>
      </w:r>
    </w:p>
    <w:tbl>
      <w:tblPr>
        <w:tblW w:w="0" w:type="auto"/>
        <w:tblInd w:w="-392"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3050"/>
        <w:gridCol w:w="4400"/>
        <w:gridCol w:w="1200"/>
        <w:gridCol w:w="1300"/>
        <w:gridCol w:w="2400"/>
        <w:gridCol w:w="2771"/>
      </w:tblGrid>
      <w:tr w:rsidR="00DC08C2" w:rsidRPr="00414660">
        <w:trPr>
          <w:trHeight w:val="200"/>
        </w:trPr>
        <w:tc>
          <w:tcPr>
            <w:tcW w:w="3050" w:type="dxa"/>
            <w:vMerge w:val="restart"/>
            <w:tcBorders>
              <w:top w:val="single" w:sz="6" w:space="0" w:color="auto"/>
              <w:bottom w:val="nil"/>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b/>
                <w:bCs/>
              </w:rPr>
            </w:pPr>
            <w:r w:rsidRPr="00414660">
              <w:rPr>
                <w:rFonts w:ascii="Times New Roman CYR" w:hAnsi="Times New Roman CYR" w:cs="Times New Roman CYR"/>
                <w:b/>
                <w:bCs/>
              </w:rPr>
              <w:t>Посада</w:t>
            </w:r>
          </w:p>
        </w:tc>
        <w:tc>
          <w:tcPr>
            <w:tcW w:w="4400" w:type="dxa"/>
            <w:vMerge w:val="restart"/>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b/>
                <w:bCs/>
              </w:rPr>
            </w:pPr>
            <w:r w:rsidRPr="00414660">
              <w:rPr>
                <w:rFonts w:ascii="Times New Roman CYR" w:hAnsi="Times New Roman CYR" w:cs="Times New Roman CYR"/>
                <w:b/>
                <w:bCs/>
              </w:rPr>
              <w:t xml:space="preserve">Прізвище, ім'я, по батькові фізичної особи або повне найменування юридичної особи </w:t>
            </w:r>
          </w:p>
        </w:tc>
        <w:tc>
          <w:tcPr>
            <w:tcW w:w="1200" w:type="dxa"/>
            <w:vMerge w:val="restart"/>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b/>
                <w:bCs/>
              </w:rPr>
            </w:pPr>
            <w:r w:rsidRPr="00414660">
              <w:rPr>
                <w:rFonts w:ascii="Times New Roman CYR" w:hAnsi="Times New Roman CYR" w:cs="Times New Roman CYR"/>
                <w:b/>
                <w:bCs/>
              </w:rPr>
              <w:t xml:space="preserve"> Кількість акцій (шт.)</w:t>
            </w:r>
          </w:p>
        </w:tc>
        <w:tc>
          <w:tcPr>
            <w:tcW w:w="1300" w:type="dxa"/>
            <w:vMerge w:val="restart"/>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b/>
                <w:bCs/>
              </w:rPr>
            </w:pPr>
            <w:r w:rsidRPr="00414660">
              <w:rPr>
                <w:rFonts w:ascii="Times New Roman CYR" w:hAnsi="Times New Roman CYR" w:cs="Times New Roman CYR"/>
                <w:b/>
                <w:bCs/>
              </w:rPr>
              <w:t>Від загальної кількості акцій (у відсотках)</w:t>
            </w:r>
          </w:p>
        </w:tc>
        <w:tc>
          <w:tcPr>
            <w:tcW w:w="5171" w:type="dxa"/>
            <w:gridSpan w:val="2"/>
            <w:tcBorders>
              <w:top w:val="single" w:sz="6" w:space="0" w:color="auto"/>
              <w:left w:val="single" w:sz="6" w:space="0" w:color="auto"/>
              <w:bottom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b/>
                <w:bCs/>
              </w:rPr>
            </w:pPr>
            <w:r w:rsidRPr="00414660">
              <w:rPr>
                <w:rFonts w:ascii="Times New Roman CYR" w:hAnsi="Times New Roman CYR" w:cs="Times New Roman CYR"/>
                <w:b/>
                <w:bCs/>
              </w:rPr>
              <w:t>Кількість за видами акцій</w:t>
            </w:r>
          </w:p>
        </w:tc>
      </w:tr>
      <w:tr w:rsidR="00DC08C2" w:rsidRPr="00414660">
        <w:trPr>
          <w:trHeight w:val="200"/>
        </w:trPr>
        <w:tc>
          <w:tcPr>
            <w:tcW w:w="3050" w:type="dxa"/>
            <w:vMerge/>
            <w:tcBorders>
              <w:top w:val="nil"/>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b/>
                <w:bCs/>
              </w:rPr>
            </w:pPr>
          </w:p>
        </w:tc>
        <w:tc>
          <w:tcPr>
            <w:tcW w:w="4400" w:type="dxa"/>
            <w:vMerge/>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b/>
                <w:bCs/>
              </w:rPr>
            </w:pPr>
          </w:p>
        </w:tc>
        <w:tc>
          <w:tcPr>
            <w:tcW w:w="1200" w:type="dxa"/>
            <w:vMerge/>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b/>
                <w:bCs/>
              </w:rPr>
            </w:pPr>
          </w:p>
        </w:tc>
        <w:tc>
          <w:tcPr>
            <w:tcW w:w="1300" w:type="dxa"/>
            <w:vMerge/>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b/>
                <w:bCs/>
              </w:rPr>
            </w:pPr>
          </w:p>
        </w:tc>
        <w:tc>
          <w:tcPr>
            <w:tcW w:w="2400"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b/>
                <w:bCs/>
              </w:rPr>
            </w:pPr>
            <w:r w:rsidRPr="00414660">
              <w:rPr>
                <w:rFonts w:ascii="Times New Roman CYR" w:hAnsi="Times New Roman CYR" w:cs="Times New Roman CYR"/>
                <w:b/>
                <w:bCs/>
              </w:rPr>
              <w:t>Прості іменні</w:t>
            </w:r>
          </w:p>
        </w:tc>
        <w:tc>
          <w:tcPr>
            <w:tcW w:w="2771" w:type="dxa"/>
            <w:tcBorders>
              <w:top w:val="single" w:sz="6" w:space="0" w:color="auto"/>
              <w:left w:val="single" w:sz="6" w:space="0" w:color="auto"/>
              <w:bottom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b/>
                <w:bCs/>
              </w:rPr>
              <w:t>Привілейовані іменні</w:t>
            </w:r>
          </w:p>
        </w:tc>
      </w:tr>
      <w:tr w:rsidR="00DC08C2" w:rsidRPr="00414660">
        <w:trPr>
          <w:trHeight w:val="200"/>
        </w:trPr>
        <w:tc>
          <w:tcPr>
            <w:tcW w:w="3050" w:type="dxa"/>
            <w:tcBorders>
              <w:top w:val="nil"/>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1</w:t>
            </w:r>
          </w:p>
        </w:tc>
        <w:tc>
          <w:tcPr>
            <w:tcW w:w="4400"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2</w:t>
            </w:r>
          </w:p>
        </w:tc>
        <w:tc>
          <w:tcPr>
            <w:tcW w:w="1200"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3</w:t>
            </w:r>
          </w:p>
        </w:tc>
        <w:tc>
          <w:tcPr>
            <w:tcW w:w="1300"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4</w:t>
            </w:r>
          </w:p>
        </w:tc>
        <w:tc>
          <w:tcPr>
            <w:tcW w:w="2400"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5</w:t>
            </w:r>
          </w:p>
        </w:tc>
        <w:tc>
          <w:tcPr>
            <w:tcW w:w="2771" w:type="dxa"/>
            <w:tcBorders>
              <w:top w:val="single" w:sz="6" w:space="0" w:color="auto"/>
              <w:left w:val="single" w:sz="6" w:space="0" w:color="auto"/>
              <w:bottom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6</w:t>
            </w:r>
          </w:p>
        </w:tc>
      </w:tr>
      <w:tr w:rsidR="00DC08C2" w:rsidRPr="00414660">
        <w:trPr>
          <w:trHeight w:val="200"/>
        </w:trPr>
        <w:tc>
          <w:tcPr>
            <w:tcW w:w="3050" w:type="dxa"/>
            <w:tcBorders>
              <w:top w:val="single" w:sz="6" w:space="0" w:color="auto"/>
              <w:bottom w:val="single" w:sz="6" w:space="0" w:color="auto"/>
              <w:right w:val="single" w:sz="6" w:space="0" w:color="auto"/>
            </w:tcBorders>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Голова Наглядової ради - президент ПрАТ "Кредмаш"</w:t>
            </w:r>
          </w:p>
        </w:tc>
        <w:tc>
          <w:tcPr>
            <w:tcW w:w="4400" w:type="dxa"/>
            <w:tcBorders>
              <w:top w:val="single" w:sz="6" w:space="0" w:color="auto"/>
              <w:left w:val="single" w:sz="6" w:space="0" w:color="auto"/>
              <w:bottom w:val="single" w:sz="6" w:space="0" w:color="auto"/>
              <w:right w:val="single" w:sz="6" w:space="0" w:color="auto"/>
            </w:tcBorders>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Данилейко Микола Iванович</w:t>
            </w:r>
          </w:p>
        </w:tc>
        <w:tc>
          <w:tcPr>
            <w:tcW w:w="1200" w:type="dxa"/>
            <w:tcBorders>
              <w:top w:val="single" w:sz="6" w:space="0" w:color="auto"/>
              <w:left w:val="single" w:sz="6" w:space="0" w:color="auto"/>
              <w:bottom w:val="single" w:sz="6" w:space="0" w:color="auto"/>
              <w:right w:val="single" w:sz="6" w:space="0" w:color="auto"/>
            </w:tcBorders>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54 573</w:t>
            </w:r>
          </w:p>
        </w:tc>
        <w:tc>
          <w:tcPr>
            <w:tcW w:w="1300" w:type="dxa"/>
            <w:tcBorders>
              <w:top w:val="single" w:sz="6" w:space="0" w:color="auto"/>
              <w:left w:val="single" w:sz="6" w:space="0" w:color="auto"/>
              <w:bottom w:val="single" w:sz="6" w:space="0" w:color="auto"/>
              <w:right w:val="single" w:sz="6" w:space="0" w:color="auto"/>
            </w:tcBorders>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15,970139</w:t>
            </w:r>
          </w:p>
        </w:tc>
        <w:tc>
          <w:tcPr>
            <w:tcW w:w="2400" w:type="dxa"/>
            <w:tcBorders>
              <w:top w:val="single" w:sz="6" w:space="0" w:color="auto"/>
              <w:left w:val="single" w:sz="6" w:space="0" w:color="auto"/>
              <w:bottom w:val="single" w:sz="6" w:space="0" w:color="auto"/>
              <w:right w:val="single" w:sz="6" w:space="0" w:color="auto"/>
            </w:tcBorders>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54 573</w:t>
            </w:r>
          </w:p>
        </w:tc>
        <w:tc>
          <w:tcPr>
            <w:tcW w:w="2771" w:type="dxa"/>
            <w:tcBorders>
              <w:top w:val="single" w:sz="6" w:space="0" w:color="auto"/>
              <w:left w:val="single" w:sz="6" w:space="0" w:color="auto"/>
              <w:bottom w:val="single" w:sz="6" w:space="0" w:color="auto"/>
            </w:tcBorders>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0</w:t>
            </w:r>
          </w:p>
        </w:tc>
      </w:tr>
      <w:tr w:rsidR="00DC08C2" w:rsidRPr="00414660">
        <w:trPr>
          <w:trHeight w:val="200"/>
        </w:trPr>
        <w:tc>
          <w:tcPr>
            <w:tcW w:w="3050" w:type="dxa"/>
            <w:tcBorders>
              <w:top w:val="single" w:sz="6" w:space="0" w:color="auto"/>
              <w:bottom w:val="single" w:sz="6" w:space="0" w:color="auto"/>
              <w:right w:val="single" w:sz="6" w:space="0" w:color="auto"/>
            </w:tcBorders>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Голова правлiння - Генеральний директор ПрАТ "Кредмаш"</w:t>
            </w:r>
          </w:p>
        </w:tc>
        <w:tc>
          <w:tcPr>
            <w:tcW w:w="4400" w:type="dxa"/>
            <w:tcBorders>
              <w:top w:val="single" w:sz="6" w:space="0" w:color="auto"/>
              <w:left w:val="single" w:sz="6" w:space="0" w:color="auto"/>
              <w:bottom w:val="single" w:sz="6" w:space="0" w:color="auto"/>
              <w:right w:val="single" w:sz="6" w:space="0" w:color="auto"/>
            </w:tcBorders>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Тверезий Олександр Володимирович</w:t>
            </w:r>
          </w:p>
        </w:tc>
        <w:tc>
          <w:tcPr>
            <w:tcW w:w="1200" w:type="dxa"/>
            <w:tcBorders>
              <w:top w:val="single" w:sz="6" w:space="0" w:color="auto"/>
              <w:left w:val="single" w:sz="6" w:space="0" w:color="auto"/>
              <w:bottom w:val="single" w:sz="6" w:space="0" w:color="auto"/>
              <w:right w:val="single" w:sz="6" w:space="0" w:color="auto"/>
            </w:tcBorders>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34 887</w:t>
            </w:r>
          </w:p>
        </w:tc>
        <w:tc>
          <w:tcPr>
            <w:tcW w:w="1300" w:type="dxa"/>
            <w:tcBorders>
              <w:top w:val="single" w:sz="6" w:space="0" w:color="auto"/>
              <w:left w:val="single" w:sz="6" w:space="0" w:color="auto"/>
              <w:bottom w:val="single" w:sz="6" w:space="0" w:color="auto"/>
              <w:right w:val="single" w:sz="6" w:space="0" w:color="auto"/>
            </w:tcBorders>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10,209266</w:t>
            </w:r>
          </w:p>
        </w:tc>
        <w:tc>
          <w:tcPr>
            <w:tcW w:w="2400" w:type="dxa"/>
            <w:tcBorders>
              <w:top w:val="single" w:sz="6" w:space="0" w:color="auto"/>
              <w:left w:val="single" w:sz="6" w:space="0" w:color="auto"/>
              <w:bottom w:val="single" w:sz="6" w:space="0" w:color="auto"/>
              <w:right w:val="single" w:sz="6" w:space="0" w:color="auto"/>
            </w:tcBorders>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34 887</w:t>
            </w:r>
          </w:p>
        </w:tc>
        <w:tc>
          <w:tcPr>
            <w:tcW w:w="2771" w:type="dxa"/>
            <w:tcBorders>
              <w:top w:val="single" w:sz="6" w:space="0" w:color="auto"/>
              <w:left w:val="single" w:sz="6" w:space="0" w:color="auto"/>
              <w:bottom w:val="single" w:sz="6" w:space="0" w:color="auto"/>
            </w:tcBorders>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0</w:t>
            </w:r>
          </w:p>
        </w:tc>
      </w:tr>
      <w:tr w:rsidR="00DC08C2" w:rsidRPr="00414660">
        <w:trPr>
          <w:trHeight w:val="200"/>
        </w:trPr>
        <w:tc>
          <w:tcPr>
            <w:tcW w:w="3050" w:type="dxa"/>
            <w:tcBorders>
              <w:top w:val="single" w:sz="6" w:space="0" w:color="auto"/>
              <w:bottom w:val="single" w:sz="6" w:space="0" w:color="auto"/>
              <w:right w:val="single" w:sz="6" w:space="0" w:color="auto"/>
            </w:tcBorders>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Заступник Голови правлiння - заступник Генерального директора з комерцiйних питань та економiки</w:t>
            </w:r>
          </w:p>
        </w:tc>
        <w:tc>
          <w:tcPr>
            <w:tcW w:w="4400" w:type="dxa"/>
            <w:tcBorders>
              <w:top w:val="single" w:sz="6" w:space="0" w:color="auto"/>
              <w:left w:val="single" w:sz="6" w:space="0" w:color="auto"/>
              <w:bottom w:val="single" w:sz="6" w:space="0" w:color="auto"/>
              <w:right w:val="single" w:sz="6" w:space="0" w:color="auto"/>
            </w:tcBorders>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Косих Михайло Юрiйович</w:t>
            </w:r>
          </w:p>
        </w:tc>
        <w:tc>
          <w:tcPr>
            <w:tcW w:w="1200" w:type="dxa"/>
            <w:tcBorders>
              <w:top w:val="single" w:sz="6" w:space="0" w:color="auto"/>
              <w:left w:val="single" w:sz="6" w:space="0" w:color="auto"/>
              <w:bottom w:val="single" w:sz="6" w:space="0" w:color="auto"/>
              <w:right w:val="single" w:sz="6" w:space="0" w:color="auto"/>
            </w:tcBorders>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3 559</w:t>
            </w:r>
          </w:p>
        </w:tc>
        <w:tc>
          <w:tcPr>
            <w:tcW w:w="1300" w:type="dxa"/>
            <w:tcBorders>
              <w:top w:val="single" w:sz="6" w:space="0" w:color="auto"/>
              <w:left w:val="single" w:sz="6" w:space="0" w:color="auto"/>
              <w:bottom w:val="single" w:sz="6" w:space="0" w:color="auto"/>
              <w:right w:val="single" w:sz="6" w:space="0" w:color="auto"/>
            </w:tcBorders>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1,041499</w:t>
            </w:r>
          </w:p>
        </w:tc>
        <w:tc>
          <w:tcPr>
            <w:tcW w:w="2400" w:type="dxa"/>
            <w:tcBorders>
              <w:top w:val="single" w:sz="6" w:space="0" w:color="auto"/>
              <w:left w:val="single" w:sz="6" w:space="0" w:color="auto"/>
              <w:bottom w:val="single" w:sz="6" w:space="0" w:color="auto"/>
              <w:right w:val="single" w:sz="6" w:space="0" w:color="auto"/>
            </w:tcBorders>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3 559</w:t>
            </w:r>
          </w:p>
        </w:tc>
        <w:tc>
          <w:tcPr>
            <w:tcW w:w="2771" w:type="dxa"/>
            <w:tcBorders>
              <w:top w:val="single" w:sz="6" w:space="0" w:color="auto"/>
              <w:left w:val="single" w:sz="6" w:space="0" w:color="auto"/>
              <w:bottom w:val="single" w:sz="6" w:space="0" w:color="auto"/>
            </w:tcBorders>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0</w:t>
            </w:r>
          </w:p>
        </w:tc>
      </w:tr>
      <w:tr w:rsidR="00DC08C2" w:rsidRPr="00414660">
        <w:trPr>
          <w:trHeight w:val="200"/>
        </w:trPr>
        <w:tc>
          <w:tcPr>
            <w:tcW w:w="3050" w:type="dxa"/>
            <w:tcBorders>
              <w:top w:val="single" w:sz="6" w:space="0" w:color="auto"/>
              <w:bottom w:val="single" w:sz="6" w:space="0" w:color="auto"/>
              <w:right w:val="single" w:sz="6" w:space="0" w:color="auto"/>
            </w:tcBorders>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Член правлiння - директор технiчний</w:t>
            </w:r>
          </w:p>
        </w:tc>
        <w:tc>
          <w:tcPr>
            <w:tcW w:w="4400" w:type="dxa"/>
            <w:tcBorders>
              <w:top w:val="single" w:sz="6" w:space="0" w:color="auto"/>
              <w:left w:val="single" w:sz="6" w:space="0" w:color="auto"/>
              <w:bottom w:val="single" w:sz="6" w:space="0" w:color="auto"/>
              <w:right w:val="single" w:sz="6" w:space="0" w:color="auto"/>
            </w:tcBorders>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Довбня Олександр Iванович</w:t>
            </w:r>
          </w:p>
        </w:tc>
        <w:tc>
          <w:tcPr>
            <w:tcW w:w="1200" w:type="dxa"/>
            <w:tcBorders>
              <w:top w:val="single" w:sz="6" w:space="0" w:color="auto"/>
              <w:left w:val="single" w:sz="6" w:space="0" w:color="auto"/>
              <w:bottom w:val="single" w:sz="6" w:space="0" w:color="auto"/>
              <w:right w:val="single" w:sz="6" w:space="0" w:color="auto"/>
            </w:tcBorders>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119</w:t>
            </w:r>
          </w:p>
        </w:tc>
        <w:tc>
          <w:tcPr>
            <w:tcW w:w="1300" w:type="dxa"/>
            <w:tcBorders>
              <w:top w:val="single" w:sz="6" w:space="0" w:color="auto"/>
              <w:left w:val="single" w:sz="6" w:space="0" w:color="auto"/>
              <w:bottom w:val="single" w:sz="6" w:space="0" w:color="auto"/>
              <w:right w:val="single" w:sz="6" w:space="0" w:color="auto"/>
            </w:tcBorders>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0,034824</w:t>
            </w:r>
          </w:p>
        </w:tc>
        <w:tc>
          <w:tcPr>
            <w:tcW w:w="2400" w:type="dxa"/>
            <w:tcBorders>
              <w:top w:val="single" w:sz="6" w:space="0" w:color="auto"/>
              <w:left w:val="single" w:sz="6" w:space="0" w:color="auto"/>
              <w:bottom w:val="single" w:sz="6" w:space="0" w:color="auto"/>
              <w:right w:val="single" w:sz="6" w:space="0" w:color="auto"/>
            </w:tcBorders>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119</w:t>
            </w:r>
          </w:p>
        </w:tc>
        <w:tc>
          <w:tcPr>
            <w:tcW w:w="2771" w:type="dxa"/>
            <w:tcBorders>
              <w:top w:val="single" w:sz="6" w:space="0" w:color="auto"/>
              <w:left w:val="single" w:sz="6" w:space="0" w:color="auto"/>
              <w:bottom w:val="single" w:sz="6" w:space="0" w:color="auto"/>
            </w:tcBorders>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0</w:t>
            </w:r>
          </w:p>
        </w:tc>
      </w:tr>
      <w:tr w:rsidR="00DC08C2" w:rsidRPr="00414660">
        <w:trPr>
          <w:trHeight w:val="200"/>
        </w:trPr>
        <w:tc>
          <w:tcPr>
            <w:tcW w:w="3050" w:type="dxa"/>
            <w:tcBorders>
              <w:top w:val="single" w:sz="6" w:space="0" w:color="auto"/>
              <w:bottom w:val="single" w:sz="6" w:space="0" w:color="auto"/>
              <w:right w:val="single" w:sz="6" w:space="0" w:color="auto"/>
            </w:tcBorders>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Член правлiння -  головний бухгалтер</w:t>
            </w:r>
          </w:p>
        </w:tc>
        <w:tc>
          <w:tcPr>
            <w:tcW w:w="4400" w:type="dxa"/>
            <w:tcBorders>
              <w:top w:val="single" w:sz="6" w:space="0" w:color="auto"/>
              <w:left w:val="single" w:sz="6" w:space="0" w:color="auto"/>
              <w:bottom w:val="single" w:sz="6" w:space="0" w:color="auto"/>
              <w:right w:val="single" w:sz="6" w:space="0" w:color="auto"/>
            </w:tcBorders>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Бихкало Оксана Володимирiвна</w:t>
            </w:r>
          </w:p>
        </w:tc>
        <w:tc>
          <w:tcPr>
            <w:tcW w:w="1200" w:type="dxa"/>
            <w:tcBorders>
              <w:top w:val="single" w:sz="6" w:space="0" w:color="auto"/>
              <w:left w:val="single" w:sz="6" w:space="0" w:color="auto"/>
              <w:bottom w:val="single" w:sz="6" w:space="0" w:color="auto"/>
              <w:right w:val="single" w:sz="6" w:space="0" w:color="auto"/>
            </w:tcBorders>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11</w:t>
            </w:r>
          </w:p>
        </w:tc>
        <w:tc>
          <w:tcPr>
            <w:tcW w:w="1300" w:type="dxa"/>
            <w:tcBorders>
              <w:top w:val="single" w:sz="6" w:space="0" w:color="auto"/>
              <w:left w:val="single" w:sz="6" w:space="0" w:color="auto"/>
              <w:bottom w:val="single" w:sz="6" w:space="0" w:color="auto"/>
              <w:right w:val="single" w:sz="6" w:space="0" w:color="auto"/>
            </w:tcBorders>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0,003219</w:t>
            </w:r>
          </w:p>
        </w:tc>
        <w:tc>
          <w:tcPr>
            <w:tcW w:w="2400" w:type="dxa"/>
            <w:tcBorders>
              <w:top w:val="single" w:sz="6" w:space="0" w:color="auto"/>
              <w:left w:val="single" w:sz="6" w:space="0" w:color="auto"/>
              <w:bottom w:val="single" w:sz="6" w:space="0" w:color="auto"/>
              <w:right w:val="single" w:sz="6" w:space="0" w:color="auto"/>
            </w:tcBorders>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11</w:t>
            </w:r>
          </w:p>
        </w:tc>
        <w:tc>
          <w:tcPr>
            <w:tcW w:w="2771" w:type="dxa"/>
            <w:tcBorders>
              <w:top w:val="single" w:sz="6" w:space="0" w:color="auto"/>
              <w:left w:val="single" w:sz="6" w:space="0" w:color="auto"/>
              <w:bottom w:val="single" w:sz="6" w:space="0" w:color="auto"/>
            </w:tcBorders>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0</w:t>
            </w:r>
          </w:p>
        </w:tc>
      </w:tr>
      <w:tr w:rsidR="00DC08C2" w:rsidRPr="00414660">
        <w:trPr>
          <w:trHeight w:val="200"/>
        </w:trPr>
        <w:tc>
          <w:tcPr>
            <w:tcW w:w="3050" w:type="dxa"/>
            <w:tcBorders>
              <w:top w:val="single" w:sz="6" w:space="0" w:color="auto"/>
              <w:bottom w:val="single" w:sz="6" w:space="0" w:color="auto"/>
              <w:right w:val="single" w:sz="6" w:space="0" w:color="auto"/>
            </w:tcBorders>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Член Наглядової ради - головний енергетик ПрАТ "Кредмаш"</w:t>
            </w:r>
          </w:p>
        </w:tc>
        <w:tc>
          <w:tcPr>
            <w:tcW w:w="4400" w:type="dxa"/>
            <w:tcBorders>
              <w:top w:val="single" w:sz="6" w:space="0" w:color="auto"/>
              <w:left w:val="single" w:sz="6" w:space="0" w:color="auto"/>
              <w:bottom w:val="single" w:sz="6" w:space="0" w:color="auto"/>
              <w:right w:val="single" w:sz="6" w:space="0" w:color="auto"/>
            </w:tcBorders>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Перепельченко Вiктор Iванович</w:t>
            </w:r>
          </w:p>
        </w:tc>
        <w:tc>
          <w:tcPr>
            <w:tcW w:w="1200" w:type="dxa"/>
            <w:tcBorders>
              <w:top w:val="single" w:sz="6" w:space="0" w:color="auto"/>
              <w:left w:val="single" w:sz="6" w:space="0" w:color="auto"/>
              <w:bottom w:val="single" w:sz="6" w:space="0" w:color="auto"/>
              <w:right w:val="single" w:sz="6" w:space="0" w:color="auto"/>
            </w:tcBorders>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2 132</w:t>
            </w:r>
          </w:p>
        </w:tc>
        <w:tc>
          <w:tcPr>
            <w:tcW w:w="1300" w:type="dxa"/>
            <w:tcBorders>
              <w:top w:val="single" w:sz="6" w:space="0" w:color="auto"/>
              <w:left w:val="single" w:sz="6" w:space="0" w:color="auto"/>
              <w:bottom w:val="single" w:sz="6" w:space="0" w:color="auto"/>
              <w:right w:val="single" w:sz="6" w:space="0" w:color="auto"/>
            </w:tcBorders>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0,623904</w:t>
            </w:r>
          </w:p>
        </w:tc>
        <w:tc>
          <w:tcPr>
            <w:tcW w:w="2400" w:type="dxa"/>
            <w:tcBorders>
              <w:top w:val="single" w:sz="6" w:space="0" w:color="auto"/>
              <w:left w:val="single" w:sz="6" w:space="0" w:color="auto"/>
              <w:bottom w:val="single" w:sz="6" w:space="0" w:color="auto"/>
              <w:right w:val="single" w:sz="6" w:space="0" w:color="auto"/>
            </w:tcBorders>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2 132</w:t>
            </w:r>
          </w:p>
        </w:tc>
        <w:tc>
          <w:tcPr>
            <w:tcW w:w="2771" w:type="dxa"/>
            <w:tcBorders>
              <w:top w:val="single" w:sz="6" w:space="0" w:color="auto"/>
              <w:left w:val="single" w:sz="6" w:space="0" w:color="auto"/>
              <w:bottom w:val="single" w:sz="6" w:space="0" w:color="auto"/>
            </w:tcBorders>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0</w:t>
            </w:r>
          </w:p>
        </w:tc>
      </w:tr>
      <w:tr w:rsidR="00DC08C2" w:rsidRPr="00414660">
        <w:trPr>
          <w:trHeight w:val="200"/>
        </w:trPr>
        <w:tc>
          <w:tcPr>
            <w:tcW w:w="3050" w:type="dxa"/>
            <w:tcBorders>
              <w:top w:val="single" w:sz="6" w:space="0" w:color="auto"/>
              <w:bottom w:val="single" w:sz="6" w:space="0" w:color="auto"/>
              <w:right w:val="single" w:sz="6" w:space="0" w:color="auto"/>
            </w:tcBorders>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Голова ревiзiйної комiсiї - начальник ВОПЗ ПрАТ "Кредмаш"</w:t>
            </w:r>
          </w:p>
        </w:tc>
        <w:tc>
          <w:tcPr>
            <w:tcW w:w="4400" w:type="dxa"/>
            <w:tcBorders>
              <w:top w:val="single" w:sz="6" w:space="0" w:color="auto"/>
              <w:left w:val="single" w:sz="6" w:space="0" w:color="auto"/>
              <w:bottom w:val="single" w:sz="6" w:space="0" w:color="auto"/>
              <w:right w:val="single" w:sz="6" w:space="0" w:color="auto"/>
            </w:tcBorders>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Кузнєцова Олена Миколаївна</w:t>
            </w:r>
          </w:p>
        </w:tc>
        <w:tc>
          <w:tcPr>
            <w:tcW w:w="1200" w:type="dxa"/>
            <w:tcBorders>
              <w:top w:val="single" w:sz="6" w:space="0" w:color="auto"/>
              <w:left w:val="single" w:sz="6" w:space="0" w:color="auto"/>
              <w:bottom w:val="single" w:sz="6" w:space="0" w:color="auto"/>
              <w:right w:val="single" w:sz="6" w:space="0" w:color="auto"/>
            </w:tcBorders>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1</w:t>
            </w:r>
          </w:p>
        </w:tc>
        <w:tc>
          <w:tcPr>
            <w:tcW w:w="1300" w:type="dxa"/>
            <w:tcBorders>
              <w:top w:val="single" w:sz="6" w:space="0" w:color="auto"/>
              <w:left w:val="single" w:sz="6" w:space="0" w:color="auto"/>
              <w:bottom w:val="single" w:sz="6" w:space="0" w:color="auto"/>
              <w:right w:val="single" w:sz="6" w:space="0" w:color="auto"/>
            </w:tcBorders>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0,000293</w:t>
            </w:r>
          </w:p>
        </w:tc>
        <w:tc>
          <w:tcPr>
            <w:tcW w:w="2400" w:type="dxa"/>
            <w:tcBorders>
              <w:top w:val="single" w:sz="6" w:space="0" w:color="auto"/>
              <w:left w:val="single" w:sz="6" w:space="0" w:color="auto"/>
              <w:bottom w:val="single" w:sz="6" w:space="0" w:color="auto"/>
              <w:right w:val="single" w:sz="6" w:space="0" w:color="auto"/>
            </w:tcBorders>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1</w:t>
            </w:r>
          </w:p>
        </w:tc>
        <w:tc>
          <w:tcPr>
            <w:tcW w:w="2771" w:type="dxa"/>
            <w:tcBorders>
              <w:top w:val="single" w:sz="6" w:space="0" w:color="auto"/>
              <w:left w:val="single" w:sz="6" w:space="0" w:color="auto"/>
              <w:bottom w:val="single" w:sz="6" w:space="0" w:color="auto"/>
            </w:tcBorders>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0</w:t>
            </w:r>
          </w:p>
        </w:tc>
      </w:tr>
      <w:tr w:rsidR="00DC08C2" w:rsidRPr="00414660">
        <w:trPr>
          <w:trHeight w:val="200"/>
        </w:trPr>
        <w:tc>
          <w:tcPr>
            <w:tcW w:w="3050" w:type="dxa"/>
            <w:tcBorders>
              <w:top w:val="single" w:sz="6" w:space="0" w:color="auto"/>
              <w:bottom w:val="single" w:sz="6" w:space="0" w:color="auto"/>
              <w:right w:val="single" w:sz="6" w:space="0" w:color="auto"/>
            </w:tcBorders>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Член Наглядової ради, голова правлiння- директор ПрАТ НТЦ "Iнформацiйнi системи"</w:t>
            </w:r>
          </w:p>
        </w:tc>
        <w:tc>
          <w:tcPr>
            <w:tcW w:w="4400" w:type="dxa"/>
            <w:tcBorders>
              <w:top w:val="single" w:sz="6" w:space="0" w:color="auto"/>
              <w:left w:val="single" w:sz="6" w:space="0" w:color="auto"/>
              <w:bottom w:val="single" w:sz="6" w:space="0" w:color="auto"/>
              <w:right w:val="single" w:sz="6" w:space="0" w:color="auto"/>
            </w:tcBorders>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Оксак Олег Iванович</w:t>
            </w:r>
          </w:p>
        </w:tc>
        <w:tc>
          <w:tcPr>
            <w:tcW w:w="1200" w:type="dxa"/>
            <w:tcBorders>
              <w:top w:val="single" w:sz="6" w:space="0" w:color="auto"/>
              <w:left w:val="single" w:sz="6" w:space="0" w:color="auto"/>
              <w:bottom w:val="single" w:sz="6" w:space="0" w:color="auto"/>
              <w:right w:val="single" w:sz="6" w:space="0" w:color="auto"/>
            </w:tcBorders>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897</w:t>
            </w:r>
          </w:p>
        </w:tc>
        <w:tc>
          <w:tcPr>
            <w:tcW w:w="1300" w:type="dxa"/>
            <w:tcBorders>
              <w:top w:val="single" w:sz="6" w:space="0" w:color="auto"/>
              <w:left w:val="single" w:sz="6" w:space="0" w:color="auto"/>
              <w:bottom w:val="single" w:sz="6" w:space="0" w:color="auto"/>
              <w:right w:val="single" w:sz="6" w:space="0" w:color="auto"/>
            </w:tcBorders>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0,262496</w:t>
            </w:r>
          </w:p>
        </w:tc>
        <w:tc>
          <w:tcPr>
            <w:tcW w:w="2400" w:type="dxa"/>
            <w:tcBorders>
              <w:top w:val="single" w:sz="6" w:space="0" w:color="auto"/>
              <w:left w:val="single" w:sz="6" w:space="0" w:color="auto"/>
              <w:bottom w:val="single" w:sz="6" w:space="0" w:color="auto"/>
              <w:right w:val="single" w:sz="6" w:space="0" w:color="auto"/>
            </w:tcBorders>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897</w:t>
            </w:r>
          </w:p>
        </w:tc>
        <w:tc>
          <w:tcPr>
            <w:tcW w:w="2771" w:type="dxa"/>
            <w:tcBorders>
              <w:top w:val="single" w:sz="6" w:space="0" w:color="auto"/>
              <w:left w:val="single" w:sz="6" w:space="0" w:color="auto"/>
              <w:bottom w:val="single" w:sz="6" w:space="0" w:color="auto"/>
            </w:tcBorders>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0</w:t>
            </w:r>
          </w:p>
        </w:tc>
      </w:tr>
      <w:tr w:rsidR="00DC08C2" w:rsidRPr="00414660">
        <w:trPr>
          <w:trHeight w:val="200"/>
        </w:trPr>
        <w:tc>
          <w:tcPr>
            <w:tcW w:w="3050" w:type="dxa"/>
            <w:tcBorders>
              <w:top w:val="single" w:sz="6" w:space="0" w:color="auto"/>
              <w:bottom w:val="single" w:sz="6" w:space="0" w:color="auto"/>
              <w:right w:val="single" w:sz="6" w:space="0" w:color="auto"/>
            </w:tcBorders>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Член ревiзiйної комiсiї,  начальник ВВПiР ПрАТ "Кредмаш"</w:t>
            </w:r>
          </w:p>
        </w:tc>
        <w:tc>
          <w:tcPr>
            <w:tcW w:w="4400" w:type="dxa"/>
            <w:tcBorders>
              <w:top w:val="single" w:sz="6" w:space="0" w:color="auto"/>
              <w:left w:val="single" w:sz="6" w:space="0" w:color="auto"/>
              <w:bottom w:val="single" w:sz="6" w:space="0" w:color="auto"/>
              <w:right w:val="single" w:sz="6" w:space="0" w:color="auto"/>
            </w:tcBorders>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Матевосян Вiкторiя Миколаївна</w:t>
            </w:r>
          </w:p>
        </w:tc>
        <w:tc>
          <w:tcPr>
            <w:tcW w:w="1200" w:type="dxa"/>
            <w:tcBorders>
              <w:top w:val="single" w:sz="6" w:space="0" w:color="auto"/>
              <w:left w:val="single" w:sz="6" w:space="0" w:color="auto"/>
              <w:bottom w:val="single" w:sz="6" w:space="0" w:color="auto"/>
              <w:right w:val="single" w:sz="6" w:space="0" w:color="auto"/>
            </w:tcBorders>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1</w:t>
            </w:r>
          </w:p>
        </w:tc>
        <w:tc>
          <w:tcPr>
            <w:tcW w:w="1300" w:type="dxa"/>
            <w:tcBorders>
              <w:top w:val="single" w:sz="6" w:space="0" w:color="auto"/>
              <w:left w:val="single" w:sz="6" w:space="0" w:color="auto"/>
              <w:bottom w:val="single" w:sz="6" w:space="0" w:color="auto"/>
              <w:right w:val="single" w:sz="6" w:space="0" w:color="auto"/>
            </w:tcBorders>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0,000293</w:t>
            </w:r>
          </w:p>
        </w:tc>
        <w:tc>
          <w:tcPr>
            <w:tcW w:w="2400" w:type="dxa"/>
            <w:tcBorders>
              <w:top w:val="single" w:sz="6" w:space="0" w:color="auto"/>
              <w:left w:val="single" w:sz="6" w:space="0" w:color="auto"/>
              <w:bottom w:val="single" w:sz="6" w:space="0" w:color="auto"/>
              <w:right w:val="single" w:sz="6" w:space="0" w:color="auto"/>
            </w:tcBorders>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1</w:t>
            </w:r>
          </w:p>
        </w:tc>
        <w:tc>
          <w:tcPr>
            <w:tcW w:w="2771" w:type="dxa"/>
            <w:tcBorders>
              <w:top w:val="single" w:sz="6" w:space="0" w:color="auto"/>
              <w:left w:val="single" w:sz="6" w:space="0" w:color="auto"/>
              <w:bottom w:val="single" w:sz="6" w:space="0" w:color="auto"/>
            </w:tcBorders>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0</w:t>
            </w:r>
          </w:p>
        </w:tc>
      </w:tr>
      <w:tr w:rsidR="00DC08C2" w:rsidRPr="00414660">
        <w:trPr>
          <w:trHeight w:val="200"/>
        </w:trPr>
        <w:tc>
          <w:tcPr>
            <w:tcW w:w="3050" w:type="dxa"/>
            <w:tcBorders>
              <w:top w:val="single" w:sz="6" w:space="0" w:color="auto"/>
              <w:bottom w:val="single" w:sz="6" w:space="0" w:color="auto"/>
              <w:right w:val="single" w:sz="6" w:space="0" w:color="auto"/>
            </w:tcBorders>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Член ревiзiйної комiсiї, економiст з фiнансової роботи I категорiї ФВ ПрАТ"Кредмаш"</w:t>
            </w:r>
          </w:p>
        </w:tc>
        <w:tc>
          <w:tcPr>
            <w:tcW w:w="4400" w:type="dxa"/>
            <w:tcBorders>
              <w:top w:val="single" w:sz="6" w:space="0" w:color="auto"/>
              <w:left w:val="single" w:sz="6" w:space="0" w:color="auto"/>
              <w:bottom w:val="single" w:sz="6" w:space="0" w:color="auto"/>
              <w:right w:val="single" w:sz="6" w:space="0" w:color="auto"/>
            </w:tcBorders>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Питоня Олена Анатолiївна</w:t>
            </w:r>
          </w:p>
        </w:tc>
        <w:tc>
          <w:tcPr>
            <w:tcW w:w="1200" w:type="dxa"/>
            <w:tcBorders>
              <w:top w:val="single" w:sz="6" w:space="0" w:color="auto"/>
              <w:left w:val="single" w:sz="6" w:space="0" w:color="auto"/>
              <w:bottom w:val="single" w:sz="6" w:space="0" w:color="auto"/>
              <w:right w:val="single" w:sz="6" w:space="0" w:color="auto"/>
            </w:tcBorders>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7</w:t>
            </w:r>
          </w:p>
        </w:tc>
        <w:tc>
          <w:tcPr>
            <w:tcW w:w="1300" w:type="dxa"/>
            <w:tcBorders>
              <w:top w:val="single" w:sz="6" w:space="0" w:color="auto"/>
              <w:left w:val="single" w:sz="6" w:space="0" w:color="auto"/>
              <w:bottom w:val="single" w:sz="6" w:space="0" w:color="auto"/>
              <w:right w:val="single" w:sz="6" w:space="0" w:color="auto"/>
            </w:tcBorders>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0,002048</w:t>
            </w:r>
          </w:p>
        </w:tc>
        <w:tc>
          <w:tcPr>
            <w:tcW w:w="2400" w:type="dxa"/>
            <w:tcBorders>
              <w:top w:val="single" w:sz="6" w:space="0" w:color="auto"/>
              <w:left w:val="single" w:sz="6" w:space="0" w:color="auto"/>
              <w:bottom w:val="single" w:sz="6" w:space="0" w:color="auto"/>
              <w:right w:val="single" w:sz="6" w:space="0" w:color="auto"/>
            </w:tcBorders>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7</w:t>
            </w:r>
          </w:p>
        </w:tc>
        <w:tc>
          <w:tcPr>
            <w:tcW w:w="2771" w:type="dxa"/>
            <w:tcBorders>
              <w:top w:val="single" w:sz="6" w:space="0" w:color="auto"/>
              <w:left w:val="single" w:sz="6" w:space="0" w:color="auto"/>
              <w:bottom w:val="single" w:sz="6" w:space="0" w:color="auto"/>
            </w:tcBorders>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0</w:t>
            </w:r>
          </w:p>
        </w:tc>
      </w:tr>
      <w:tr w:rsidR="00DC08C2" w:rsidRPr="00414660">
        <w:trPr>
          <w:trHeight w:val="200"/>
        </w:trPr>
        <w:tc>
          <w:tcPr>
            <w:tcW w:w="3050" w:type="dxa"/>
            <w:tcBorders>
              <w:top w:val="single" w:sz="6" w:space="0" w:color="auto"/>
              <w:bottom w:val="single" w:sz="6" w:space="0" w:color="auto"/>
              <w:right w:val="single" w:sz="6" w:space="0" w:color="auto"/>
            </w:tcBorders>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Член ревiзiйної комiсiї</w:t>
            </w:r>
          </w:p>
        </w:tc>
        <w:tc>
          <w:tcPr>
            <w:tcW w:w="4400" w:type="dxa"/>
            <w:tcBorders>
              <w:top w:val="single" w:sz="6" w:space="0" w:color="auto"/>
              <w:left w:val="single" w:sz="6" w:space="0" w:color="auto"/>
              <w:bottom w:val="single" w:sz="6" w:space="0" w:color="auto"/>
              <w:right w:val="single" w:sz="6" w:space="0" w:color="auto"/>
            </w:tcBorders>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Рябищук Олена Анатолiївна</w:t>
            </w:r>
          </w:p>
        </w:tc>
        <w:tc>
          <w:tcPr>
            <w:tcW w:w="1200" w:type="dxa"/>
            <w:tcBorders>
              <w:top w:val="single" w:sz="6" w:space="0" w:color="auto"/>
              <w:left w:val="single" w:sz="6" w:space="0" w:color="auto"/>
              <w:bottom w:val="single" w:sz="6" w:space="0" w:color="auto"/>
              <w:right w:val="single" w:sz="6" w:space="0" w:color="auto"/>
            </w:tcBorders>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10</w:t>
            </w:r>
          </w:p>
        </w:tc>
        <w:tc>
          <w:tcPr>
            <w:tcW w:w="1300" w:type="dxa"/>
            <w:tcBorders>
              <w:top w:val="single" w:sz="6" w:space="0" w:color="auto"/>
              <w:left w:val="single" w:sz="6" w:space="0" w:color="auto"/>
              <w:bottom w:val="single" w:sz="6" w:space="0" w:color="auto"/>
              <w:right w:val="single" w:sz="6" w:space="0" w:color="auto"/>
            </w:tcBorders>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0,002926</w:t>
            </w:r>
          </w:p>
        </w:tc>
        <w:tc>
          <w:tcPr>
            <w:tcW w:w="2400" w:type="dxa"/>
            <w:tcBorders>
              <w:top w:val="single" w:sz="6" w:space="0" w:color="auto"/>
              <w:left w:val="single" w:sz="6" w:space="0" w:color="auto"/>
              <w:bottom w:val="single" w:sz="6" w:space="0" w:color="auto"/>
              <w:right w:val="single" w:sz="6" w:space="0" w:color="auto"/>
            </w:tcBorders>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10</w:t>
            </w:r>
          </w:p>
        </w:tc>
        <w:tc>
          <w:tcPr>
            <w:tcW w:w="2771" w:type="dxa"/>
            <w:tcBorders>
              <w:top w:val="single" w:sz="6" w:space="0" w:color="auto"/>
              <w:left w:val="single" w:sz="6" w:space="0" w:color="auto"/>
              <w:bottom w:val="single" w:sz="6" w:space="0" w:color="auto"/>
            </w:tcBorders>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0</w:t>
            </w:r>
          </w:p>
        </w:tc>
      </w:tr>
      <w:tr w:rsidR="00DC08C2" w:rsidRPr="00414660">
        <w:trPr>
          <w:trHeight w:val="200"/>
        </w:trPr>
        <w:tc>
          <w:tcPr>
            <w:tcW w:w="3050" w:type="dxa"/>
            <w:tcBorders>
              <w:top w:val="single" w:sz="6" w:space="0" w:color="auto"/>
              <w:bottom w:val="single" w:sz="6" w:space="0" w:color="auto"/>
              <w:right w:val="single" w:sz="6" w:space="0" w:color="auto"/>
            </w:tcBorders>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lastRenderedPageBreak/>
              <w:t>Член ревiзiйної комiсiї - економiст з працi II категорiї</w:t>
            </w:r>
          </w:p>
        </w:tc>
        <w:tc>
          <w:tcPr>
            <w:tcW w:w="4400" w:type="dxa"/>
            <w:tcBorders>
              <w:top w:val="single" w:sz="6" w:space="0" w:color="auto"/>
              <w:left w:val="single" w:sz="6" w:space="0" w:color="auto"/>
              <w:bottom w:val="single" w:sz="6" w:space="0" w:color="auto"/>
              <w:right w:val="single" w:sz="6" w:space="0" w:color="auto"/>
            </w:tcBorders>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Коржикова Алла Валерiївна</w:t>
            </w:r>
          </w:p>
        </w:tc>
        <w:tc>
          <w:tcPr>
            <w:tcW w:w="1200" w:type="dxa"/>
            <w:tcBorders>
              <w:top w:val="single" w:sz="6" w:space="0" w:color="auto"/>
              <w:left w:val="single" w:sz="6" w:space="0" w:color="auto"/>
              <w:bottom w:val="single" w:sz="6" w:space="0" w:color="auto"/>
              <w:right w:val="single" w:sz="6" w:space="0" w:color="auto"/>
            </w:tcBorders>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1</w:t>
            </w:r>
          </w:p>
        </w:tc>
        <w:tc>
          <w:tcPr>
            <w:tcW w:w="1300" w:type="dxa"/>
            <w:tcBorders>
              <w:top w:val="single" w:sz="6" w:space="0" w:color="auto"/>
              <w:left w:val="single" w:sz="6" w:space="0" w:color="auto"/>
              <w:bottom w:val="single" w:sz="6" w:space="0" w:color="auto"/>
              <w:right w:val="single" w:sz="6" w:space="0" w:color="auto"/>
            </w:tcBorders>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0,000293</w:t>
            </w:r>
          </w:p>
        </w:tc>
        <w:tc>
          <w:tcPr>
            <w:tcW w:w="2400" w:type="dxa"/>
            <w:tcBorders>
              <w:top w:val="single" w:sz="6" w:space="0" w:color="auto"/>
              <w:left w:val="single" w:sz="6" w:space="0" w:color="auto"/>
              <w:bottom w:val="single" w:sz="6" w:space="0" w:color="auto"/>
              <w:right w:val="single" w:sz="6" w:space="0" w:color="auto"/>
            </w:tcBorders>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1</w:t>
            </w:r>
          </w:p>
        </w:tc>
        <w:tc>
          <w:tcPr>
            <w:tcW w:w="2771" w:type="dxa"/>
            <w:tcBorders>
              <w:top w:val="single" w:sz="6" w:space="0" w:color="auto"/>
              <w:left w:val="single" w:sz="6" w:space="0" w:color="auto"/>
              <w:bottom w:val="single" w:sz="6" w:space="0" w:color="auto"/>
            </w:tcBorders>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0</w:t>
            </w:r>
          </w:p>
        </w:tc>
      </w:tr>
      <w:tr w:rsidR="00DC08C2" w:rsidRPr="00414660">
        <w:trPr>
          <w:trHeight w:val="200"/>
        </w:trPr>
        <w:tc>
          <w:tcPr>
            <w:tcW w:w="3050" w:type="dxa"/>
            <w:tcBorders>
              <w:top w:val="single" w:sz="6" w:space="0" w:color="auto"/>
              <w:bottom w:val="single" w:sz="6" w:space="0" w:color="auto"/>
              <w:right w:val="single" w:sz="6" w:space="0" w:color="auto"/>
            </w:tcBorders>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член Наглядової ради - Головний конструктор</w:t>
            </w:r>
          </w:p>
        </w:tc>
        <w:tc>
          <w:tcPr>
            <w:tcW w:w="4400" w:type="dxa"/>
            <w:tcBorders>
              <w:top w:val="single" w:sz="6" w:space="0" w:color="auto"/>
              <w:left w:val="single" w:sz="6" w:space="0" w:color="auto"/>
              <w:bottom w:val="single" w:sz="6" w:space="0" w:color="auto"/>
              <w:right w:val="single" w:sz="6" w:space="0" w:color="auto"/>
            </w:tcBorders>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Волков Володимир Володимирович</w:t>
            </w:r>
          </w:p>
        </w:tc>
        <w:tc>
          <w:tcPr>
            <w:tcW w:w="1200" w:type="dxa"/>
            <w:tcBorders>
              <w:top w:val="single" w:sz="6" w:space="0" w:color="auto"/>
              <w:left w:val="single" w:sz="6" w:space="0" w:color="auto"/>
              <w:bottom w:val="single" w:sz="6" w:space="0" w:color="auto"/>
              <w:right w:val="single" w:sz="6" w:space="0" w:color="auto"/>
            </w:tcBorders>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3</w:t>
            </w:r>
          </w:p>
        </w:tc>
        <w:tc>
          <w:tcPr>
            <w:tcW w:w="1300" w:type="dxa"/>
            <w:tcBorders>
              <w:top w:val="single" w:sz="6" w:space="0" w:color="auto"/>
              <w:left w:val="single" w:sz="6" w:space="0" w:color="auto"/>
              <w:bottom w:val="single" w:sz="6" w:space="0" w:color="auto"/>
              <w:right w:val="single" w:sz="6" w:space="0" w:color="auto"/>
            </w:tcBorders>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0,000878</w:t>
            </w:r>
          </w:p>
        </w:tc>
        <w:tc>
          <w:tcPr>
            <w:tcW w:w="2400" w:type="dxa"/>
            <w:tcBorders>
              <w:top w:val="single" w:sz="6" w:space="0" w:color="auto"/>
              <w:left w:val="single" w:sz="6" w:space="0" w:color="auto"/>
              <w:bottom w:val="single" w:sz="6" w:space="0" w:color="auto"/>
              <w:right w:val="single" w:sz="6" w:space="0" w:color="auto"/>
            </w:tcBorders>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3</w:t>
            </w:r>
          </w:p>
        </w:tc>
        <w:tc>
          <w:tcPr>
            <w:tcW w:w="2771" w:type="dxa"/>
            <w:tcBorders>
              <w:top w:val="single" w:sz="6" w:space="0" w:color="auto"/>
              <w:left w:val="single" w:sz="6" w:space="0" w:color="auto"/>
              <w:bottom w:val="single" w:sz="6" w:space="0" w:color="auto"/>
            </w:tcBorders>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0</w:t>
            </w:r>
          </w:p>
        </w:tc>
      </w:tr>
      <w:tr w:rsidR="00DC08C2" w:rsidRPr="00414660">
        <w:trPr>
          <w:trHeight w:val="200"/>
        </w:trPr>
        <w:tc>
          <w:tcPr>
            <w:tcW w:w="3050" w:type="dxa"/>
            <w:tcBorders>
              <w:top w:val="single" w:sz="6" w:space="0" w:color="auto"/>
              <w:bottom w:val="single" w:sz="6" w:space="0" w:color="auto"/>
              <w:right w:val="single" w:sz="6" w:space="0" w:color="auto"/>
            </w:tcBorders>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Член правлiння-начальник управлiння зовнiшньо-економiчних зв'язкiв та реалiзацiї</w:t>
            </w:r>
          </w:p>
        </w:tc>
        <w:tc>
          <w:tcPr>
            <w:tcW w:w="4400" w:type="dxa"/>
            <w:tcBorders>
              <w:top w:val="single" w:sz="6" w:space="0" w:color="auto"/>
              <w:left w:val="single" w:sz="6" w:space="0" w:color="auto"/>
              <w:bottom w:val="single" w:sz="6" w:space="0" w:color="auto"/>
              <w:right w:val="single" w:sz="6" w:space="0" w:color="auto"/>
            </w:tcBorders>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Пономаренко Володимир Петрович</w:t>
            </w:r>
          </w:p>
        </w:tc>
        <w:tc>
          <w:tcPr>
            <w:tcW w:w="1200" w:type="dxa"/>
            <w:tcBorders>
              <w:top w:val="single" w:sz="6" w:space="0" w:color="auto"/>
              <w:left w:val="single" w:sz="6" w:space="0" w:color="auto"/>
              <w:bottom w:val="single" w:sz="6" w:space="0" w:color="auto"/>
              <w:right w:val="single" w:sz="6" w:space="0" w:color="auto"/>
            </w:tcBorders>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3</w:t>
            </w:r>
          </w:p>
        </w:tc>
        <w:tc>
          <w:tcPr>
            <w:tcW w:w="1300" w:type="dxa"/>
            <w:tcBorders>
              <w:top w:val="single" w:sz="6" w:space="0" w:color="auto"/>
              <w:left w:val="single" w:sz="6" w:space="0" w:color="auto"/>
              <w:bottom w:val="single" w:sz="6" w:space="0" w:color="auto"/>
              <w:right w:val="single" w:sz="6" w:space="0" w:color="auto"/>
            </w:tcBorders>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0,000878</w:t>
            </w:r>
          </w:p>
        </w:tc>
        <w:tc>
          <w:tcPr>
            <w:tcW w:w="2400" w:type="dxa"/>
            <w:tcBorders>
              <w:top w:val="single" w:sz="6" w:space="0" w:color="auto"/>
              <w:left w:val="single" w:sz="6" w:space="0" w:color="auto"/>
              <w:bottom w:val="single" w:sz="6" w:space="0" w:color="auto"/>
              <w:right w:val="single" w:sz="6" w:space="0" w:color="auto"/>
            </w:tcBorders>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3</w:t>
            </w:r>
          </w:p>
        </w:tc>
        <w:tc>
          <w:tcPr>
            <w:tcW w:w="2771" w:type="dxa"/>
            <w:tcBorders>
              <w:top w:val="single" w:sz="6" w:space="0" w:color="auto"/>
              <w:left w:val="single" w:sz="6" w:space="0" w:color="auto"/>
              <w:bottom w:val="single" w:sz="6" w:space="0" w:color="auto"/>
            </w:tcBorders>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0</w:t>
            </w:r>
          </w:p>
        </w:tc>
      </w:tr>
      <w:tr w:rsidR="00DC08C2" w:rsidRPr="00414660">
        <w:trPr>
          <w:trHeight w:val="200"/>
        </w:trPr>
        <w:tc>
          <w:tcPr>
            <w:tcW w:w="3050" w:type="dxa"/>
            <w:tcBorders>
              <w:top w:val="single" w:sz="6" w:space="0" w:color="auto"/>
              <w:bottom w:val="single" w:sz="6" w:space="0" w:color="auto"/>
              <w:right w:val="single" w:sz="6" w:space="0" w:color="auto"/>
            </w:tcBorders>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Член Наглядової ради - Секретар корпоративний</w:t>
            </w:r>
          </w:p>
        </w:tc>
        <w:tc>
          <w:tcPr>
            <w:tcW w:w="4400" w:type="dxa"/>
            <w:tcBorders>
              <w:top w:val="single" w:sz="6" w:space="0" w:color="auto"/>
              <w:left w:val="single" w:sz="6" w:space="0" w:color="auto"/>
              <w:bottom w:val="single" w:sz="6" w:space="0" w:color="auto"/>
              <w:right w:val="single" w:sz="6" w:space="0" w:color="auto"/>
            </w:tcBorders>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Ляшенко Нiна Гур'ївна</w:t>
            </w:r>
          </w:p>
        </w:tc>
        <w:tc>
          <w:tcPr>
            <w:tcW w:w="1200" w:type="dxa"/>
            <w:tcBorders>
              <w:top w:val="single" w:sz="6" w:space="0" w:color="auto"/>
              <w:left w:val="single" w:sz="6" w:space="0" w:color="auto"/>
              <w:bottom w:val="single" w:sz="6" w:space="0" w:color="auto"/>
              <w:right w:val="single" w:sz="6" w:space="0" w:color="auto"/>
            </w:tcBorders>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442</w:t>
            </w:r>
          </w:p>
        </w:tc>
        <w:tc>
          <w:tcPr>
            <w:tcW w:w="1300" w:type="dxa"/>
            <w:tcBorders>
              <w:top w:val="single" w:sz="6" w:space="0" w:color="auto"/>
              <w:left w:val="single" w:sz="6" w:space="0" w:color="auto"/>
              <w:bottom w:val="single" w:sz="6" w:space="0" w:color="auto"/>
              <w:right w:val="single" w:sz="6" w:space="0" w:color="auto"/>
            </w:tcBorders>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0,129346</w:t>
            </w:r>
          </w:p>
        </w:tc>
        <w:tc>
          <w:tcPr>
            <w:tcW w:w="2400" w:type="dxa"/>
            <w:tcBorders>
              <w:top w:val="single" w:sz="6" w:space="0" w:color="auto"/>
              <w:left w:val="single" w:sz="6" w:space="0" w:color="auto"/>
              <w:bottom w:val="single" w:sz="6" w:space="0" w:color="auto"/>
              <w:right w:val="single" w:sz="6" w:space="0" w:color="auto"/>
            </w:tcBorders>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442</w:t>
            </w:r>
          </w:p>
        </w:tc>
        <w:tc>
          <w:tcPr>
            <w:tcW w:w="2771" w:type="dxa"/>
            <w:tcBorders>
              <w:top w:val="single" w:sz="6" w:space="0" w:color="auto"/>
              <w:left w:val="single" w:sz="6" w:space="0" w:color="auto"/>
              <w:bottom w:val="single" w:sz="6" w:space="0" w:color="auto"/>
            </w:tcBorders>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0</w:t>
            </w:r>
          </w:p>
        </w:tc>
      </w:tr>
    </w:tbl>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sectPr w:rsidR="00DC08C2" w:rsidRPr="00414660">
          <w:pgSz w:w="16838" w:h="11906" w:orient="landscape"/>
          <w:pgMar w:top="850" w:right="850" w:bottom="850" w:left="1400" w:header="720" w:footer="720" w:gutter="0"/>
          <w:cols w:space="720"/>
          <w:noEndnote/>
        </w:sectPr>
      </w:pPr>
    </w:p>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b/>
          <w:bCs/>
        </w:rPr>
        <w:lastRenderedPageBreak/>
        <w:t>VII. Звіт керівництва (звіт про управління)</w:t>
      </w:r>
    </w:p>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p>
    <w:p w:rsidR="00DC08C2" w:rsidRPr="00414660" w:rsidRDefault="00DC08C2">
      <w:pPr>
        <w:widowControl w:val="0"/>
        <w:autoSpaceDE w:val="0"/>
        <w:autoSpaceDN w:val="0"/>
        <w:adjustRightInd w:val="0"/>
        <w:spacing w:after="0" w:line="240" w:lineRule="auto"/>
        <w:jc w:val="both"/>
        <w:rPr>
          <w:rFonts w:ascii="Times New Roman CYR" w:hAnsi="Times New Roman CYR" w:cs="Times New Roman CYR"/>
        </w:rPr>
      </w:pPr>
      <w:r w:rsidRPr="00414660">
        <w:rPr>
          <w:rFonts w:ascii="Times New Roman CYR" w:hAnsi="Times New Roman CYR" w:cs="Times New Roman CYR"/>
          <w:b/>
          <w:bCs/>
        </w:rPr>
        <w:t>1. Вірогідні перспективи подальшого розвитку емітента</w:t>
      </w:r>
    </w:p>
    <w:p w:rsidR="00DC08C2" w:rsidRPr="00414660" w:rsidRDefault="00DC08C2">
      <w:pPr>
        <w:widowControl w:val="0"/>
        <w:autoSpaceDE w:val="0"/>
        <w:autoSpaceDN w:val="0"/>
        <w:adjustRightInd w:val="0"/>
        <w:spacing w:after="0" w:line="240" w:lineRule="auto"/>
        <w:jc w:val="both"/>
        <w:rPr>
          <w:rFonts w:ascii="Times New Roman CYR" w:hAnsi="Times New Roman CYR" w:cs="Times New Roman CYR"/>
        </w:rPr>
      </w:pPr>
      <w:r w:rsidRPr="00414660">
        <w:rPr>
          <w:rFonts w:ascii="Times New Roman CYR" w:hAnsi="Times New Roman CYR" w:cs="Times New Roman CYR"/>
        </w:rPr>
        <w:tab/>
        <w:t>У звiтному роцi, як i ранiше, приватне акцiонерне товариство "Кременчуцький завод дорожнiх машин" планувало спецiалiзуватися i продовжувати роботу з оснащення шляхового i комунального господарства України та країн СНГ шляхово-будiвельною технiкою.</w:t>
      </w:r>
    </w:p>
    <w:p w:rsidR="00DC08C2" w:rsidRPr="00414660" w:rsidRDefault="00DC08C2">
      <w:pPr>
        <w:widowControl w:val="0"/>
        <w:autoSpaceDE w:val="0"/>
        <w:autoSpaceDN w:val="0"/>
        <w:adjustRightInd w:val="0"/>
        <w:spacing w:after="0" w:line="240" w:lineRule="auto"/>
        <w:jc w:val="both"/>
        <w:rPr>
          <w:rFonts w:ascii="Times New Roman CYR" w:hAnsi="Times New Roman CYR" w:cs="Times New Roman CYR"/>
        </w:rPr>
      </w:pPr>
      <w:r w:rsidRPr="00414660">
        <w:rPr>
          <w:rFonts w:ascii="Times New Roman CYR" w:hAnsi="Times New Roman CYR" w:cs="Times New Roman CYR"/>
        </w:rPr>
        <w:t>Планувалось здiйснювати серiйне виробництво асфальтозмiшувальних установок ДС-185, ДС-168, КДМ201 та їх модифiкацiй, пристосованих до роботи на рiдкому паливi та на природному газi, оснащених мiкропроцесорною системою керування та рукавними тканинними фiльтрами, також асфальтозмiшувальних установок нового модельного ряду КДМ206, КДМ208, КДМ209 та їх модифiкацiй. Продуктивнiсть асфальтозмiшувальних установок становить вiд 50 до 200 тон асфальтної сумiшi за годину. Також виготовляти грунтозмiшувальнi установки ДС-50Б, широку номенклатуру запасних частин, вузлiв та агрегатiв до дорожно-будiвельної технiки, експлуатацiї, ремонту та утримання дорожнього покриття.</w:t>
      </w:r>
    </w:p>
    <w:p w:rsidR="00DC08C2" w:rsidRPr="00414660" w:rsidRDefault="00DC08C2">
      <w:pPr>
        <w:widowControl w:val="0"/>
        <w:autoSpaceDE w:val="0"/>
        <w:autoSpaceDN w:val="0"/>
        <w:adjustRightInd w:val="0"/>
        <w:spacing w:after="0" w:line="240" w:lineRule="auto"/>
        <w:jc w:val="both"/>
        <w:rPr>
          <w:rFonts w:ascii="Times New Roman CYR" w:hAnsi="Times New Roman CYR" w:cs="Times New Roman CYR"/>
        </w:rPr>
      </w:pPr>
      <w:r w:rsidRPr="00414660">
        <w:rPr>
          <w:rFonts w:ascii="Times New Roman CYR" w:hAnsi="Times New Roman CYR" w:cs="Times New Roman CYR"/>
        </w:rPr>
        <w:t xml:space="preserve">Планувалось продукцiю ПрАТ "Кредмаш" реалiзовувати як за прямими договорами, так i через дiлерську мережу шляхово-будiвельним та комунальним пiдприємствам України та держав близького зарубiжжя. </w:t>
      </w:r>
    </w:p>
    <w:p w:rsidR="00DC08C2" w:rsidRPr="00414660" w:rsidRDefault="00DC08C2">
      <w:pPr>
        <w:widowControl w:val="0"/>
        <w:autoSpaceDE w:val="0"/>
        <w:autoSpaceDN w:val="0"/>
        <w:adjustRightInd w:val="0"/>
        <w:spacing w:after="0" w:line="240" w:lineRule="auto"/>
        <w:jc w:val="both"/>
        <w:rPr>
          <w:rFonts w:ascii="Times New Roman CYR" w:hAnsi="Times New Roman CYR" w:cs="Times New Roman CYR"/>
        </w:rPr>
      </w:pPr>
      <w:r w:rsidRPr="00414660">
        <w:rPr>
          <w:rFonts w:ascii="Times New Roman CYR" w:hAnsi="Times New Roman CYR" w:cs="Times New Roman CYR"/>
        </w:rPr>
        <w:t>Але повномасштабне росiйське вторгнення в Україну перекреслило всi плани. Обсяги виробництва та реалiзацiї продукцiї значно скоротились.</w:t>
      </w:r>
    </w:p>
    <w:p w:rsidR="00DC08C2" w:rsidRPr="00414660" w:rsidRDefault="00DC08C2">
      <w:pPr>
        <w:widowControl w:val="0"/>
        <w:autoSpaceDE w:val="0"/>
        <w:autoSpaceDN w:val="0"/>
        <w:adjustRightInd w:val="0"/>
        <w:spacing w:after="0" w:line="240" w:lineRule="auto"/>
        <w:jc w:val="both"/>
        <w:rPr>
          <w:rFonts w:ascii="Times New Roman CYR" w:hAnsi="Times New Roman CYR" w:cs="Times New Roman CYR"/>
        </w:rPr>
      </w:pPr>
      <w:r w:rsidRPr="00414660">
        <w:rPr>
          <w:rFonts w:ascii="Times New Roman CYR" w:hAnsi="Times New Roman CYR" w:cs="Times New Roman CYR"/>
        </w:rPr>
        <w:t>Основними конкурентами Товариства є такi фiрми: "Ammann", "Wirgent", "Teltonal" (Нiмеччина); "Marini", "Bernardi" (Iталiя); "Amomatic" (Фiнляндiя); "Speco" (Корея) та iншi.</w:t>
      </w:r>
    </w:p>
    <w:p w:rsidR="00DC08C2" w:rsidRPr="00414660" w:rsidRDefault="00DC08C2">
      <w:pPr>
        <w:widowControl w:val="0"/>
        <w:autoSpaceDE w:val="0"/>
        <w:autoSpaceDN w:val="0"/>
        <w:adjustRightInd w:val="0"/>
        <w:spacing w:after="0" w:line="240" w:lineRule="auto"/>
        <w:jc w:val="both"/>
        <w:rPr>
          <w:rFonts w:ascii="Times New Roman CYR" w:hAnsi="Times New Roman CYR" w:cs="Times New Roman CYR"/>
        </w:rPr>
      </w:pPr>
      <w:r w:rsidRPr="00414660">
        <w:rPr>
          <w:rFonts w:ascii="Times New Roman CYR" w:hAnsi="Times New Roman CYR" w:cs="Times New Roman CYR"/>
        </w:rPr>
        <w:t>Продукцiя  ПрАТ "Кредмаш" завжди займала гiдне мiсце на ринку дорожньо-будiвельної технiки за рахунок спiввiдношення "цiна-якiсть".</w:t>
      </w:r>
    </w:p>
    <w:p w:rsidR="00DC08C2" w:rsidRPr="00414660" w:rsidRDefault="00DC08C2">
      <w:pPr>
        <w:widowControl w:val="0"/>
        <w:autoSpaceDE w:val="0"/>
        <w:autoSpaceDN w:val="0"/>
        <w:adjustRightInd w:val="0"/>
        <w:spacing w:after="0" w:line="240" w:lineRule="auto"/>
        <w:jc w:val="both"/>
        <w:rPr>
          <w:rFonts w:ascii="Times New Roman CYR" w:hAnsi="Times New Roman CYR" w:cs="Times New Roman CYR"/>
        </w:rPr>
      </w:pPr>
      <w:r w:rsidRPr="00414660">
        <w:rPr>
          <w:rFonts w:ascii="Times New Roman CYR" w:hAnsi="Times New Roman CYR" w:cs="Times New Roman CYR"/>
        </w:rPr>
        <w:t>У власнiй дiяльностi Товариство використовує нормативний метод цiноутворення з елементами позаказного. Протягом 2022 року цiни на продукцiю, що виготовляється зросли        вiд 24,0 до 56,0%.</w:t>
      </w:r>
    </w:p>
    <w:p w:rsidR="00DC08C2" w:rsidRPr="00414660" w:rsidRDefault="00DC08C2">
      <w:pPr>
        <w:widowControl w:val="0"/>
        <w:autoSpaceDE w:val="0"/>
        <w:autoSpaceDN w:val="0"/>
        <w:adjustRightInd w:val="0"/>
        <w:spacing w:after="0" w:line="240" w:lineRule="auto"/>
        <w:jc w:val="both"/>
        <w:rPr>
          <w:rFonts w:ascii="Times New Roman CYR" w:hAnsi="Times New Roman CYR" w:cs="Times New Roman CYR"/>
        </w:rPr>
      </w:pPr>
      <w:r w:rsidRPr="00414660">
        <w:rPr>
          <w:rFonts w:ascii="Times New Roman CYR" w:hAnsi="Times New Roman CYR" w:cs="Times New Roman CYR"/>
        </w:rPr>
        <w:t xml:space="preserve">         В 2023 роцi не планується суттєвого розширення виробництва. </w:t>
      </w:r>
    </w:p>
    <w:p w:rsidR="00DC08C2" w:rsidRPr="00414660" w:rsidRDefault="00DC08C2">
      <w:pPr>
        <w:widowControl w:val="0"/>
        <w:autoSpaceDE w:val="0"/>
        <w:autoSpaceDN w:val="0"/>
        <w:adjustRightInd w:val="0"/>
        <w:spacing w:after="0" w:line="240" w:lineRule="auto"/>
        <w:jc w:val="both"/>
        <w:rPr>
          <w:rFonts w:ascii="Times New Roman CYR" w:hAnsi="Times New Roman CYR" w:cs="Times New Roman CYR"/>
        </w:rPr>
      </w:pPr>
      <w:r w:rsidRPr="00414660">
        <w:rPr>
          <w:rFonts w:ascii="Times New Roman CYR" w:hAnsi="Times New Roman CYR" w:cs="Times New Roman CYR"/>
        </w:rPr>
        <w:t>В 2022 роцi розроблено технiчну документацiю на бетонозмiшувальнi установки   (4 моделi):</w:t>
      </w:r>
    </w:p>
    <w:p w:rsidR="00DC08C2" w:rsidRPr="00414660" w:rsidRDefault="00DC08C2">
      <w:pPr>
        <w:widowControl w:val="0"/>
        <w:autoSpaceDE w:val="0"/>
        <w:autoSpaceDN w:val="0"/>
        <w:adjustRightInd w:val="0"/>
        <w:spacing w:after="0" w:line="240" w:lineRule="auto"/>
        <w:jc w:val="both"/>
        <w:rPr>
          <w:rFonts w:ascii="Times New Roman CYR" w:hAnsi="Times New Roman CYR" w:cs="Times New Roman CYR"/>
        </w:rPr>
      </w:pPr>
      <w:r w:rsidRPr="00414660">
        <w:rPr>
          <w:rFonts w:ascii="Times New Roman CYR" w:hAnsi="Times New Roman CYR" w:cs="Times New Roman CYR"/>
        </w:rPr>
        <w:t>КДМ-БСУ90К продуктивнiстю до 90 м</w:t>
      </w:r>
      <w:r w:rsidR="000B0E94">
        <w:rPr>
          <w:rFonts w:ascii="Times New Roman CYR" w:hAnsi="Times New Roman CYR" w:cs="Times New Roman CYR"/>
        </w:rPr>
        <w:t>³</w:t>
      </w:r>
      <w:r w:rsidRPr="00414660">
        <w:rPr>
          <w:rFonts w:ascii="Times New Roman CYR" w:hAnsi="Times New Roman CYR" w:cs="Times New Roman CYR"/>
        </w:rPr>
        <w:t>/год готового бетону з двовальним змiшувачем, з мiкропроцесорною системою управлiння, в автомобiльному габаритi. Транспортування iнертних матерiалiв до змiшувача конвеєром.</w:t>
      </w:r>
    </w:p>
    <w:p w:rsidR="00DC08C2" w:rsidRPr="00414660" w:rsidRDefault="00DC08C2">
      <w:pPr>
        <w:widowControl w:val="0"/>
        <w:autoSpaceDE w:val="0"/>
        <w:autoSpaceDN w:val="0"/>
        <w:adjustRightInd w:val="0"/>
        <w:spacing w:after="0" w:line="240" w:lineRule="auto"/>
        <w:jc w:val="both"/>
        <w:rPr>
          <w:rFonts w:ascii="Times New Roman CYR" w:hAnsi="Times New Roman CYR" w:cs="Times New Roman CYR"/>
        </w:rPr>
      </w:pPr>
      <w:r w:rsidRPr="00414660">
        <w:rPr>
          <w:rFonts w:ascii="Times New Roman CYR" w:hAnsi="Times New Roman CYR" w:cs="Times New Roman CYR"/>
        </w:rPr>
        <w:t>КДМ-БСУ90СЯ продуктивнiстю до 90 м</w:t>
      </w:r>
      <w:r w:rsidR="000B0E94">
        <w:rPr>
          <w:rFonts w:ascii="Times New Roman CYR" w:hAnsi="Times New Roman CYR" w:cs="Times New Roman CYR"/>
        </w:rPr>
        <w:t>³</w:t>
      </w:r>
      <w:r w:rsidRPr="00414660">
        <w:rPr>
          <w:rFonts w:ascii="Times New Roman CYR" w:hAnsi="Times New Roman CYR" w:cs="Times New Roman CYR"/>
        </w:rPr>
        <w:t>/год готового бетону з двовальним змiшувачем, з мiкропроцесорною системою управлiння, в автомобiльному габаритi. Транспортування iнертних матерiалiв до змiшувача скiповим пiдйомником.</w:t>
      </w:r>
    </w:p>
    <w:p w:rsidR="00DC08C2" w:rsidRPr="00414660" w:rsidRDefault="00DC08C2">
      <w:pPr>
        <w:widowControl w:val="0"/>
        <w:autoSpaceDE w:val="0"/>
        <w:autoSpaceDN w:val="0"/>
        <w:adjustRightInd w:val="0"/>
        <w:spacing w:after="0" w:line="240" w:lineRule="auto"/>
        <w:jc w:val="both"/>
        <w:rPr>
          <w:rFonts w:ascii="Times New Roman CYR" w:hAnsi="Times New Roman CYR" w:cs="Times New Roman CYR"/>
        </w:rPr>
      </w:pPr>
      <w:r w:rsidRPr="00414660">
        <w:rPr>
          <w:rFonts w:ascii="Times New Roman CYR" w:hAnsi="Times New Roman CYR" w:cs="Times New Roman CYR"/>
        </w:rPr>
        <w:t>КДМ-БСУ60К продуктивнiстю до 60 м</w:t>
      </w:r>
      <w:r w:rsidR="000B0E94">
        <w:rPr>
          <w:rFonts w:ascii="Times New Roman CYR" w:hAnsi="Times New Roman CYR" w:cs="Times New Roman CYR"/>
        </w:rPr>
        <w:t>³</w:t>
      </w:r>
      <w:r w:rsidRPr="00414660">
        <w:rPr>
          <w:rFonts w:ascii="Times New Roman CYR" w:hAnsi="Times New Roman CYR" w:cs="Times New Roman CYR"/>
        </w:rPr>
        <w:t>/год готового бетону з двовальним змiшувачем, з мiкропроцесорною системою управлiння, в автомобiльному габаритi. Транспортування iнертних матерiалiв до змiшувача конвеєром.</w:t>
      </w:r>
    </w:p>
    <w:p w:rsidR="00DC08C2" w:rsidRPr="00414660" w:rsidRDefault="00DC08C2">
      <w:pPr>
        <w:widowControl w:val="0"/>
        <w:autoSpaceDE w:val="0"/>
        <w:autoSpaceDN w:val="0"/>
        <w:adjustRightInd w:val="0"/>
        <w:spacing w:after="0" w:line="240" w:lineRule="auto"/>
        <w:jc w:val="both"/>
        <w:rPr>
          <w:rFonts w:ascii="Times New Roman CYR" w:hAnsi="Times New Roman CYR" w:cs="Times New Roman CYR"/>
        </w:rPr>
      </w:pPr>
      <w:r w:rsidRPr="00414660">
        <w:rPr>
          <w:rFonts w:ascii="Times New Roman CYR" w:hAnsi="Times New Roman CYR" w:cs="Times New Roman CYR"/>
        </w:rPr>
        <w:t>КДМ-БСУ60К продуктивнiстю до 60 м</w:t>
      </w:r>
      <w:r w:rsidR="000B0E94">
        <w:rPr>
          <w:rFonts w:ascii="Times New Roman CYR" w:hAnsi="Times New Roman CYR" w:cs="Times New Roman CYR"/>
        </w:rPr>
        <w:t>³</w:t>
      </w:r>
      <w:r w:rsidRPr="00414660">
        <w:rPr>
          <w:rFonts w:ascii="Times New Roman CYR" w:hAnsi="Times New Roman CYR" w:cs="Times New Roman CYR"/>
        </w:rPr>
        <w:t>/год готового бетону з двовальним змiшувачем, з мiкропроцесорною системою управлiння, в автомобiльному габаритi. Транспортування iнертних матерiалiв до змiшувача скiповим пiдйомником.</w:t>
      </w:r>
    </w:p>
    <w:p w:rsidR="00DC08C2" w:rsidRPr="00414660" w:rsidRDefault="00DC08C2">
      <w:pPr>
        <w:widowControl w:val="0"/>
        <w:autoSpaceDE w:val="0"/>
        <w:autoSpaceDN w:val="0"/>
        <w:adjustRightInd w:val="0"/>
        <w:spacing w:after="0" w:line="240" w:lineRule="auto"/>
        <w:jc w:val="both"/>
        <w:rPr>
          <w:rFonts w:ascii="Times New Roman CYR" w:hAnsi="Times New Roman CYR" w:cs="Times New Roman CYR"/>
        </w:rPr>
      </w:pPr>
      <w:r w:rsidRPr="00414660">
        <w:rPr>
          <w:rFonts w:ascii="Times New Roman CYR" w:hAnsi="Times New Roman CYR" w:cs="Times New Roman CYR"/>
        </w:rPr>
        <w:t>Також розпочато розробку технiчної документацiї на грунтозмiшувальну установку КДМ400 продуктивнiстю до 340 т/год з мiкропроцесорною системою управлiння, в автомобiльному габаритi.</w:t>
      </w:r>
    </w:p>
    <w:p w:rsidR="00DC08C2" w:rsidRPr="00414660" w:rsidRDefault="00DC08C2">
      <w:pPr>
        <w:widowControl w:val="0"/>
        <w:autoSpaceDE w:val="0"/>
        <w:autoSpaceDN w:val="0"/>
        <w:adjustRightInd w:val="0"/>
        <w:spacing w:after="0" w:line="240" w:lineRule="auto"/>
        <w:jc w:val="both"/>
        <w:rPr>
          <w:rFonts w:ascii="Times New Roman CYR" w:hAnsi="Times New Roman CYR" w:cs="Times New Roman CYR"/>
        </w:rPr>
      </w:pPr>
      <w:r w:rsidRPr="00414660">
        <w:rPr>
          <w:rFonts w:ascii="Times New Roman CYR" w:hAnsi="Times New Roman CYR" w:cs="Times New Roman CYR"/>
        </w:rPr>
        <w:t>Зазначенi види продукцiї розробляються вiдповiдно до нової редакцiї Євростандартiв, що надасть можливiсть для подальшого просування її на внутрiшньому та зовнiшньому ринках дорожньої технiки.</w:t>
      </w:r>
    </w:p>
    <w:p w:rsidR="00DC08C2" w:rsidRPr="00414660" w:rsidRDefault="00DC08C2">
      <w:pPr>
        <w:widowControl w:val="0"/>
        <w:autoSpaceDE w:val="0"/>
        <w:autoSpaceDN w:val="0"/>
        <w:adjustRightInd w:val="0"/>
        <w:spacing w:after="0" w:line="240" w:lineRule="auto"/>
        <w:jc w:val="both"/>
        <w:rPr>
          <w:rFonts w:ascii="Times New Roman CYR" w:hAnsi="Times New Roman CYR" w:cs="Times New Roman CYR"/>
        </w:rPr>
      </w:pPr>
    </w:p>
    <w:p w:rsidR="00DC08C2" w:rsidRPr="00414660" w:rsidRDefault="00DC08C2">
      <w:pPr>
        <w:widowControl w:val="0"/>
        <w:autoSpaceDE w:val="0"/>
        <w:autoSpaceDN w:val="0"/>
        <w:adjustRightInd w:val="0"/>
        <w:spacing w:after="0" w:line="240" w:lineRule="auto"/>
        <w:jc w:val="both"/>
        <w:rPr>
          <w:rFonts w:ascii="Times New Roman CYR" w:hAnsi="Times New Roman CYR" w:cs="Times New Roman CYR"/>
        </w:rPr>
      </w:pPr>
    </w:p>
    <w:p w:rsidR="00DC08C2" w:rsidRPr="00414660" w:rsidRDefault="00DC08C2">
      <w:pPr>
        <w:widowControl w:val="0"/>
        <w:autoSpaceDE w:val="0"/>
        <w:autoSpaceDN w:val="0"/>
        <w:adjustRightInd w:val="0"/>
        <w:spacing w:after="0" w:line="240" w:lineRule="auto"/>
        <w:jc w:val="both"/>
        <w:rPr>
          <w:rFonts w:ascii="Times New Roman CYR" w:hAnsi="Times New Roman CYR" w:cs="Times New Roman CYR"/>
        </w:rPr>
      </w:pPr>
      <w:r w:rsidRPr="00414660">
        <w:rPr>
          <w:rFonts w:ascii="Times New Roman CYR" w:hAnsi="Times New Roman CYR" w:cs="Times New Roman CYR"/>
          <w:b/>
          <w:bCs/>
        </w:rPr>
        <w:t>2. Інформація про розвиток емітента</w:t>
      </w:r>
    </w:p>
    <w:p w:rsidR="00DC08C2" w:rsidRPr="00414660" w:rsidRDefault="00DC08C2">
      <w:pPr>
        <w:widowControl w:val="0"/>
        <w:autoSpaceDE w:val="0"/>
        <w:autoSpaceDN w:val="0"/>
        <w:adjustRightInd w:val="0"/>
        <w:spacing w:after="0" w:line="240" w:lineRule="auto"/>
        <w:jc w:val="both"/>
        <w:rPr>
          <w:rFonts w:ascii="Times New Roman CYR" w:hAnsi="Times New Roman CYR" w:cs="Times New Roman CYR"/>
        </w:rPr>
      </w:pPr>
      <w:r w:rsidRPr="00414660">
        <w:rPr>
          <w:rFonts w:ascii="Times New Roman CYR" w:hAnsi="Times New Roman CYR" w:cs="Times New Roman CYR"/>
        </w:rPr>
        <w:t>В 2022 роцi Товариство працювало нестабiльно, про що свiдчить зменшення обсягiв виробництва.</w:t>
      </w:r>
    </w:p>
    <w:p w:rsidR="00DC08C2" w:rsidRPr="00414660" w:rsidRDefault="00DC08C2">
      <w:pPr>
        <w:widowControl w:val="0"/>
        <w:autoSpaceDE w:val="0"/>
        <w:autoSpaceDN w:val="0"/>
        <w:adjustRightInd w:val="0"/>
        <w:spacing w:after="0" w:line="240" w:lineRule="auto"/>
        <w:jc w:val="both"/>
        <w:rPr>
          <w:rFonts w:ascii="Times New Roman CYR" w:hAnsi="Times New Roman CYR" w:cs="Times New Roman CYR"/>
        </w:rPr>
      </w:pPr>
      <w:r w:rsidRPr="00414660">
        <w:rPr>
          <w:rFonts w:ascii="Times New Roman CYR" w:hAnsi="Times New Roman CYR" w:cs="Times New Roman CYR"/>
        </w:rPr>
        <w:t>Структура виробництва в порiвняннi з 2021 роком наведена в таблицi №1.</w:t>
      </w:r>
    </w:p>
    <w:p w:rsidR="00DC08C2" w:rsidRPr="00414660" w:rsidRDefault="00DC08C2">
      <w:pPr>
        <w:widowControl w:val="0"/>
        <w:autoSpaceDE w:val="0"/>
        <w:autoSpaceDN w:val="0"/>
        <w:adjustRightInd w:val="0"/>
        <w:spacing w:after="0" w:line="240" w:lineRule="auto"/>
        <w:jc w:val="both"/>
        <w:rPr>
          <w:rFonts w:ascii="Times New Roman CYR" w:hAnsi="Times New Roman CYR" w:cs="Times New Roman CYR"/>
        </w:rPr>
      </w:pPr>
    </w:p>
    <w:p w:rsidR="00DC08C2" w:rsidRDefault="00DC08C2" w:rsidP="00374170">
      <w:pPr>
        <w:suppressAutoHyphens/>
        <w:spacing w:after="0" w:line="240" w:lineRule="auto"/>
        <w:jc w:val="right"/>
        <w:rPr>
          <w:rFonts w:ascii="Times New Roman" w:eastAsia="Times New Roman" w:hAnsi="Times New Roman" w:cs="Times New Roman"/>
          <w:b/>
          <w:bCs/>
          <w:i/>
          <w:iCs/>
          <w:lang w:val="uk-UA" w:eastAsia="zh-CN"/>
        </w:rPr>
      </w:pPr>
    </w:p>
    <w:p w:rsidR="00DC08C2" w:rsidRDefault="00DC08C2" w:rsidP="00374170">
      <w:pPr>
        <w:suppressAutoHyphens/>
        <w:spacing w:after="0" w:line="240" w:lineRule="auto"/>
        <w:jc w:val="right"/>
        <w:rPr>
          <w:rFonts w:ascii="Times New Roman" w:eastAsia="Times New Roman" w:hAnsi="Times New Roman" w:cs="Times New Roman"/>
          <w:b/>
          <w:bCs/>
          <w:i/>
          <w:iCs/>
          <w:lang w:val="uk-UA" w:eastAsia="zh-CN"/>
        </w:rPr>
      </w:pPr>
    </w:p>
    <w:p w:rsidR="00DC08C2" w:rsidRDefault="00DC08C2" w:rsidP="00374170">
      <w:pPr>
        <w:suppressAutoHyphens/>
        <w:spacing w:after="0" w:line="240" w:lineRule="auto"/>
        <w:jc w:val="right"/>
        <w:rPr>
          <w:rFonts w:ascii="Times New Roman" w:eastAsia="Times New Roman" w:hAnsi="Times New Roman" w:cs="Times New Roman"/>
          <w:b/>
          <w:bCs/>
          <w:i/>
          <w:iCs/>
          <w:lang w:val="uk-UA" w:eastAsia="zh-CN"/>
        </w:rPr>
      </w:pPr>
    </w:p>
    <w:p w:rsidR="00DC08C2" w:rsidRDefault="00DC08C2" w:rsidP="00374170">
      <w:pPr>
        <w:suppressAutoHyphens/>
        <w:spacing w:after="0" w:line="240" w:lineRule="auto"/>
        <w:jc w:val="right"/>
        <w:rPr>
          <w:rFonts w:ascii="Times New Roman" w:eastAsia="Times New Roman" w:hAnsi="Times New Roman" w:cs="Times New Roman"/>
          <w:b/>
          <w:bCs/>
          <w:i/>
          <w:iCs/>
          <w:lang w:val="uk-UA" w:eastAsia="zh-CN"/>
        </w:rPr>
      </w:pPr>
    </w:p>
    <w:p w:rsidR="00DC08C2" w:rsidRDefault="00DC08C2" w:rsidP="00374170">
      <w:pPr>
        <w:suppressAutoHyphens/>
        <w:spacing w:after="0" w:line="240" w:lineRule="auto"/>
        <w:jc w:val="right"/>
        <w:rPr>
          <w:rFonts w:ascii="Times New Roman" w:eastAsia="Times New Roman" w:hAnsi="Times New Roman" w:cs="Times New Roman"/>
          <w:b/>
          <w:bCs/>
          <w:i/>
          <w:iCs/>
          <w:lang w:val="uk-UA" w:eastAsia="zh-CN"/>
        </w:rPr>
      </w:pPr>
    </w:p>
    <w:p w:rsidR="00B921D0" w:rsidRDefault="00B921D0" w:rsidP="00374170">
      <w:pPr>
        <w:suppressAutoHyphens/>
        <w:spacing w:after="0" w:line="240" w:lineRule="auto"/>
        <w:jc w:val="right"/>
        <w:rPr>
          <w:rFonts w:ascii="Times New Roman" w:eastAsia="Times New Roman" w:hAnsi="Times New Roman" w:cs="Times New Roman"/>
          <w:b/>
          <w:bCs/>
          <w:i/>
          <w:iCs/>
          <w:lang w:val="uk-UA" w:eastAsia="zh-CN"/>
        </w:rPr>
      </w:pPr>
    </w:p>
    <w:p w:rsidR="00B921D0" w:rsidRDefault="00B921D0" w:rsidP="00374170">
      <w:pPr>
        <w:suppressAutoHyphens/>
        <w:spacing w:after="0" w:line="240" w:lineRule="auto"/>
        <w:jc w:val="right"/>
        <w:rPr>
          <w:rFonts w:ascii="Times New Roman" w:eastAsia="Times New Roman" w:hAnsi="Times New Roman" w:cs="Times New Roman"/>
          <w:b/>
          <w:bCs/>
          <w:i/>
          <w:iCs/>
          <w:lang w:val="uk-UA" w:eastAsia="zh-CN"/>
        </w:rPr>
      </w:pPr>
    </w:p>
    <w:p w:rsidR="00374170" w:rsidRPr="00374170" w:rsidRDefault="00374170" w:rsidP="00374170">
      <w:pPr>
        <w:suppressAutoHyphens/>
        <w:spacing w:after="0" w:line="240" w:lineRule="auto"/>
        <w:jc w:val="right"/>
        <w:rPr>
          <w:rFonts w:ascii="Times New Roman" w:eastAsia="Times New Roman" w:hAnsi="Times New Roman" w:cs="Times New Roman"/>
          <w:b/>
          <w:bCs/>
          <w:lang w:val="uk-UA" w:eastAsia="zh-CN"/>
        </w:rPr>
      </w:pPr>
      <w:r w:rsidRPr="00374170">
        <w:rPr>
          <w:rFonts w:ascii="Times New Roman" w:eastAsia="Times New Roman" w:hAnsi="Times New Roman" w:cs="Times New Roman"/>
          <w:b/>
          <w:bCs/>
          <w:i/>
          <w:iCs/>
          <w:lang w:val="uk-UA" w:eastAsia="zh-CN"/>
        </w:rPr>
        <w:lastRenderedPageBreak/>
        <w:t>Таблиця № 1</w:t>
      </w:r>
      <w:r w:rsidRPr="00374170">
        <w:rPr>
          <w:rFonts w:ascii="Times New Roman" w:eastAsia="Times New Roman" w:hAnsi="Times New Roman" w:cs="Times New Roman"/>
          <w:b/>
          <w:bCs/>
          <w:lang w:val="uk-UA" w:eastAsia="zh-CN"/>
        </w:rPr>
        <w:t>.</w:t>
      </w:r>
    </w:p>
    <w:p w:rsidR="00374170" w:rsidRPr="00374170" w:rsidRDefault="00374170" w:rsidP="00374170">
      <w:pPr>
        <w:suppressAutoHyphens/>
        <w:spacing w:after="0" w:line="240" w:lineRule="auto"/>
        <w:jc w:val="right"/>
        <w:rPr>
          <w:rFonts w:ascii="Times New Roman" w:eastAsia="Times New Roman" w:hAnsi="Times New Roman" w:cs="Times New Roman"/>
          <w:b/>
          <w:bCs/>
          <w:lang w:val="uk-UA" w:eastAsia="zh-CN"/>
        </w:rPr>
      </w:pPr>
    </w:p>
    <w:tbl>
      <w:tblPr>
        <w:tblW w:w="10914" w:type="dxa"/>
        <w:tblInd w:w="-459" w:type="dxa"/>
        <w:tblLayout w:type="fixed"/>
        <w:tblLook w:val="0000" w:firstRow="0" w:lastRow="0" w:firstColumn="0" w:lastColumn="0" w:noHBand="0" w:noVBand="0"/>
      </w:tblPr>
      <w:tblGrid>
        <w:gridCol w:w="555"/>
        <w:gridCol w:w="2989"/>
        <w:gridCol w:w="882"/>
        <w:gridCol w:w="1559"/>
        <w:gridCol w:w="1103"/>
        <w:gridCol w:w="1418"/>
        <w:gridCol w:w="1133"/>
        <w:gridCol w:w="1275"/>
      </w:tblGrid>
      <w:tr w:rsidR="00374170" w:rsidRPr="00374170" w:rsidTr="00DC08C2">
        <w:trPr>
          <w:trHeight w:val="1534"/>
        </w:trPr>
        <w:tc>
          <w:tcPr>
            <w:tcW w:w="555" w:type="dxa"/>
            <w:tcBorders>
              <w:top w:val="single" w:sz="4" w:space="0" w:color="000000"/>
              <w:left w:val="single" w:sz="4" w:space="0" w:color="000000"/>
              <w:bottom w:val="single" w:sz="4" w:space="0" w:color="000000"/>
            </w:tcBorders>
            <w:shd w:val="clear" w:color="auto" w:fill="auto"/>
            <w:vAlign w:val="center"/>
          </w:tcPr>
          <w:p w:rsidR="00374170" w:rsidRPr="00374170" w:rsidRDefault="00374170" w:rsidP="00374170">
            <w:pPr>
              <w:suppressAutoHyphens/>
              <w:spacing w:after="0" w:line="240" w:lineRule="auto"/>
              <w:jc w:val="center"/>
              <w:rPr>
                <w:rFonts w:ascii="Times New Roman" w:eastAsia="Times New Roman" w:hAnsi="Times New Roman" w:cs="Times New Roman"/>
                <w:b/>
                <w:bCs/>
                <w:lang w:eastAsia="zh-CN"/>
              </w:rPr>
            </w:pPr>
            <w:r w:rsidRPr="00374170">
              <w:rPr>
                <w:rFonts w:ascii="Times New Roman" w:eastAsia="Times New Roman" w:hAnsi="Times New Roman" w:cs="Times New Roman"/>
                <w:b/>
                <w:bCs/>
                <w:lang w:val="uk-UA" w:eastAsia="zh-CN"/>
              </w:rPr>
              <w:t>№ п/п</w:t>
            </w:r>
          </w:p>
        </w:tc>
        <w:tc>
          <w:tcPr>
            <w:tcW w:w="2989" w:type="dxa"/>
            <w:tcBorders>
              <w:top w:val="single" w:sz="4" w:space="0" w:color="000000"/>
              <w:left w:val="single" w:sz="4" w:space="0" w:color="000000"/>
              <w:bottom w:val="single" w:sz="4" w:space="0" w:color="000000"/>
            </w:tcBorders>
            <w:shd w:val="clear" w:color="auto" w:fill="auto"/>
            <w:vAlign w:val="center"/>
          </w:tcPr>
          <w:p w:rsidR="00374170" w:rsidRPr="00374170" w:rsidRDefault="00374170" w:rsidP="00374170">
            <w:pPr>
              <w:keepNext/>
              <w:numPr>
                <w:ilvl w:val="4"/>
                <w:numId w:val="0"/>
              </w:numPr>
              <w:tabs>
                <w:tab w:val="num" w:pos="0"/>
              </w:tabs>
              <w:suppressAutoHyphens/>
              <w:spacing w:after="0" w:line="240" w:lineRule="auto"/>
              <w:ind w:left="1008" w:hanging="1008"/>
              <w:jc w:val="center"/>
              <w:outlineLvl w:val="4"/>
              <w:rPr>
                <w:rFonts w:ascii="Times New Roman" w:eastAsia="Arial Unicode MS" w:hAnsi="Times New Roman" w:cs="Times New Roman"/>
                <w:b/>
                <w:bCs/>
                <w:lang w:val="uk-UA" w:eastAsia="zh-CN"/>
              </w:rPr>
            </w:pPr>
            <w:r w:rsidRPr="00374170">
              <w:rPr>
                <w:rFonts w:ascii="Times New Roman" w:eastAsia="Arial Unicode MS" w:hAnsi="Times New Roman" w:cs="Times New Roman"/>
                <w:b/>
                <w:bCs/>
                <w:lang w:val="uk-UA" w:eastAsia="zh-CN"/>
              </w:rPr>
              <w:t>Найменування</w:t>
            </w:r>
          </w:p>
          <w:p w:rsidR="00374170" w:rsidRPr="00374170" w:rsidRDefault="00374170" w:rsidP="00374170">
            <w:pPr>
              <w:suppressAutoHyphens/>
              <w:spacing w:after="0" w:line="240" w:lineRule="auto"/>
              <w:jc w:val="center"/>
              <w:rPr>
                <w:rFonts w:ascii="Times New Roman" w:eastAsia="Times New Roman" w:hAnsi="Times New Roman" w:cs="Times New Roman"/>
                <w:b/>
                <w:bCs/>
                <w:lang w:val="uk-UA" w:eastAsia="zh-CN"/>
              </w:rPr>
            </w:pPr>
            <w:r w:rsidRPr="00374170">
              <w:rPr>
                <w:rFonts w:ascii="Times New Roman" w:eastAsia="Times New Roman" w:hAnsi="Times New Roman" w:cs="Times New Roman"/>
                <w:b/>
                <w:bCs/>
                <w:lang w:val="uk-UA" w:eastAsia="zh-CN"/>
              </w:rPr>
              <w:t>продукції</w:t>
            </w:r>
          </w:p>
        </w:tc>
        <w:tc>
          <w:tcPr>
            <w:tcW w:w="882" w:type="dxa"/>
            <w:tcBorders>
              <w:top w:val="single" w:sz="4" w:space="0" w:color="000000"/>
              <w:left w:val="single" w:sz="4" w:space="0" w:color="000000"/>
              <w:bottom w:val="single" w:sz="4" w:space="0" w:color="000000"/>
            </w:tcBorders>
            <w:shd w:val="clear" w:color="auto" w:fill="auto"/>
            <w:vAlign w:val="center"/>
          </w:tcPr>
          <w:p w:rsidR="00374170" w:rsidRPr="00374170" w:rsidRDefault="00374170" w:rsidP="00374170">
            <w:pPr>
              <w:suppressAutoHyphens/>
              <w:spacing w:after="0" w:line="240" w:lineRule="auto"/>
              <w:jc w:val="center"/>
              <w:rPr>
                <w:rFonts w:ascii="Times New Roman" w:eastAsia="Times New Roman" w:hAnsi="Times New Roman" w:cs="Times New Roman"/>
                <w:b/>
                <w:bCs/>
                <w:lang w:val="uk-UA" w:eastAsia="zh-CN"/>
              </w:rPr>
            </w:pPr>
            <w:r w:rsidRPr="00374170">
              <w:rPr>
                <w:rFonts w:ascii="Times New Roman" w:eastAsia="Times New Roman" w:hAnsi="Times New Roman" w:cs="Times New Roman"/>
                <w:b/>
                <w:bCs/>
                <w:lang w:val="uk-UA" w:eastAsia="zh-CN"/>
              </w:rPr>
              <w:t>Оди-ниця виміру</w:t>
            </w:r>
          </w:p>
        </w:tc>
        <w:tc>
          <w:tcPr>
            <w:tcW w:w="1559" w:type="dxa"/>
            <w:tcBorders>
              <w:top w:val="single" w:sz="4" w:space="0" w:color="000000"/>
              <w:left w:val="single" w:sz="4" w:space="0" w:color="000000"/>
              <w:bottom w:val="single" w:sz="4" w:space="0" w:color="000000"/>
            </w:tcBorders>
            <w:shd w:val="clear" w:color="auto" w:fill="auto"/>
            <w:vAlign w:val="center"/>
          </w:tcPr>
          <w:p w:rsidR="00374170" w:rsidRPr="00374170" w:rsidRDefault="00374170" w:rsidP="00374170">
            <w:pPr>
              <w:suppressAutoHyphens/>
              <w:spacing w:after="0" w:line="240" w:lineRule="auto"/>
              <w:jc w:val="center"/>
              <w:rPr>
                <w:rFonts w:ascii="Times New Roman" w:eastAsia="Times New Roman" w:hAnsi="Times New Roman" w:cs="Times New Roman"/>
                <w:b/>
                <w:bCs/>
                <w:lang w:val="uk-UA" w:eastAsia="zh-CN"/>
              </w:rPr>
            </w:pPr>
            <w:r w:rsidRPr="00374170">
              <w:rPr>
                <w:rFonts w:ascii="Times New Roman" w:eastAsia="Times New Roman" w:hAnsi="Times New Roman" w:cs="Times New Roman"/>
                <w:b/>
                <w:bCs/>
                <w:lang w:val="uk-UA" w:eastAsia="zh-CN"/>
              </w:rPr>
              <w:t>2021р.</w:t>
            </w:r>
          </w:p>
          <w:p w:rsidR="00374170" w:rsidRPr="00374170" w:rsidRDefault="00374170" w:rsidP="00374170">
            <w:pPr>
              <w:suppressAutoHyphens/>
              <w:spacing w:after="0" w:line="240" w:lineRule="auto"/>
              <w:jc w:val="center"/>
              <w:rPr>
                <w:rFonts w:ascii="Times New Roman" w:eastAsia="Times New Roman" w:hAnsi="Times New Roman" w:cs="Times New Roman"/>
                <w:b/>
                <w:bCs/>
                <w:lang w:val="uk-UA" w:eastAsia="zh-CN"/>
              </w:rPr>
            </w:pPr>
            <w:r w:rsidRPr="00374170">
              <w:rPr>
                <w:rFonts w:ascii="Times New Roman" w:eastAsia="Times New Roman" w:hAnsi="Times New Roman" w:cs="Times New Roman"/>
                <w:b/>
                <w:bCs/>
                <w:lang w:val="uk-UA" w:eastAsia="zh-CN"/>
              </w:rPr>
              <w:t>звіт</w:t>
            </w:r>
          </w:p>
        </w:tc>
        <w:tc>
          <w:tcPr>
            <w:tcW w:w="1103" w:type="dxa"/>
            <w:tcBorders>
              <w:top w:val="single" w:sz="4" w:space="0" w:color="000000"/>
              <w:left w:val="single" w:sz="4" w:space="0" w:color="000000"/>
              <w:bottom w:val="single" w:sz="4" w:space="0" w:color="000000"/>
              <w:right w:val="single" w:sz="4" w:space="0" w:color="000000"/>
            </w:tcBorders>
          </w:tcPr>
          <w:p w:rsidR="00374170" w:rsidRPr="00374170" w:rsidRDefault="00374170" w:rsidP="00374170">
            <w:pPr>
              <w:suppressAutoHyphens/>
              <w:spacing w:after="0" w:line="240" w:lineRule="auto"/>
              <w:jc w:val="center"/>
              <w:rPr>
                <w:rFonts w:ascii="Times New Roman" w:eastAsia="Times New Roman" w:hAnsi="Times New Roman" w:cs="Times New Roman"/>
                <w:b/>
                <w:bCs/>
                <w:lang w:val="uk-UA" w:eastAsia="zh-CN"/>
              </w:rPr>
            </w:pPr>
          </w:p>
          <w:p w:rsidR="00374170" w:rsidRPr="00374170" w:rsidRDefault="00374170" w:rsidP="00374170">
            <w:pPr>
              <w:suppressAutoHyphens/>
              <w:spacing w:after="0" w:line="240" w:lineRule="auto"/>
              <w:jc w:val="center"/>
              <w:rPr>
                <w:rFonts w:ascii="Times New Roman" w:eastAsia="Times New Roman" w:hAnsi="Times New Roman" w:cs="Times New Roman"/>
                <w:b/>
                <w:bCs/>
                <w:lang w:val="uk-UA" w:eastAsia="zh-CN"/>
              </w:rPr>
            </w:pPr>
          </w:p>
          <w:p w:rsidR="00374170" w:rsidRPr="00374170" w:rsidRDefault="00374170" w:rsidP="00374170">
            <w:pPr>
              <w:suppressAutoHyphens/>
              <w:spacing w:after="0" w:line="240" w:lineRule="auto"/>
              <w:jc w:val="center"/>
              <w:rPr>
                <w:rFonts w:ascii="Times New Roman" w:eastAsia="Times New Roman" w:hAnsi="Times New Roman" w:cs="Times New Roman"/>
                <w:b/>
                <w:bCs/>
                <w:lang w:val="uk-UA" w:eastAsia="zh-CN"/>
              </w:rPr>
            </w:pPr>
            <w:r w:rsidRPr="00374170">
              <w:rPr>
                <w:rFonts w:ascii="Times New Roman" w:eastAsia="Times New Roman" w:hAnsi="Times New Roman" w:cs="Times New Roman"/>
                <w:b/>
                <w:bCs/>
                <w:lang w:val="uk-UA" w:eastAsia="zh-CN"/>
              </w:rPr>
              <w:t>Питома вага у обсязі ,%</w:t>
            </w:r>
          </w:p>
        </w:tc>
        <w:tc>
          <w:tcPr>
            <w:tcW w:w="1418" w:type="dxa"/>
            <w:tcBorders>
              <w:top w:val="single" w:sz="4" w:space="0" w:color="000000"/>
              <w:left w:val="single" w:sz="4" w:space="0" w:color="000000"/>
              <w:bottom w:val="single" w:sz="4" w:space="0" w:color="000000"/>
            </w:tcBorders>
            <w:shd w:val="clear" w:color="auto" w:fill="auto"/>
            <w:vAlign w:val="center"/>
          </w:tcPr>
          <w:p w:rsidR="00374170" w:rsidRPr="00374170" w:rsidRDefault="00374170" w:rsidP="00374170">
            <w:pPr>
              <w:suppressAutoHyphens/>
              <w:spacing w:after="0" w:line="240" w:lineRule="auto"/>
              <w:jc w:val="center"/>
              <w:rPr>
                <w:rFonts w:ascii="Times New Roman" w:eastAsia="Times New Roman" w:hAnsi="Times New Roman" w:cs="Times New Roman"/>
                <w:b/>
                <w:bCs/>
                <w:lang w:val="uk-UA" w:eastAsia="zh-CN"/>
              </w:rPr>
            </w:pPr>
            <w:r w:rsidRPr="00374170">
              <w:rPr>
                <w:rFonts w:ascii="Times New Roman" w:eastAsia="Times New Roman" w:hAnsi="Times New Roman" w:cs="Times New Roman"/>
                <w:b/>
                <w:bCs/>
                <w:lang w:val="uk-UA" w:eastAsia="zh-CN"/>
              </w:rPr>
              <w:t>2022р.</w:t>
            </w:r>
          </w:p>
          <w:p w:rsidR="00374170" w:rsidRPr="00374170" w:rsidRDefault="00374170" w:rsidP="00374170">
            <w:pPr>
              <w:suppressAutoHyphens/>
              <w:spacing w:after="0" w:line="240" w:lineRule="auto"/>
              <w:jc w:val="center"/>
              <w:rPr>
                <w:rFonts w:ascii="Times New Roman" w:eastAsia="Times New Roman" w:hAnsi="Times New Roman" w:cs="Times New Roman"/>
                <w:b/>
                <w:bCs/>
                <w:lang w:eastAsia="zh-CN"/>
              </w:rPr>
            </w:pPr>
            <w:r w:rsidRPr="00374170">
              <w:rPr>
                <w:rFonts w:ascii="Times New Roman" w:eastAsia="Times New Roman" w:hAnsi="Times New Roman" w:cs="Times New Roman"/>
                <w:b/>
                <w:bCs/>
                <w:lang w:val="uk-UA" w:eastAsia="zh-CN"/>
              </w:rPr>
              <w:t>звіт</w:t>
            </w:r>
          </w:p>
        </w:tc>
        <w:tc>
          <w:tcPr>
            <w:tcW w:w="1133" w:type="dxa"/>
            <w:tcBorders>
              <w:top w:val="single" w:sz="4" w:space="0" w:color="000000"/>
              <w:left w:val="single" w:sz="4" w:space="0" w:color="000000"/>
              <w:bottom w:val="single" w:sz="4" w:space="0" w:color="000000"/>
            </w:tcBorders>
          </w:tcPr>
          <w:p w:rsidR="00374170" w:rsidRPr="00374170" w:rsidRDefault="00374170" w:rsidP="00374170">
            <w:pPr>
              <w:suppressAutoHyphens/>
              <w:spacing w:after="0" w:line="240" w:lineRule="auto"/>
              <w:jc w:val="center"/>
              <w:rPr>
                <w:rFonts w:ascii="Times New Roman" w:eastAsia="Times New Roman" w:hAnsi="Times New Roman" w:cs="Times New Roman"/>
                <w:b/>
                <w:bCs/>
                <w:lang w:val="uk-UA" w:eastAsia="zh-CN"/>
              </w:rPr>
            </w:pPr>
          </w:p>
          <w:p w:rsidR="00374170" w:rsidRPr="00374170" w:rsidRDefault="00374170" w:rsidP="00374170">
            <w:pPr>
              <w:suppressAutoHyphens/>
              <w:spacing w:after="0" w:line="240" w:lineRule="auto"/>
              <w:jc w:val="center"/>
              <w:rPr>
                <w:rFonts w:ascii="Times New Roman" w:eastAsia="Times New Roman" w:hAnsi="Times New Roman" w:cs="Times New Roman"/>
                <w:b/>
                <w:bCs/>
                <w:lang w:val="uk-UA" w:eastAsia="zh-CN"/>
              </w:rPr>
            </w:pPr>
          </w:p>
          <w:p w:rsidR="00374170" w:rsidRPr="00374170" w:rsidRDefault="00374170" w:rsidP="00374170">
            <w:pPr>
              <w:suppressAutoHyphens/>
              <w:spacing w:after="0" w:line="240" w:lineRule="auto"/>
              <w:jc w:val="center"/>
              <w:rPr>
                <w:rFonts w:ascii="Times New Roman" w:eastAsia="Times New Roman" w:hAnsi="Times New Roman" w:cs="Times New Roman"/>
                <w:b/>
                <w:bCs/>
                <w:lang w:eastAsia="zh-CN"/>
              </w:rPr>
            </w:pPr>
            <w:r w:rsidRPr="00374170">
              <w:rPr>
                <w:rFonts w:ascii="Times New Roman" w:eastAsia="Times New Roman" w:hAnsi="Times New Roman" w:cs="Times New Roman"/>
                <w:b/>
                <w:bCs/>
                <w:lang w:val="uk-UA" w:eastAsia="zh-CN"/>
              </w:rPr>
              <w:t>Питома вага у обсязі ,%</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4170" w:rsidRPr="00374170" w:rsidRDefault="00374170" w:rsidP="00374170">
            <w:pPr>
              <w:suppressAutoHyphens/>
              <w:spacing w:after="0" w:line="240" w:lineRule="auto"/>
              <w:jc w:val="center"/>
              <w:rPr>
                <w:rFonts w:ascii="Times New Roman" w:eastAsia="Times New Roman" w:hAnsi="Times New Roman" w:cs="Times New Roman"/>
                <w:lang w:eastAsia="zh-CN"/>
              </w:rPr>
            </w:pPr>
            <w:r w:rsidRPr="00374170">
              <w:rPr>
                <w:rFonts w:ascii="Times New Roman" w:eastAsia="Times New Roman" w:hAnsi="Times New Roman" w:cs="Times New Roman"/>
                <w:b/>
                <w:bCs/>
                <w:lang w:eastAsia="zh-CN"/>
              </w:rPr>
              <w:t xml:space="preserve">Співвід-ношення </w:t>
            </w:r>
            <w:r w:rsidRPr="00374170">
              <w:rPr>
                <w:rFonts w:ascii="Times New Roman" w:eastAsia="Times New Roman" w:hAnsi="Times New Roman" w:cs="Times New Roman"/>
                <w:b/>
                <w:bCs/>
                <w:lang w:val="uk-UA" w:eastAsia="zh-CN"/>
              </w:rPr>
              <w:t>2022р. до 2021р., %</w:t>
            </w:r>
          </w:p>
        </w:tc>
      </w:tr>
      <w:tr w:rsidR="00374170" w:rsidRPr="00374170" w:rsidTr="00DC08C2">
        <w:tc>
          <w:tcPr>
            <w:tcW w:w="555" w:type="dxa"/>
            <w:tcBorders>
              <w:top w:val="single" w:sz="4" w:space="0" w:color="000000"/>
              <w:left w:val="single" w:sz="4" w:space="0" w:color="000000"/>
              <w:bottom w:val="single" w:sz="4" w:space="0" w:color="000000"/>
            </w:tcBorders>
            <w:shd w:val="clear" w:color="auto" w:fill="auto"/>
          </w:tcPr>
          <w:p w:rsidR="00374170" w:rsidRPr="00374170" w:rsidRDefault="00374170" w:rsidP="00374170">
            <w:pPr>
              <w:suppressAutoHyphens/>
              <w:spacing w:after="0" w:line="240" w:lineRule="auto"/>
              <w:jc w:val="center"/>
              <w:rPr>
                <w:rFonts w:ascii="Times New Roman" w:eastAsia="Times New Roman" w:hAnsi="Times New Roman" w:cs="Times New Roman"/>
                <w:b/>
                <w:bCs/>
                <w:lang w:val="uk-UA" w:eastAsia="zh-CN"/>
              </w:rPr>
            </w:pPr>
            <w:r w:rsidRPr="00374170">
              <w:rPr>
                <w:rFonts w:ascii="Times New Roman" w:eastAsia="Times New Roman" w:hAnsi="Times New Roman" w:cs="Times New Roman"/>
                <w:b/>
                <w:bCs/>
                <w:lang w:val="uk-UA" w:eastAsia="zh-CN"/>
              </w:rPr>
              <w:t>1</w:t>
            </w:r>
          </w:p>
        </w:tc>
        <w:tc>
          <w:tcPr>
            <w:tcW w:w="2989" w:type="dxa"/>
            <w:tcBorders>
              <w:top w:val="single" w:sz="4" w:space="0" w:color="000000"/>
              <w:left w:val="single" w:sz="4" w:space="0" w:color="000000"/>
              <w:bottom w:val="single" w:sz="4" w:space="0" w:color="000000"/>
            </w:tcBorders>
            <w:shd w:val="clear" w:color="auto" w:fill="auto"/>
          </w:tcPr>
          <w:p w:rsidR="00374170" w:rsidRPr="00374170" w:rsidRDefault="00374170" w:rsidP="00374170">
            <w:pPr>
              <w:suppressAutoHyphens/>
              <w:spacing w:after="0" w:line="240" w:lineRule="auto"/>
              <w:jc w:val="center"/>
              <w:rPr>
                <w:rFonts w:ascii="Times New Roman" w:eastAsia="Times New Roman" w:hAnsi="Times New Roman" w:cs="Times New Roman"/>
                <w:b/>
                <w:bCs/>
                <w:lang w:val="uk-UA" w:eastAsia="zh-CN"/>
              </w:rPr>
            </w:pPr>
            <w:r w:rsidRPr="00374170">
              <w:rPr>
                <w:rFonts w:ascii="Times New Roman" w:eastAsia="Times New Roman" w:hAnsi="Times New Roman" w:cs="Times New Roman"/>
                <w:b/>
                <w:bCs/>
                <w:lang w:val="uk-UA" w:eastAsia="zh-CN"/>
              </w:rPr>
              <w:t>2</w:t>
            </w:r>
          </w:p>
        </w:tc>
        <w:tc>
          <w:tcPr>
            <w:tcW w:w="882" w:type="dxa"/>
            <w:tcBorders>
              <w:top w:val="single" w:sz="4" w:space="0" w:color="000000"/>
              <w:left w:val="single" w:sz="4" w:space="0" w:color="000000"/>
              <w:bottom w:val="single" w:sz="4" w:space="0" w:color="000000"/>
            </w:tcBorders>
            <w:shd w:val="clear" w:color="auto" w:fill="auto"/>
          </w:tcPr>
          <w:p w:rsidR="00374170" w:rsidRPr="00374170" w:rsidRDefault="00374170" w:rsidP="00374170">
            <w:pPr>
              <w:suppressAutoHyphens/>
              <w:spacing w:after="0" w:line="240" w:lineRule="auto"/>
              <w:jc w:val="center"/>
              <w:rPr>
                <w:rFonts w:ascii="Times New Roman" w:eastAsia="Times New Roman" w:hAnsi="Times New Roman" w:cs="Times New Roman"/>
                <w:b/>
                <w:bCs/>
                <w:lang w:val="uk-UA" w:eastAsia="zh-CN"/>
              </w:rPr>
            </w:pPr>
            <w:r w:rsidRPr="00374170">
              <w:rPr>
                <w:rFonts w:ascii="Times New Roman" w:eastAsia="Times New Roman" w:hAnsi="Times New Roman" w:cs="Times New Roman"/>
                <w:b/>
                <w:bCs/>
                <w:lang w:val="uk-UA" w:eastAsia="zh-CN"/>
              </w:rPr>
              <w:t>3</w:t>
            </w:r>
          </w:p>
        </w:tc>
        <w:tc>
          <w:tcPr>
            <w:tcW w:w="1559" w:type="dxa"/>
            <w:tcBorders>
              <w:top w:val="single" w:sz="4" w:space="0" w:color="000000"/>
              <w:left w:val="single" w:sz="4" w:space="0" w:color="000000"/>
              <w:bottom w:val="single" w:sz="4" w:space="0" w:color="000000"/>
            </w:tcBorders>
            <w:shd w:val="clear" w:color="auto" w:fill="auto"/>
          </w:tcPr>
          <w:p w:rsidR="00374170" w:rsidRPr="00374170" w:rsidRDefault="00374170" w:rsidP="00374170">
            <w:pPr>
              <w:suppressAutoHyphens/>
              <w:spacing w:after="0" w:line="240" w:lineRule="auto"/>
              <w:jc w:val="center"/>
              <w:rPr>
                <w:rFonts w:ascii="Times New Roman" w:eastAsia="Times New Roman" w:hAnsi="Times New Roman" w:cs="Times New Roman"/>
                <w:b/>
                <w:bCs/>
                <w:lang w:val="uk-UA" w:eastAsia="zh-CN"/>
              </w:rPr>
            </w:pPr>
            <w:r w:rsidRPr="00374170">
              <w:rPr>
                <w:rFonts w:ascii="Times New Roman" w:eastAsia="Times New Roman" w:hAnsi="Times New Roman" w:cs="Times New Roman"/>
                <w:b/>
                <w:bCs/>
                <w:lang w:val="uk-UA" w:eastAsia="zh-CN"/>
              </w:rPr>
              <w:t>4</w:t>
            </w:r>
          </w:p>
        </w:tc>
        <w:tc>
          <w:tcPr>
            <w:tcW w:w="1103" w:type="dxa"/>
            <w:tcBorders>
              <w:top w:val="single" w:sz="4" w:space="0" w:color="000000"/>
              <w:left w:val="single" w:sz="4" w:space="0" w:color="000000"/>
              <w:bottom w:val="single" w:sz="4" w:space="0" w:color="000000"/>
              <w:right w:val="single" w:sz="4" w:space="0" w:color="000000"/>
            </w:tcBorders>
          </w:tcPr>
          <w:p w:rsidR="00374170" w:rsidRPr="00374170" w:rsidRDefault="00374170" w:rsidP="00374170">
            <w:pPr>
              <w:suppressAutoHyphens/>
              <w:spacing w:after="0" w:line="240" w:lineRule="auto"/>
              <w:jc w:val="center"/>
              <w:rPr>
                <w:rFonts w:ascii="Times New Roman" w:eastAsia="Times New Roman" w:hAnsi="Times New Roman" w:cs="Times New Roman"/>
                <w:b/>
                <w:bCs/>
                <w:lang w:val="uk-UA" w:eastAsia="zh-CN"/>
              </w:rPr>
            </w:pPr>
          </w:p>
        </w:tc>
        <w:tc>
          <w:tcPr>
            <w:tcW w:w="1418" w:type="dxa"/>
            <w:tcBorders>
              <w:top w:val="single" w:sz="4" w:space="0" w:color="000000"/>
              <w:left w:val="single" w:sz="4" w:space="0" w:color="000000"/>
              <w:bottom w:val="single" w:sz="4" w:space="0" w:color="000000"/>
            </w:tcBorders>
            <w:shd w:val="clear" w:color="auto" w:fill="auto"/>
          </w:tcPr>
          <w:p w:rsidR="00374170" w:rsidRPr="00374170" w:rsidRDefault="00374170" w:rsidP="00374170">
            <w:pPr>
              <w:suppressAutoHyphens/>
              <w:spacing w:after="0" w:line="240" w:lineRule="auto"/>
              <w:jc w:val="center"/>
              <w:rPr>
                <w:rFonts w:ascii="Times New Roman" w:eastAsia="Times New Roman" w:hAnsi="Times New Roman" w:cs="Times New Roman"/>
                <w:b/>
                <w:bCs/>
                <w:lang w:val="uk-UA" w:eastAsia="zh-CN"/>
              </w:rPr>
            </w:pPr>
            <w:r w:rsidRPr="00374170">
              <w:rPr>
                <w:rFonts w:ascii="Times New Roman" w:eastAsia="Times New Roman" w:hAnsi="Times New Roman" w:cs="Times New Roman"/>
                <w:b/>
                <w:bCs/>
                <w:lang w:val="uk-UA" w:eastAsia="zh-CN"/>
              </w:rPr>
              <w:t>5</w:t>
            </w:r>
          </w:p>
        </w:tc>
        <w:tc>
          <w:tcPr>
            <w:tcW w:w="1133" w:type="dxa"/>
            <w:tcBorders>
              <w:top w:val="single" w:sz="4" w:space="0" w:color="000000"/>
              <w:left w:val="single" w:sz="4" w:space="0" w:color="000000"/>
              <w:bottom w:val="single" w:sz="4" w:space="0" w:color="000000"/>
            </w:tcBorders>
          </w:tcPr>
          <w:p w:rsidR="00374170" w:rsidRPr="00374170" w:rsidRDefault="00374170" w:rsidP="00374170">
            <w:pPr>
              <w:suppressAutoHyphens/>
              <w:spacing w:after="0" w:line="240" w:lineRule="auto"/>
              <w:jc w:val="center"/>
              <w:rPr>
                <w:rFonts w:ascii="Times New Roman" w:eastAsia="Times New Roman" w:hAnsi="Times New Roman" w:cs="Times New Roman"/>
                <w:b/>
                <w:bCs/>
                <w:lang w:val="uk-UA" w:eastAsia="zh-CN"/>
              </w:rPr>
            </w:pP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374170" w:rsidRPr="00374170" w:rsidRDefault="00374170" w:rsidP="00374170">
            <w:pPr>
              <w:suppressAutoHyphens/>
              <w:spacing w:after="0" w:line="240" w:lineRule="auto"/>
              <w:jc w:val="center"/>
              <w:rPr>
                <w:rFonts w:ascii="Times New Roman" w:eastAsia="Times New Roman" w:hAnsi="Times New Roman" w:cs="Times New Roman"/>
                <w:lang w:eastAsia="zh-CN"/>
              </w:rPr>
            </w:pPr>
            <w:r w:rsidRPr="00374170">
              <w:rPr>
                <w:rFonts w:ascii="Times New Roman" w:eastAsia="Times New Roman" w:hAnsi="Times New Roman" w:cs="Times New Roman"/>
                <w:b/>
                <w:bCs/>
                <w:lang w:val="uk-UA" w:eastAsia="zh-CN"/>
              </w:rPr>
              <w:t>6</w:t>
            </w:r>
          </w:p>
        </w:tc>
      </w:tr>
      <w:tr w:rsidR="00374170" w:rsidRPr="00374170" w:rsidTr="00DC08C2">
        <w:trPr>
          <w:trHeight w:val="401"/>
        </w:trPr>
        <w:tc>
          <w:tcPr>
            <w:tcW w:w="555" w:type="dxa"/>
            <w:tcBorders>
              <w:top w:val="single" w:sz="4" w:space="0" w:color="000000"/>
              <w:left w:val="single" w:sz="4" w:space="0" w:color="000000"/>
            </w:tcBorders>
            <w:shd w:val="clear" w:color="auto" w:fill="auto"/>
          </w:tcPr>
          <w:p w:rsidR="00374170" w:rsidRPr="00374170" w:rsidRDefault="00374170" w:rsidP="00374170">
            <w:pPr>
              <w:suppressAutoHyphens/>
              <w:snapToGrid w:val="0"/>
              <w:spacing w:after="0" w:line="240" w:lineRule="auto"/>
              <w:jc w:val="center"/>
              <w:rPr>
                <w:rFonts w:ascii="Times New Roman" w:eastAsia="Times New Roman" w:hAnsi="Times New Roman" w:cs="Times New Roman"/>
                <w:lang w:val="uk-UA" w:eastAsia="zh-CN"/>
              </w:rPr>
            </w:pPr>
          </w:p>
        </w:tc>
        <w:tc>
          <w:tcPr>
            <w:tcW w:w="2989" w:type="dxa"/>
            <w:tcBorders>
              <w:top w:val="single" w:sz="4" w:space="0" w:color="000000"/>
              <w:left w:val="single" w:sz="4" w:space="0" w:color="000000"/>
            </w:tcBorders>
            <w:shd w:val="clear" w:color="auto" w:fill="auto"/>
          </w:tcPr>
          <w:p w:rsidR="00374170" w:rsidRPr="00374170" w:rsidRDefault="00374170" w:rsidP="00374170">
            <w:pPr>
              <w:suppressAutoHyphens/>
              <w:spacing w:after="0" w:line="240" w:lineRule="auto"/>
              <w:jc w:val="both"/>
              <w:rPr>
                <w:rFonts w:ascii="Times New Roman" w:eastAsia="Times New Roman" w:hAnsi="Times New Roman" w:cs="Times New Roman"/>
                <w:lang w:val="uk-UA" w:eastAsia="zh-CN"/>
              </w:rPr>
            </w:pPr>
          </w:p>
        </w:tc>
        <w:tc>
          <w:tcPr>
            <w:tcW w:w="882" w:type="dxa"/>
            <w:tcBorders>
              <w:top w:val="single" w:sz="4" w:space="0" w:color="000000"/>
              <w:left w:val="single" w:sz="4" w:space="0" w:color="000000"/>
            </w:tcBorders>
            <w:shd w:val="clear" w:color="auto" w:fill="auto"/>
          </w:tcPr>
          <w:p w:rsidR="00374170" w:rsidRPr="00374170" w:rsidRDefault="00374170" w:rsidP="00374170">
            <w:pPr>
              <w:suppressAutoHyphens/>
              <w:snapToGrid w:val="0"/>
              <w:spacing w:after="0" w:line="240" w:lineRule="auto"/>
              <w:jc w:val="center"/>
              <w:rPr>
                <w:rFonts w:ascii="Times New Roman" w:eastAsia="Times New Roman" w:hAnsi="Times New Roman" w:cs="Times New Roman"/>
                <w:lang w:val="uk-UA" w:eastAsia="zh-CN"/>
              </w:rPr>
            </w:pPr>
          </w:p>
        </w:tc>
        <w:tc>
          <w:tcPr>
            <w:tcW w:w="1559" w:type="dxa"/>
            <w:tcBorders>
              <w:top w:val="single" w:sz="4" w:space="0" w:color="000000"/>
              <w:left w:val="single" w:sz="4" w:space="0" w:color="000000"/>
            </w:tcBorders>
            <w:shd w:val="clear" w:color="auto" w:fill="auto"/>
          </w:tcPr>
          <w:p w:rsidR="00374170" w:rsidRPr="00374170" w:rsidRDefault="00374170" w:rsidP="00374170">
            <w:pPr>
              <w:suppressAutoHyphens/>
              <w:snapToGrid w:val="0"/>
              <w:spacing w:after="0" w:line="240" w:lineRule="auto"/>
              <w:jc w:val="both"/>
              <w:rPr>
                <w:rFonts w:ascii="Times New Roman" w:eastAsia="Times New Roman" w:hAnsi="Times New Roman" w:cs="Times New Roman"/>
                <w:lang w:val="uk-UA" w:eastAsia="zh-CN"/>
              </w:rPr>
            </w:pPr>
          </w:p>
        </w:tc>
        <w:tc>
          <w:tcPr>
            <w:tcW w:w="1103" w:type="dxa"/>
            <w:tcBorders>
              <w:top w:val="single" w:sz="4" w:space="0" w:color="000000"/>
              <w:left w:val="single" w:sz="4" w:space="0" w:color="000000"/>
              <w:right w:val="single" w:sz="4" w:space="0" w:color="000000"/>
            </w:tcBorders>
          </w:tcPr>
          <w:p w:rsidR="00374170" w:rsidRPr="00374170" w:rsidRDefault="00374170" w:rsidP="00374170">
            <w:pPr>
              <w:suppressAutoHyphens/>
              <w:snapToGrid w:val="0"/>
              <w:spacing w:after="0" w:line="240" w:lineRule="auto"/>
              <w:jc w:val="both"/>
              <w:rPr>
                <w:rFonts w:ascii="Times New Roman" w:eastAsia="Times New Roman" w:hAnsi="Times New Roman" w:cs="Times New Roman"/>
                <w:lang w:val="uk-UA" w:eastAsia="zh-CN"/>
              </w:rPr>
            </w:pPr>
          </w:p>
        </w:tc>
        <w:tc>
          <w:tcPr>
            <w:tcW w:w="1418" w:type="dxa"/>
            <w:tcBorders>
              <w:top w:val="single" w:sz="4" w:space="0" w:color="000000"/>
              <w:left w:val="single" w:sz="4" w:space="0" w:color="000000"/>
            </w:tcBorders>
            <w:shd w:val="clear" w:color="auto" w:fill="auto"/>
          </w:tcPr>
          <w:p w:rsidR="00374170" w:rsidRPr="00374170" w:rsidRDefault="00374170" w:rsidP="00374170">
            <w:pPr>
              <w:suppressAutoHyphens/>
              <w:snapToGrid w:val="0"/>
              <w:spacing w:after="0" w:line="240" w:lineRule="auto"/>
              <w:jc w:val="both"/>
              <w:rPr>
                <w:rFonts w:ascii="Times New Roman" w:eastAsia="Times New Roman" w:hAnsi="Times New Roman" w:cs="Times New Roman"/>
                <w:lang w:val="uk-UA" w:eastAsia="zh-CN"/>
              </w:rPr>
            </w:pPr>
          </w:p>
        </w:tc>
        <w:tc>
          <w:tcPr>
            <w:tcW w:w="1133" w:type="dxa"/>
            <w:tcBorders>
              <w:top w:val="single" w:sz="4" w:space="0" w:color="000000"/>
              <w:left w:val="single" w:sz="4" w:space="0" w:color="000000"/>
            </w:tcBorders>
          </w:tcPr>
          <w:p w:rsidR="00374170" w:rsidRPr="00374170" w:rsidRDefault="00374170" w:rsidP="00374170">
            <w:pPr>
              <w:suppressAutoHyphens/>
              <w:snapToGrid w:val="0"/>
              <w:spacing w:after="0" w:line="240" w:lineRule="auto"/>
              <w:jc w:val="both"/>
              <w:rPr>
                <w:rFonts w:ascii="Times New Roman" w:eastAsia="Times New Roman" w:hAnsi="Times New Roman" w:cs="Times New Roman"/>
                <w:lang w:val="uk-UA" w:eastAsia="zh-CN"/>
              </w:rPr>
            </w:pPr>
          </w:p>
        </w:tc>
        <w:tc>
          <w:tcPr>
            <w:tcW w:w="1275" w:type="dxa"/>
            <w:tcBorders>
              <w:top w:val="single" w:sz="4" w:space="0" w:color="000000"/>
              <w:left w:val="single" w:sz="4" w:space="0" w:color="000000"/>
              <w:right w:val="single" w:sz="4" w:space="0" w:color="000000"/>
            </w:tcBorders>
            <w:shd w:val="clear" w:color="auto" w:fill="auto"/>
          </w:tcPr>
          <w:p w:rsidR="00374170" w:rsidRPr="00374170" w:rsidRDefault="00374170" w:rsidP="00374170">
            <w:pPr>
              <w:suppressAutoHyphens/>
              <w:snapToGrid w:val="0"/>
              <w:spacing w:after="0" w:line="240" w:lineRule="auto"/>
              <w:jc w:val="both"/>
              <w:rPr>
                <w:rFonts w:ascii="Times New Roman" w:eastAsia="Times New Roman" w:hAnsi="Times New Roman" w:cs="Times New Roman"/>
                <w:lang w:val="uk-UA" w:eastAsia="zh-CN"/>
              </w:rPr>
            </w:pPr>
          </w:p>
        </w:tc>
      </w:tr>
      <w:tr w:rsidR="00374170" w:rsidRPr="00374170" w:rsidTr="00DC08C2">
        <w:trPr>
          <w:trHeight w:val="998"/>
        </w:trPr>
        <w:tc>
          <w:tcPr>
            <w:tcW w:w="555" w:type="dxa"/>
            <w:tcBorders>
              <w:left w:val="single" w:sz="4" w:space="0" w:color="000000"/>
              <w:bottom w:val="single" w:sz="4" w:space="0" w:color="000000"/>
            </w:tcBorders>
            <w:shd w:val="clear" w:color="auto" w:fill="auto"/>
          </w:tcPr>
          <w:p w:rsidR="00374170" w:rsidRPr="00374170" w:rsidRDefault="00374170" w:rsidP="00374170">
            <w:pPr>
              <w:suppressAutoHyphens/>
              <w:spacing w:after="0" w:line="240" w:lineRule="auto"/>
              <w:jc w:val="center"/>
              <w:rPr>
                <w:rFonts w:ascii="Times New Roman" w:eastAsia="Times New Roman" w:hAnsi="Times New Roman" w:cs="Times New Roman"/>
                <w:lang w:val="uk-UA" w:eastAsia="zh-CN"/>
              </w:rPr>
            </w:pPr>
            <w:r w:rsidRPr="00374170">
              <w:rPr>
                <w:rFonts w:ascii="Times New Roman" w:eastAsia="Times New Roman" w:hAnsi="Times New Roman" w:cs="Times New Roman"/>
                <w:lang w:val="uk-UA" w:eastAsia="zh-CN"/>
              </w:rPr>
              <w:t>1</w:t>
            </w:r>
          </w:p>
        </w:tc>
        <w:tc>
          <w:tcPr>
            <w:tcW w:w="2989" w:type="dxa"/>
            <w:tcBorders>
              <w:left w:val="single" w:sz="4" w:space="0" w:color="000000"/>
              <w:bottom w:val="single" w:sz="4" w:space="0" w:color="000000"/>
            </w:tcBorders>
            <w:shd w:val="clear" w:color="auto" w:fill="auto"/>
          </w:tcPr>
          <w:p w:rsidR="00374170" w:rsidRPr="00374170" w:rsidRDefault="00374170" w:rsidP="00374170">
            <w:pPr>
              <w:suppressAutoHyphens/>
              <w:spacing w:after="0" w:line="240" w:lineRule="auto"/>
              <w:jc w:val="both"/>
              <w:rPr>
                <w:rFonts w:ascii="Times New Roman" w:eastAsia="Times New Roman" w:hAnsi="Times New Roman" w:cs="Times New Roman"/>
                <w:lang w:val="uk-UA" w:eastAsia="zh-CN"/>
              </w:rPr>
            </w:pPr>
            <w:r w:rsidRPr="00374170">
              <w:rPr>
                <w:rFonts w:ascii="Times New Roman" w:eastAsia="Times New Roman" w:hAnsi="Times New Roman" w:cs="Times New Roman"/>
                <w:lang w:val="uk-UA" w:eastAsia="zh-CN"/>
              </w:rPr>
              <w:t xml:space="preserve">Установки асфальто та грунтозмішувальні </w:t>
            </w:r>
          </w:p>
          <w:p w:rsidR="00374170" w:rsidRPr="00374170" w:rsidRDefault="00374170" w:rsidP="00374170">
            <w:pPr>
              <w:suppressAutoHyphens/>
              <w:spacing w:after="0" w:line="240" w:lineRule="auto"/>
              <w:jc w:val="both"/>
              <w:rPr>
                <w:rFonts w:ascii="Times New Roman" w:eastAsia="Times New Roman" w:hAnsi="Times New Roman" w:cs="Times New Roman"/>
                <w:lang w:val="uk-UA" w:eastAsia="zh-CN"/>
              </w:rPr>
            </w:pPr>
          </w:p>
        </w:tc>
        <w:tc>
          <w:tcPr>
            <w:tcW w:w="882" w:type="dxa"/>
            <w:tcBorders>
              <w:left w:val="single" w:sz="4" w:space="0" w:color="000000"/>
              <w:bottom w:val="single" w:sz="4" w:space="0" w:color="000000"/>
            </w:tcBorders>
            <w:shd w:val="clear" w:color="auto" w:fill="auto"/>
          </w:tcPr>
          <w:p w:rsidR="00374170" w:rsidRPr="00374170" w:rsidRDefault="00374170" w:rsidP="00374170">
            <w:pPr>
              <w:suppressAutoHyphens/>
              <w:snapToGrid w:val="0"/>
              <w:spacing w:after="0" w:line="240" w:lineRule="auto"/>
              <w:jc w:val="center"/>
              <w:rPr>
                <w:rFonts w:ascii="Times New Roman" w:eastAsia="Times New Roman" w:hAnsi="Times New Roman" w:cs="Times New Roman"/>
                <w:lang w:val="uk-UA" w:eastAsia="zh-CN"/>
              </w:rPr>
            </w:pPr>
          </w:p>
          <w:p w:rsidR="00374170" w:rsidRPr="00374170" w:rsidRDefault="00374170" w:rsidP="00374170">
            <w:pPr>
              <w:suppressAutoHyphens/>
              <w:spacing w:after="0" w:line="240" w:lineRule="auto"/>
              <w:jc w:val="center"/>
              <w:rPr>
                <w:rFonts w:ascii="Times New Roman" w:eastAsia="Times New Roman" w:hAnsi="Times New Roman" w:cs="Times New Roman"/>
                <w:lang w:val="uk-UA" w:eastAsia="zh-CN"/>
              </w:rPr>
            </w:pPr>
            <w:r w:rsidRPr="00374170">
              <w:rPr>
                <w:rFonts w:ascii="Times New Roman" w:eastAsia="Times New Roman" w:hAnsi="Times New Roman" w:cs="Times New Roman"/>
                <w:lang w:val="uk-UA" w:eastAsia="zh-CN"/>
              </w:rPr>
              <w:t>шт.</w:t>
            </w:r>
          </w:p>
        </w:tc>
        <w:tc>
          <w:tcPr>
            <w:tcW w:w="1559" w:type="dxa"/>
            <w:tcBorders>
              <w:left w:val="single" w:sz="4" w:space="0" w:color="000000"/>
              <w:bottom w:val="single" w:sz="4" w:space="0" w:color="000000"/>
            </w:tcBorders>
            <w:shd w:val="clear" w:color="auto" w:fill="auto"/>
          </w:tcPr>
          <w:p w:rsidR="00374170" w:rsidRPr="00374170" w:rsidRDefault="00374170" w:rsidP="00374170">
            <w:pPr>
              <w:suppressAutoHyphens/>
              <w:snapToGrid w:val="0"/>
              <w:spacing w:after="0" w:line="240" w:lineRule="auto"/>
              <w:jc w:val="center"/>
              <w:rPr>
                <w:rFonts w:ascii="Times New Roman" w:eastAsia="Times New Roman" w:hAnsi="Times New Roman" w:cs="Times New Roman"/>
                <w:lang w:val="uk-UA" w:eastAsia="zh-CN"/>
              </w:rPr>
            </w:pPr>
          </w:p>
          <w:p w:rsidR="00374170" w:rsidRPr="00374170" w:rsidRDefault="00374170" w:rsidP="00374170">
            <w:pPr>
              <w:suppressAutoHyphens/>
              <w:snapToGrid w:val="0"/>
              <w:spacing w:after="0" w:line="240" w:lineRule="auto"/>
              <w:jc w:val="center"/>
              <w:rPr>
                <w:rFonts w:ascii="Times New Roman" w:eastAsia="Times New Roman" w:hAnsi="Times New Roman" w:cs="Times New Roman"/>
                <w:lang w:val="uk-UA" w:eastAsia="zh-CN"/>
              </w:rPr>
            </w:pPr>
            <w:r w:rsidRPr="00374170">
              <w:rPr>
                <w:rFonts w:ascii="Times New Roman" w:eastAsia="Times New Roman" w:hAnsi="Times New Roman" w:cs="Times New Roman"/>
                <w:lang w:val="uk-UA" w:eastAsia="zh-CN"/>
              </w:rPr>
              <w:t>34</w:t>
            </w:r>
          </w:p>
        </w:tc>
        <w:tc>
          <w:tcPr>
            <w:tcW w:w="1103" w:type="dxa"/>
            <w:tcBorders>
              <w:left w:val="single" w:sz="4" w:space="0" w:color="000000"/>
              <w:bottom w:val="single" w:sz="4" w:space="0" w:color="000000"/>
              <w:right w:val="single" w:sz="4" w:space="0" w:color="000000"/>
            </w:tcBorders>
          </w:tcPr>
          <w:p w:rsidR="00374170" w:rsidRPr="00374170" w:rsidRDefault="00374170" w:rsidP="00374170">
            <w:pPr>
              <w:suppressAutoHyphens/>
              <w:snapToGrid w:val="0"/>
              <w:spacing w:after="0" w:line="240" w:lineRule="auto"/>
              <w:jc w:val="center"/>
              <w:rPr>
                <w:rFonts w:ascii="Times New Roman" w:eastAsia="Times New Roman" w:hAnsi="Times New Roman" w:cs="Times New Roman"/>
                <w:lang w:val="uk-UA" w:eastAsia="zh-CN"/>
              </w:rPr>
            </w:pPr>
          </w:p>
          <w:p w:rsidR="00374170" w:rsidRPr="00374170" w:rsidRDefault="00374170" w:rsidP="00374170">
            <w:pPr>
              <w:suppressAutoHyphens/>
              <w:snapToGrid w:val="0"/>
              <w:spacing w:after="0" w:line="240" w:lineRule="auto"/>
              <w:jc w:val="center"/>
              <w:rPr>
                <w:rFonts w:ascii="Times New Roman" w:eastAsia="Times New Roman" w:hAnsi="Times New Roman" w:cs="Times New Roman"/>
                <w:lang w:val="uk-UA" w:eastAsia="zh-CN"/>
              </w:rPr>
            </w:pPr>
            <w:r w:rsidRPr="00374170">
              <w:rPr>
                <w:rFonts w:ascii="Times New Roman" w:eastAsia="Times New Roman" w:hAnsi="Times New Roman" w:cs="Times New Roman"/>
                <w:lang w:val="uk-UA" w:eastAsia="zh-CN"/>
              </w:rPr>
              <w:t>38,6</w:t>
            </w:r>
          </w:p>
        </w:tc>
        <w:tc>
          <w:tcPr>
            <w:tcW w:w="1418" w:type="dxa"/>
            <w:tcBorders>
              <w:left w:val="single" w:sz="4" w:space="0" w:color="000000"/>
              <w:bottom w:val="single" w:sz="4" w:space="0" w:color="000000"/>
            </w:tcBorders>
            <w:shd w:val="clear" w:color="auto" w:fill="auto"/>
          </w:tcPr>
          <w:p w:rsidR="00374170" w:rsidRPr="00374170" w:rsidRDefault="00374170" w:rsidP="00374170">
            <w:pPr>
              <w:suppressAutoHyphens/>
              <w:snapToGrid w:val="0"/>
              <w:spacing w:after="0" w:line="240" w:lineRule="auto"/>
              <w:jc w:val="center"/>
              <w:rPr>
                <w:rFonts w:ascii="Times New Roman" w:eastAsia="Times New Roman" w:hAnsi="Times New Roman" w:cs="Times New Roman"/>
                <w:lang w:val="uk-UA" w:eastAsia="zh-CN"/>
              </w:rPr>
            </w:pPr>
          </w:p>
          <w:p w:rsidR="00374170" w:rsidRPr="00374170" w:rsidRDefault="00374170" w:rsidP="00374170">
            <w:pPr>
              <w:suppressAutoHyphens/>
              <w:snapToGrid w:val="0"/>
              <w:spacing w:after="0" w:line="240" w:lineRule="auto"/>
              <w:jc w:val="center"/>
              <w:rPr>
                <w:rFonts w:ascii="Times New Roman" w:eastAsia="Times New Roman" w:hAnsi="Times New Roman" w:cs="Times New Roman"/>
                <w:lang w:val="uk-UA" w:eastAsia="zh-CN"/>
              </w:rPr>
            </w:pPr>
            <w:r w:rsidRPr="00374170">
              <w:rPr>
                <w:rFonts w:ascii="Times New Roman" w:eastAsia="Times New Roman" w:hAnsi="Times New Roman" w:cs="Times New Roman"/>
                <w:lang w:val="uk-UA" w:eastAsia="zh-CN"/>
              </w:rPr>
              <w:t>4</w:t>
            </w:r>
          </w:p>
        </w:tc>
        <w:tc>
          <w:tcPr>
            <w:tcW w:w="1133" w:type="dxa"/>
            <w:tcBorders>
              <w:left w:val="single" w:sz="4" w:space="0" w:color="000000"/>
              <w:bottom w:val="single" w:sz="4" w:space="0" w:color="000000"/>
            </w:tcBorders>
          </w:tcPr>
          <w:p w:rsidR="00374170" w:rsidRPr="00374170" w:rsidRDefault="00374170" w:rsidP="00374170">
            <w:pPr>
              <w:suppressAutoHyphens/>
              <w:snapToGrid w:val="0"/>
              <w:spacing w:after="0" w:line="240" w:lineRule="auto"/>
              <w:jc w:val="center"/>
              <w:rPr>
                <w:rFonts w:ascii="Times New Roman" w:eastAsia="Times New Roman" w:hAnsi="Times New Roman" w:cs="Times New Roman"/>
                <w:lang w:val="uk-UA" w:eastAsia="zh-CN"/>
              </w:rPr>
            </w:pPr>
          </w:p>
          <w:p w:rsidR="00374170" w:rsidRPr="00374170" w:rsidRDefault="00374170" w:rsidP="00374170">
            <w:pPr>
              <w:suppressAutoHyphens/>
              <w:snapToGrid w:val="0"/>
              <w:spacing w:after="0" w:line="240" w:lineRule="auto"/>
              <w:jc w:val="center"/>
              <w:rPr>
                <w:rFonts w:ascii="Times New Roman" w:eastAsia="Times New Roman" w:hAnsi="Times New Roman" w:cs="Times New Roman"/>
                <w:lang w:val="uk-UA" w:eastAsia="zh-CN"/>
              </w:rPr>
            </w:pPr>
            <w:r w:rsidRPr="00374170">
              <w:rPr>
                <w:rFonts w:ascii="Times New Roman" w:eastAsia="Times New Roman" w:hAnsi="Times New Roman" w:cs="Times New Roman"/>
                <w:lang w:val="uk-UA" w:eastAsia="zh-CN"/>
              </w:rPr>
              <w:t>17,6</w:t>
            </w:r>
          </w:p>
        </w:tc>
        <w:tc>
          <w:tcPr>
            <w:tcW w:w="1275" w:type="dxa"/>
            <w:tcBorders>
              <w:left w:val="single" w:sz="4" w:space="0" w:color="000000"/>
              <w:bottom w:val="single" w:sz="4" w:space="0" w:color="000000"/>
              <w:right w:val="single" w:sz="4" w:space="0" w:color="000000"/>
            </w:tcBorders>
            <w:shd w:val="clear" w:color="auto" w:fill="auto"/>
          </w:tcPr>
          <w:p w:rsidR="00374170" w:rsidRPr="00374170" w:rsidRDefault="00374170" w:rsidP="00374170">
            <w:pPr>
              <w:suppressAutoHyphens/>
              <w:snapToGrid w:val="0"/>
              <w:spacing w:after="0" w:line="240" w:lineRule="auto"/>
              <w:jc w:val="center"/>
              <w:rPr>
                <w:rFonts w:ascii="Times New Roman" w:eastAsia="Times New Roman" w:hAnsi="Times New Roman" w:cs="Times New Roman"/>
                <w:lang w:eastAsia="zh-CN"/>
              </w:rPr>
            </w:pPr>
          </w:p>
          <w:p w:rsidR="00374170" w:rsidRPr="00374170" w:rsidRDefault="00374170" w:rsidP="00374170">
            <w:pPr>
              <w:suppressAutoHyphens/>
              <w:snapToGrid w:val="0"/>
              <w:spacing w:after="0" w:line="240" w:lineRule="auto"/>
              <w:jc w:val="center"/>
              <w:rPr>
                <w:rFonts w:ascii="Times New Roman" w:eastAsia="Times New Roman" w:hAnsi="Times New Roman" w:cs="Times New Roman"/>
                <w:lang w:val="uk-UA" w:eastAsia="zh-CN"/>
              </w:rPr>
            </w:pPr>
            <w:r w:rsidRPr="00374170">
              <w:rPr>
                <w:rFonts w:ascii="Times New Roman" w:eastAsia="Times New Roman" w:hAnsi="Times New Roman" w:cs="Times New Roman"/>
                <w:lang w:val="uk-UA" w:eastAsia="zh-CN"/>
              </w:rPr>
              <w:t>11,8</w:t>
            </w:r>
          </w:p>
        </w:tc>
      </w:tr>
      <w:tr w:rsidR="00374170" w:rsidRPr="00374170" w:rsidTr="00DC08C2">
        <w:tc>
          <w:tcPr>
            <w:tcW w:w="555" w:type="dxa"/>
            <w:tcBorders>
              <w:left w:val="single" w:sz="4" w:space="0" w:color="000000"/>
              <w:bottom w:val="single" w:sz="4" w:space="0" w:color="000000"/>
            </w:tcBorders>
            <w:shd w:val="clear" w:color="auto" w:fill="auto"/>
          </w:tcPr>
          <w:p w:rsidR="00374170" w:rsidRPr="00374170" w:rsidRDefault="00374170" w:rsidP="00374170">
            <w:pPr>
              <w:suppressAutoHyphens/>
              <w:spacing w:after="0" w:line="240" w:lineRule="auto"/>
              <w:jc w:val="center"/>
              <w:rPr>
                <w:rFonts w:ascii="Times New Roman" w:eastAsia="Times New Roman" w:hAnsi="Times New Roman" w:cs="Times New Roman"/>
                <w:lang w:val="uk-UA" w:eastAsia="zh-CN"/>
              </w:rPr>
            </w:pPr>
            <w:r w:rsidRPr="00374170">
              <w:rPr>
                <w:rFonts w:ascii="Times New Roman" w:eastAsia="Times New Roman" w:hAnsi="Times New Roman" w:cs="Times New Roman"/>
                <w:lang w:val="uk-UA" w:eastAsia="zh-CN"/>
              </w:rPr>
              <w:t>2</w:t>
            </w:r>
          </w:p>
        </w:tc>
        <w:tc>
          <w:tcPr>
            <w:tcW w:w="2989" w:type="dxa"/>
            <w:tcBorders>
              <w:left w:val="single" w:sz="4" w:space="0" w:color="000000"/>
              <w:bottom w:val="single" w:sz="4" w:space="0" w:color="000000"/>
            </w:tcBorders>
            <w:shd w:val="clear" w:color="auto" w:fill="auto"/>
          </w:tcPr>
          <w:p w:rsidR="00374170" w:rsidRPr="00374170" w:rsidRDefault="00374170" w:rsidP="00374170">
            <w:pPr>
              <w:suppressAutoHyphens/>
              <w:spacing w:after="0" w:line="240" w:lineRule="auto"/>
              <w:jc w:val="both"/>
              <w:rPr>
                <w:rFonts w:ascii="Times New Roman" w:eastAsia="Times New Roman" w:hAnsi="Times New Roman" w:cs="Times New Roman"/>
                <w:lang w:val="uk-UA" w:eastAsia="zh-CN"/>
              </w:rPr>
            </w:pPr>
            <w:r w:rsidRPr="00374170">
              <w:rPr>
                <w:rFonts w:ascii="Times New Roman" w:eastAsia="Times New Roman" w:hAnsi="Times New Roman" w:cs="Times New Roman"/>
                <w:lang w:val="uk-UA" w:eastAsia="zh-CN"/>
              </w:rPr>
              <w:t>Запасні частини, вузли та агрегати,</w:t>
            </w:r>
          </w:p>
          <w:p w:rsidR="00374170" w:rsidRPr="00374170" w:rsidRDefault="00374170" w:rsidP="00374170">
            <w:pPr>
              <w:suppressAutoHyphens/>
              <w:spacing w:after="0" w:line="240" w:lineRule="auto"/>
              <w:jc w:val="both"/>
              <w:rPr>
                <w:rFonts w:ascii="Times New Roman" w:eastAsia="Times New Roman" w:hAnsi="Times New Roman" w:cs="Times New Roman"/>
                <w:lang w:val="uk-UA" w:eastAsia="zh-CN"/>
              </w:rPr>
            </w:pPr>
            <w:r w:rsidRPr="00374170">
              <w:rPr>
                <w:rFonts w:ascii="Times New Roman" w:eastAsia="Times New Roman" w:hAnsi="Times New Roman" w:cs="Times New Roman"/>
                <w:lang w:val="uk-UA" w:eastAsia="zh-CN"/>
              </w:rPr>
              <w:t xml:space="preserve">  у діючих цінах </w:t>
            </w:r>
          </w:p>
          <w:p w:rsidR="00374170" w:rsidRPr="00374170" w:rsidRDefault="00374170" w:rsidP="00374170">
            <w:pPr>
              <w:suppressAutoHyphens/>
              <w:spacing w:after="0" w:line="240" w:lineRule="auto"/>
              <w:jc w:val="both"/>
              <w:rPr>
                <w:rFonts w:ascii="Times New Roman" w:eastAsia="Times New Roman" w:hAnsi="Times New Roman" w:cs="Times New Roman"/>
                <w:lang w:val="uk-UA" w:eastAsia="zh-CN"/>
              </w:rPr>
            </w:pPr>
            <w:r w:rsidRPr="00374170">
              <w:rPr>
                <w:rFonts w:ascii="Times New Roman" w:eastAsia="Times New Roman" w:hAnsi="Times New Roman" w:cs="Times New Roman"/>
                <w:lang w:val="uk-UA" w:eastAsia="zh-CN"/>
              </w:rPr>
              <w:t xml:space="preserve">  у порівняльних цінах</w:t>
            </w:r>
          </w:p>
        </w:tc>
        <w:tc>
          <w:tcPr>
            <w:tcW w:w="882" w:type="dxa"/>
            <w:tcBorders>
              <w:left w:val="single" w:sz="4" w:space="0" w:color="000000"/>
              <w:bottom w:val="single" w:sz="4" w:space="0" w:color="000000"/>
            </w:tcBorders>
            <w:shd w:val="clear" w:color="auto" w:fill="auto"/>
            <w:vAlign w:val="center"/>
          </w:tcPr>
          <w:p w:rsidR="00374170" w:rsidRPr="00374170" w:rsidRDefault="00374170" w:rsidP="00374170">
            <w:pPr>
              <w:suppressAutoHyphens/>
              <w:snapToGrid w:val="0"/>
              <w:spacing w:after="0" w:line="240" w:lineRule="auto"/>
              <w:ind w:left="-135" w:right="-195"/>
              <w:jc w:val="center"/>
              <w:rPr>
                <w:rFonts w:ascii="Times New Roman" w:eastAsia="Times New Roman" w:hAnsi="Times New Roman" w:cs="Times New Roman"/>
                <w:lang w:val="uk-UA" w:eastAsia="zh-CN"/>
              </w:rPr>
            </w:pPr>
          </w:p>
          <w:p w:rsidR="00374170" w:rsidRPr="00374170" w:rsidRDefault="00374170" w:rsidP="00374170">
            <w:pPr>
              <w:suppressAutoHyphens/>
              <w:snapToGrid w:val="0"/>
              <w:spacing w:after="0" w:line="240" w:lineRule="auto"/>
              <w:ind w:left="-135" w:right="-195"/>
              <w:jc w:val="center"/>
              <w:rPr>
                <w:rFonts w:ascii="Times New Roman" w:eastAsia="Times New Roman" w:hAnsi="Times New Roman" w:cs="Times New Roman"/>
                <w:lang w:val="uk-UA" w:eastAsia="zh-CN"/>
              </w:rPr>
            </w:pPr>
            <w:r w:rsidRPr="00374170">
              <w:rPr>
                <w:rFonts w:ascii="Times New Roman" w:eastAsia="Times New Roman" w:hAnsi="Times New Roman" w:cs="Times New Roman"/>
                <w:lang w:val="uk-UA" w:eastAsia="zh-CN"/>
              </w:rPr>
              <w:t>тис.грн</w:t>
            </w:r>
          </w:p>
          <w:p w:rsidR="00374170" w:rsidRPr="00374170" w:rsidRDefault="00374170" w:rsidP="00374170">
            <w:pPr>
              <w:suppressAutoHyphens/>
              <w:snapToGrid w:val="0"/>
              <w:spacing w:after="0" w:line="240" w:lineRule="auto"/>
              <w:ind w:left="-135" w:right="-195"/>
              <w:jc w:val="center"/>
              <w:rPr>
                <w:rFonts w:ascii="Times New Roman" w:eastAsia="Times New Roman" w:hAnsi="Times New Roman" w:cs="Times New Roman"/>
                <w:lang w:val="uk-UA" w:eastAsia="zh-CN"/>
              </w:rPr>
            </w:pPr>
          </w:p>
        </w:tc>
        <w:tc>
          <w:tcPr>
            <w:tcW w:w="1559" w:type="dxa"/>
            <w:tcBorders>
              <w:left w:val="single" w:sz="4" w:space="0" w:color="000000"/>
              <w:bottom w:val="single" w:sz="4" w:space="0" w:color="000000"/>
            </w:tcBorders>
            <w:shd w:val="clear" w:color="auto" w:fill="auto"/>
            <w:vAlign w:val="center"/>
          </w:tcPr>
          <w:p w:rsidR="00374170" w:rsidRPr="00374170" w:rsidRDefault="00374170" w:rsidP="00374170">
            <w:pPr>
              <w:suppressAutoHyphens/>
              <w:snapToGrid w:val="0"/>
              <w:spacing w:after="0" w:line="240" w:lineRule="auto"/>
              <w:jc w:val="right"/>
              <w:rPr>
                <w:rFonts w:ascii="Times New Roman" w:eastAsia="Times New Roman" w:hAnsi="Times New Roman" w:cs="Times New Roman"/>
                <w:lang w:val="uk-UA" w:eastAsia="zh-CN"/>
              </w:rPr>
            </w:pPr>
          </w:p>
          <w:p w:rsidR="00374170" w:rsidRPr="00374170" w:rsidRDefault="00374170" w:rsidP="00374170">
            <w:pPr>
              <w:suppressAutoHyphens/>
              <w:snapToGrid w:val="0"/>
              <w:spacing w:after="0" w:line="240" w:lineRule="auto"/>
              <w:jc w:val="right"/>
              <w:rPr>
                <w:rFonts w:ascii="Times New Roman" w:eastAsia="Times New Roman" w:hAnsi="Times New Roman" w:cs="Times New Roman"/>
                <w:lang w:val="uk-UA" w:eastAsia="zh-CN"/>
              </w:rPr>
            </w:pPr>
            <w:r w:rsidRPr="00374170">
              <w:rPr>
                <w:rFonts w:ascii="Times New Roman" w:eastAsia="Times New Roman" w:hAnsi="Times New Roman" w:cs="Times New Roman"/>
                <w:lang w:val="uk-UA" w:eastAsia="zh-CN"/>
              </w:rPr>
              <w:t>643 087,9</w:t>
            </w:r>
          </w:p>
          <w:p w:rsidR="00374170" w:rsidRPr="00374170" w:rsidRDefault="00374170" w:rsidP="00374170">
            <w:pPr>
              <w:suppressAutoHyphens/>
              <w:snapToGrid w:val="0"/>
              <w:spacing w:after="0" w:line="240" w:lineRule="auto"/>
              <w:jc w:val="right"/>
              <w:rPr>
                <w:rFonts w:ascii="Times New Roman" w:eastAsia="Times New Roman" w:hAnsi="Times New Roman" w:cs="Times New Roman"/>
                <w:lang w:val="uk-UA" w:eastAsia="zh-CN"/>
              </w:rPr>
            </w:pPr>
            <w:r w:rsidRPr="00374170">
              <w:rPr>
                <w:rFonts w:ascii="Times New Roman" w:eastAsia="Times New Roman" w:hAnsi="Times New Roman" w:cs="Times New Roman"/>
                <w:lang w:val="uk-UA" w:eastAsia="zh-CN"/>
              </w:rPr>
              <w:t>725998,3</w:t>
            </w:r>
          </w:p>
        </w:tc>
        <w:tc>
          <w:tcPr>
            <w:tcW w:w="1103" w:type="dxa"/>
            <w:tcBorders>
              <w:left w:val="single" w:sz="4" w:space="0" w:color="000000"/>
              <w:bottom w:val="single" w:sz="4" w:space="0" w:color="000000"/>
              <w:right w:val="single" w:sz="4" w:space="0" w:color="000000"/>
            </w:tcBorders>
          </w:tcPr>
          <w:p w:rsidR="00374170" w:rsidRPr="00374170" w:rsidRDefault="00374170" w:rsidP="00374170">
            <w:pPr>
              <w:suppressAutoHyphens/>
              <w:snapToGrid w:val="0"/>
              <w:spacing w:after="0" w:line="240" w:lineRule="auto"/>
              <w:jc w:val="center"/>
              <w:rPr>
                <w:rFonts w:ascii="Times New Roman" w:eastAsia="Times New Roman" w:hAnsi="Times New Roman" w:cs="Times New Roman"/>
                <w:lang w:val="uk-UA" w:eastAsia="zh-CN"/>
              </w:rPr>
            </w:pPr>
          </w:p>
          <w:p w:rsidR="00374170" w:rsidRPr="00374170" w:rsidRDefault="00374170" w:rsidP="00374170">
            <w:pPr>
              <w:suppressAutoHyphens/>
              <w:snapToGrid w:val="0"/>
              <w:spacing w:after="0" w:line="240" w:lineRule="auto"/>
              <w:jc w:val="center"/>
              <w:rPr>
                <w:rFonts w:ascii="Times New Roman" w:eastAsia="Times New Roman" w:hAnsi="Times New Roman" w:cs="Times New Roman"/>
                <w:lang w:val="uk-UA" w:eastAsia="zh-CN"/>
              </w:rPr>
            </w:pPr>
          </w:p>
          <w:p w:rsidR="00374170" w:rsidRPr="00374170" w:rsidRDefault="00374170" w:rsidP="00374170">
            <w:pPr>
              <w:suppressAutoHyphens/>
              <w:snapToGrid w:val="0"/>
              <w:spacing w:after="0" w:line="240" w:lineRule="auto"/>
              <w:jc w:val="center"/>
              <w:rPr>
                <w:rFonts w:ascii="Times New Roman" w:eastAsia="Times New Roman" w:hAnsi="Times New Roman" w:cs="Times New Roman"/>
                <w:lang w:val="uk-UA" w:eastAsia="zh-CN"/>
              </w:rPr>
            </w:pPr>
            <w:r w:rsidRPr="00374170">
              <w:rPr>
                <w:rFonts w:ascii="Times New Roman" w:eastAsia="Times New Roman" w:hAnsi="Times New Roman" w:cs="Times New Roman"/>
                <w:lang w:val="uk-UA" w:eastAsia="zh-CN"/>
              </w:rPr>
              <w:t>52,2</w:t>
            </w:r>
          </w:p>
        </w:tc>
        <w:tc>
          <w:tcPr>
            <w:tcW w:w="1418" w:type="dxa"/>
            <w:tcBorders>
              <w:left w:val="single" w:sz="4" w:space="0" w:color="000000"/>
              <w:bottom w:val="single" w:sz="4" w:space="0" w:color="000000"/>
            </w:tcBorders>
            <w:shd w:val="clear" w:color="auto" w:fill="auto"/>
            <w:vAlign w:val="center"/>
          </w:tcPr>
          <w:p w:rsidR="00374170" w:rsidRPr="00374170" w:rsidRDefault="00374170" w:rsidP="00374170">
            <w:pPr>
              <w:suppressAutoHyphens/>
              <w:snapToGrid w:val="0"/>
              <w:spacing w:after="0" w:line="240" w:lineRule="auto"/>
              <w:jc w:val="center"/>
              <w:rPr>
                <w:rFonts w:ascii="Times New Roman" w:eastAsia="Times New Roman" w:hAnsi="Times New Roman" w:cs="Times New Roman"/>
                <w:lang w:val="uk-UA" w:eastAsia="zh-CN"/>
              </w:rPr>
            </w:pPr>
          </w:p>
          <w:p w:rsidR="00374170" w:rsidRPr="00374170" w:rsidRDefault="00374170" w:rsidP="00374170">
            <w:pPr>
              <w:suppressAutoHyphens/>
              <w:snapToGrid w:val="0"/>
              <w:spacing w:after="0" w:line="240" w:lineRule="auto"/>
              <w:jc w:val="center"/>
              <w:rPr>
                <w:rFonts w:ascii="Times New Roman" w:eastAsia="Times New Roman" w:hAnsi="Times New Roman" w:cs="Times New Roman"/>
                <w:lang w:val="uk-UA" w:eastAsia="zh-CN"/>
              </w:rPr>
            </w:pPr>
            <w:r w:rsidRPr="00374170">
              <w:rPr>
                <w:rFonts w:ascii="Times New Roman" w:eastAsia="Times New Roman" w:hAnsi="Times New Roman" w:cs="Times New Roman"/>
                <w:lang w:val="uk-UA" w:eastAsia="zh-CN"/>
              </w:rPr>
              <w:t>171 745,7</w:t>
            </w:r>
          </w:p>
          <w:p w:rsidR="00374170" w:rsidRPr="00374170" w:rsidRDefault="00374170" w:rsidP="00374170">
            <w:pPr>
              <w:suppressAutoHyphens/>
              <w:snapToGrid w:val="0"/>
              <w:spacing w:after="0" w:line="240" w:lineRule="auto"/>
              <w:jc w:val="center"/>
              <w:rPr>
                <w:rFonts w:ascii="Times New Roman" w:eastAsia="Times New Roman" w:hAnsi="Times New Roman" w:cs="Times New Roman"/>
                <w:lang w:val="uk-UA" w:eastAsia="zh-CN"/>
              </w:rPr>
            </w:pPr>
            <w:r w:rsidRPr="00374170">
              <w:rPr>
                <w:rFonts w:ascii="Times New Roman" w:eastAsia="Times New Roman" w:hAnsi="Times New Roman" w:cs="Times New Roman"/>
                <w:lang w:val="uk-UA" w:eastAsia="zh-CN"/>
              </w:rPr>
              <w:t>177 594,1</w:t>
            </w:r>
          </w:p>
        </w:tc>
        <w:tc>
          <w:tcPr>
            <w:tcW w:w="1133" w:type="dxa"/>
            <w:tcBorders>
              <w:left w:val="single" w:sz="4" w:space="0" w:color="000000"/>
              <w:bottom w:val="single" w:sz="4" w:space="0" w:color="000000"/>
            </w:tcBorders>
          </w:tcPr>
          <w:p w:rsidR="00374170" w:rsidRPr="00374170" w:rsidRDefault="00374170" w:rsidP="00374170">
            <w:pPr>
              <w:suppressAutoHyphens/>
              <w:snapToGrid w:val="0"/>
              <w:spacing w:after="0" w:line="240" w:lineRule="auto"/>
              <w:jc w:val="center"/>
              <w:rPr>
                <w:rFonts w:ascii="Times New Roman" w:eastAsia="Times New Roman" w:hAnsi="Times New Roman" w:cs="Times New Roman"/>
                <w:lang w:val="uk-UA" w:eastAsia="zh-CN"/>
              </w:rPr>
            </w:pPr>
          </w:p>
          <w:p w:rsidR="00374170" w:rsidRPr="00374170" w:rsidRDefault="00374170" w:rsidP="00374170">
            <w:pPr>
              <w:suppressAutoHyphens/>
              <w:snapToGrid w:val="0"/>
              <w:spacing w:after="0" w:line="240" w:lineRule="auto"/>
              <w:jc w:val="center"/>
              <w:rPr>
                <w:rFonts w:ascii="Times New Roman" w:eastAsia="Times New Roman" w:hAnsi="Times New Roman" w:cs="Times New Roman"/>
                <w:lang w:val="uk-UA" w:eastAsia="zh-CN"/>
              </w:rPr>
            </w:pPr>
          </w:p>
          <w:p w:rsidR="00374170" w:rsidRPr="00374170" w:rsidRDefault="00374170" w:rsidP="00374170">
            <w:pPr>
              <w:suppressAutoHyphens/>
              <w:snapToGrid w:val="0"/>
              <w:spacing w:after="0" w:line="240" w:lineRule="auto"/>
              <w:jc w:val="center"/>
              <w:rPr>
                <w:rFonts w:ascii="Times New Roman" w:eastAsia="Times New Roman" w:hAnsi="Times New Roman" w:cs="Times New Roman"/>
                <w:lang w:val="uk-UA" w:eastAsia="zh-CN"/>
              </w:rPr>
            </w:pPr>
            <w:r w:rsidRPr="00374170">
              <w:rPr>
                <w:rFonts w:ascii="Times New Roman" w:eastAsia="Times New Roman" w:hAnsi="Times New Roman" w:cs="Times New Roman"/>
                <w:lang w:val="uk-UA" w:eastAsia="zh-CN"/>
              </w:rPr>
              <w:t>60,9</w:t>
            </w:r>
          </w:p>
        </w:tc>
        <w:tc>
          <w:tcPr>
            <w:tcW w:w="1275" w:type="dxa"/>
            <w:tcBorders>
              <w:left w:val="single" w:sz="4" w:space="0" w:color="000000"/>
              <w:bottom w:val="single" w:sz="4" w:space="0" w:color="000000"/>
              <w:right w:val="single" w:sz="4" w:space="0" w:color="000000"/>
            </w:tcBorders>
            <w:shd w:val="clear" w:color="auto" w:fill="auto"/>
            <w:vAlign w:val="center"/>
          </w:tcPr>
          <w:p w:rsidR="00374170" w:rsidRPr="00374170" w:rsidRDefault="00374170" w:rsidP="00374170">
            <w:pPr>
              <w:suppressAutoHyphens/>
              <w:snapToGrid w:val="0"/>
              <w:spacing w:after="0" w:line="240" w:lineRule="auto"/>
              <w:jc w:val="center"/>
              <w:rPr>
                <w:rFonts w:ascii="Times New Roman" w:eastAsia="Times New Roman" w:hAnsi="Times New Roman" w:cs="Times New Roman"/>
                <w:lang w:val="uk-UA" w:eastAsia="zh-CN"/>
              </w:rPr>
            </w:pPr>
          </w:p>
          <w:p w:rsidR="00374170" w:rsidRPr="00374170" w:rsidRDefault="00374170" w:rsidP="00374170">
            <w:pPr>
              <w:suppressAutoHyphens/>
              <w:snapToGrid w:val="0"/>
              <w:spacing w:after="0" w:line="240" w:lineRule="auto"/>
              <w:jc w:val="center"/>
              <w:rPr>
                <w:rFonts w:ascii="Times New Roman" w:eastAsia="Times New Roman" w:hAnsi="Times New Roman" w:cs="Times New Roman"/>
                <w:lang w:val="uk-UA" w:eastAsia="zh-CN"/>
              </w:rPr>
            </w:pPr>
            <w:r w:rsidRPr="00374170">
              <w:rPr>
                <w:rFonts w:ascii="Times New Roman" w:eastAsia="Times New Roman" w:hAnsi="Times New Roman" w:cs="Times New Roman"/>
                <w:lang w:val="uk-UA" w:eastAsia="zh-CN"/>
              </w:rPr>
              <w:t>24,4</w:t>
            </w:r>
          </w:p>
        </w:tc>
      </w:tr>
      <w:tr w:rsidR="00374170" w:rsidRPr="00374170" w:rsidTr="00DC08C2">
        <w:tc>
          <w:tcPr>
            <w:tcW w:w="555" w:type="dxa"/>
            <w:tcBorders>
              <w:left w:val="single" w:sz="4" w:space="0" w:color="000000"/>
              <w:bottom w:val="single" w:sz="4" w:space="0" w:color="000000"/>
            </w:tcBorders>
            <w:shd w:val="clear" w:color="auto" w:fill="auto"/>
          </w:tcPr>
          <w:p w:rsidR="00374170" w:rsidRPr="00374170" w:rsidRDefault="00374170" w:rsidP="00374170">
            <w:pPr>
              <w:suppressAutoHyphens/>
              <w:snapToGrid w:val="0"/>
              <w:spacing w:after="0" w:line="240" w:lineRule="auto"/>
              <w:jc w:val="center"/>
              <w:rPr>
                <w:rFonts w:ascii="Times New Roman" w:eastAsia="Times New Roman" w:hAnsi="Times New Roman" w:cs="Times New Roman"/>
                <w:lang w:val="uk-UA" w:eastAsia="zh-CN"/>
              </w:rPr>
            </w:pPr>
            <w:r w:rsidRPr="00374170">
              <w:rPr>
                <w:rFonts w:ascii="Times New Roman" w:eastAsia="Times New Roman" w:hAnsi="Times New Roman" w:cs="Times New Roman"/>
                <w:lang w:val="uk-UA" w:eastAsia="zh-CN"/>
              </w:rPr>
              <w:t>3</w:t>
            </w:r>
          </w:p>
        </w:tc>
        <w:tc>
          <w:tcPr>
            <w:tcW w:w="2989" w:type="dxa"/>
            <w:tcBorders>
              <w:left w:val="single" w:sz="4" w:space="0" w:color="000000"/>
              <w:bottom w:val="single" w:sz="4" w:space="0" w:color="000000"/>
            </w:tcBorders>
            <w:shd w:val="clear" w:color="auto" w:fill="auto"/>
          </w:tcPr>
          <w:p w:rsidR="00374170" w:rsidRPr="00374170" w:rsidRDefault="00374170" w:rsidP="00374170">
            <w:pPr>
              <w:suppressAutoHyphens/>
              <w:spacing w:after="0" w:line="240" w:lineRule="auto"/>
              <w:jc w:val="both"/>
              <w:rPr>
                <w:rFonts w:ascii="Times New Roman" w:eastAsia="Times New Roman" w:hAnsi="Times New Roman" w:cs="Times New Roman"/>
                <w:lang w:val="uk-UA" w:eastAsia="zh-CN"/>
              </w:rPr>
            </w:pPr>
            <w:r w:rsidRPr="00374170">
              <w:rPr>
                <w:rFonts w:ascii="Times New Roman" w:eastAsia="Times New Roman" w:hAnsi="Times New Roman" w:cs="Times New Roman"/>
                <w:lang w:val="uk-UA" w:eastAsia="zh-CN"/>
              </w:rPr>
              <w:t xml:space="preserve">Товари народного споживання </w:t>
            </w:r>
          </w:p>
          <w:p w:rsidR="00374170" w:rsidRPr="00374170" w:rsidRDefault="00374170" w:rsidP="00374170">
            <w:pPr>
              <w:suppressAutoHyphens/>
              <w:spacing w:after="0" w:line="240" w:lineRule="auto"/>
              <w:jc w:val="both"/>
              <w:rPr>
                <w:rFonts w:ascii="Times New Roman" w:eastAsia="Times New Roman" w:hAnsi="Times New Roman" w:cs="Times New Roman"/>
                <w:lang w:val="uk-UA" w:eastAsia="zh-CN"/>
              </w:rPr>
            </w:pPr>
            <w:r w:rsidRPr="00374170">
              <w:rPr>
                <w:rFonts w:ascii="Times New Roman" w:eastAsia="Times New Roman" w:hAnsi="Times New Roman" w:cs="Times New Roman"/>
                <w:lang w:val="uk-UA" w:eastAsia="zh-CN"/>
              </w:rPr>
              <w:t xml:space="preserve"> у діючих цінах </w:t>
            </w:r>
          </w:p>
          <w:p w:rsidR="00374170" w:rsidRPr="00374170" w:rsidRDefault="00374170" w:rsidP="00374170">
            <w:pPr>
              <w:suppressAutoHyphens/>
              <w:spacing w:after="0" w:line="240" w:lineRule="auto"/>
              <w:jc w:val="both"/>
              <w:rPr>
                <w:rFonts w:ascii="Times New Roman" w:eastAsia="Times New Roman" w:hAnsi="Times New Roman" w:cs="Times New Roman"/>
                <w:lang w:val="uk-UA" w:eastAsia="zh-CN"/>
              </w:rPr>
            </w:pPr>
            <w:r w:rsidRPr="00374170">
              <w:rPr>
                <w:rFonts w:ascii="Times New Roman" w:eastAsia="Times New Roman" w:hAnsi="Times New Roman" w:cs="Times New Roman"/>
                <w:lang w:val="uk-UA" w:eastAsia="zh-CN"/>
              </w:rPr>
              <w:t xml:space="preserve"> у порівняльних цінах</w:t>
            </w:r>
          </w:p>
        </w:tc>
        <w:tc>
          <w:tcPr>
            <w:tcW w:w="882" w:type="dxa"/>
            <w:tcBorders>
              <w:left w:val="single" w:sz="4" w:space="0" w:color="000000"/>
              <w:bottom w:val="single" w:sz="4" w:space="0" w:color="000000"/>
            </w:tcBorders>
            <w:shd w:val="clear" w:color="auto" w:fill="auto"/>
            <w:vAlign w:val="center"/>
          </w:tcPr>
          <w:p w:rsidR="00374170" w:rsidRPr="00374170" w:rsidRDefault="00374170" w:rsidP="00374170">
            <w:pPr>
              <w:suppressAutoHyphens/>
              <w:snapToGrid w:val="0"/>
              <w:spacing w:after="0" w:line="240" w:lineRule="auto"/>
              <w:ind w:left="-135" w:right="-195"/>
              <w:jc w:val="center"/>
              <w:rPr>
                <w:rFonts w:ascii="Times New Roman" w:eastAsia="Times New Roman" w:hAnsi="Times New Roman" w:cs="Times New Roman"/>
                <w:lang w:val="uk-UA" w:eastAsia="zh-CN"/>
              </w:rPr>
            </w:pPr>
            <w:r w:rsidRPr="00374170">
              <w:rPr>
                <w:rFonts w:ascii="Times New Roman" w:eastAsia="Times New Roman" w:hAnsi="Times New Roman" w:cs="Times New Roman"/>
                <w:lang w:val="uk-UA" w:eastAsia="zh-CN"/>
              </w:rPr>
              <w:t>тис.грн.</w:t>
            </w:r>
          </w:p>
        </w:tc>
        <w:tc>
          <w:tcPr>
            <w:tcW w:w="1559" w:type="dxa"/>
            <w:tcBorders>
              <w:left w:val="single" w:sz="4" w:space="0" w:color="000000"/>
              <w:bottom w:val="single" w:sz="4" w:space="0" w:color="000000"/>
            </w:tcBorders>
            <w:shd w:val="clear" w:color="auto" w:fill="auto"/>
            <w:vAlign w:val="bottom"/>
          </w:tcPr>
          <w:p w:rsidR="00374170" w:rsidRPr="00374170" w:rsidRDefault="00374170" w:rsidP="00374170">
            <w:pPr>
              <w:suppressAutoHyphens/>
              <w:snapToGrid w:val="0"/>
              <w:spacing w:after="0" w:line="240" w:lineRule="auto"/>
              <w:jc w:val="center"/>
              <w:rPr>
                <w:rFonts w:ascii="Times New Roman" w:eastAsia="Times New Roman" w:hAnsi="Times New Roman" w:cs="Times New Roman"/>
                <w:lang w:val="uk-UA" w:eastAsia="zh-CN"/>
              </w:rPr>
            </w:pPr>
            <w:r w:rsidRPr="00374170">
              <w:rPr>
                <w:rFonts w:ascii="Times New Roman" w:eastAsia="Times New Roman" w:hAnsi="Times New Roman" w:cs="Times New Roman"/>
                <w:lang w:val="uk-UA" w:eastAsia="zh-CN"/>
              </w:rPr>
              <w:t>101 363,0</w:t>
            </w:r>
          </w:p>
          <w:p w:rsidR="00374170" w:rsidRPr="00374170" w:rsidRDefault="00374170" w:rsidP="00374170">
            <w:pPr>
              <w:suppressAutoHyphens/>
              <w:snapToGrid w:val="0"/>
              <w:spacing w:after="0" w:line="240" w:lineRule="auto"/>
              <w:jc w:val="center"/>
              <w:rPr>
                <w:rFonts w:ascii="Times New Roman" w:eastAsia="Times New Roman" w:hAnsi="Times New Roman" w:cs="Times New Roman"/>
                <w:lang w:val="uk-UA" w:eastAsia="zh-CN"/>
              </w:rPr>
            </w:pPr>
            <w:r w:rsidRPr="00374170">
              <w:rPr>
                <w:rFonts w:ascii="Times New Roman" w:eastAsia="Times New Roman" w:hAnsi="Times New Roman" w:cs="Times New Roman"/>
                <w:lang w:val="uk-UA" w:eastAsia="zh-CN"/>
              </w:rPr>
              <w:t>108 458,2</w:t>
            </w:r>
          </w:p>
        </w:tc>
        <w:tc>
          <w:tcPr>
            <w:tcW w:w="1103" w:type="dxa"/>
            <w:tcBorders>
              <w:left w:val="single" w:sz="4" w:space="0" w:color="000000"/>
              <w:bottom w:val="single" w:sz="4" w:space="0" w:color="000000"/>
              <w:right w:val="single" w:sz="4" w:space="0" w:color="000000"/>
            </w:tcBorders>
          </w:tcPr>
          <w:p w:rsidR="00374170" w:rsidRPr="00374170" w:rsidRDefault="00374170" w:rsidP="00374170">
            <w:pPr>
              <w:suppressAutoHyphens/>
              <w:snapToGrid w:val="0"/>
              <w:spacing w:after="0" w:line="240" w:lineRule="auto"/>
              <w:jc w:val="center"/>
              <w:rPr>
                <w:rFonts w:ascii="Times New Roman" w:eastAsia="Times New Roman" w:hAnsi="Times New Roman" w:cs="Times New Roman"/>
                <w:lang w:val="uk-UA" w:eastAsia="zh-CN"/>
              </w:rPr>
            </w:pPr>
          </w:p>
          <w:p w:rsidR="00374170" w:rsidRPr="00374170" w:rsidRDefault="00374170" w:rsidP="00374170">
            <w:pPr>
              <w:suppressAutoHyphens/>
              <w:snapToGrid w:val="0"/>
              <w:spacing w:after="0" w:line="240" w:lineRule="auto"/>
              <w:jc w:val="center"/>
              <w:rPr>
                <w:rFonts w:ascii="Times New Roman" w:eastAsia="Times New Roman" w:hAnsi="Times New Roman" w:cs="Times New Roman"/>
                <w:lang w:val="uk-UA" w:eastAsia="zh-CN"/>
              </w:rPr>
            </w:pPr>
          </w:p>
          <w:p w:rsidR="00374170" w:rsidRPr="00374170" w:rsidRDefault="00374170" w:rsidP="00374170">
            <w:pPr>
              <w:suppressAutoHyphens/>
              <w:snapToGrid w:val="0"/>
              <w:spacing w:after="0" w:line="240" w:lineRule="auto"/>
              <w:jc w:val="center"/>
              <w:rPr>
                <w:rFonts w:ascii="Times New Roman" w:eastAsia="Times New Roman" w:hAnsi="Times New Roman" w:cs="Times New Roman"/>
                <w:lang w:val="uk-UA" w:eastAsia="zh-CN"/>
              </w:rPr>
            </w:pPr>
            <w:r w:rsidRPr="00374170">
              <w:rPr>
                <w:rFonts w:ascii="Times New Roman" w:eastAsia="Times New Roman" w:hAnsi="Times New Roman" w:cs="Times New Roman"/>
                <w:lang w:val="uk-UA" w:eastAsia="zh-CN"/>
              </w:rPr>
              <w:t>8,2</w:t>
            </w:r>
          </w:p>
        </w:tc>
        <w:tc>
          <w:tcPr>
            <w:tcW w:w="1418" w:type="dxa"/>
            <w:tcBorders>
              <w:left w:val="single" w:sz="4" w:space="0" w:color="000000"/>
              <w:bottom w:val="single" w:sz="4" w:space="0" w:color="000000"/>
            </w:tcBorders>
            <w:shd w:val="clear" w:color="auto" w:fill="auto"/>
            <w:vAlign w:val="bottom"/>
          </w:tcPr>
          <w:p w:rsidR="00374170" w:rsidRPr="00374170" w:rsidRDefault="00374170" w:rsidP="00374170">
            <w:pPr>
              <w:suppressAutoHyphens/>
              <w:snapToGrid w:val="0"/>
              <w:spacing w:after="0" w:line="240" w:lineRule="auto"/>
              <w:jc w:val="center"/>
              <w:rPr>
                <w:rFonts w:ascii="Times New Roman" w:eastAsia="Times New Roman" w:hAnsi="Times New Roman" w:cs="Times New Roman"/>
                <w:lang w:val="uk-UA" w:eastAsia="zh-CN"/>
              </w:rPr>
            </w:pPr>
            <w:r w:rsidRPr="00374170">
              <w:rPr>
                <w:rFonts w:ascii="Times New Roman" w:eastAsia="Times New Roman" w:hAnsi="Times New Roman" w:cs="Times New Roman"/>
                <w:lang w:val="uk-UA" w:eastAsia="zh-CN"/>
              </w:rPr>
              <w:t>52 304,5</w:t>
            </w:r>
          </w:p>
          <w:p w:rsidR="00374170" w:rsidRPr="00374170" w:rsidRDefault="00374170" w:rsidP="00374170">
            <w:pPr>
              <w:suppressAutoHyphens/>
              <w:snapToGrid w:val="0"/>
              <w:spacing w:after="0" w:line="240" w:lineRule="auto"/>
              <w:jc w:val="center"/>
              <w:rPr>
                <w:rFonts w:ascii="Times New Roman" w:eastAsia="Times New Roman" w:hAnsi="Times New Roman" w:cs="Times New Roman"/>
                <w:lang w:val="uk-UA" w:eastAsia="zh-CN"/>
              </w:rPr>
            </w:pPr>
            <w:r w:rsidRPr="00374170">
              <w:rPr>
                <w:rFonts w:ascii="Times New Roman" w:eastAsia="Times New Roman" w:hAnsi="Times New Roman" w:cs="Times New Roman"/>
                <w:lang w:val="uk-UA" w:eastAsia="zh-CN"/>
              </w:rPr>
              <w:t>44 059,5</w:t>
            </w:r>
          </w:p>
        </w:tc>
        <w:tc>
          <w:tcPr>
            <w:tcW w:w="1133" w:type="dxa"/>
            <w:tcBorders>
              <w:left w:val="single" w:sz="4" w:space="0" w:color="000000"/>
              <w:bottom w:val="single" w:sz="4" w:space="0" w:color="000000"/>
            </w:tcBorders>
          </w:tcPr>
          <w:p w:rsidR="00374170" w:rsidRPr="00374170" w:rsidRDefault="00374170" w:rsidP="00374170">
            <w:pPr>
              <w:suppressAutoHyphens/>
              <w:snapToGrid w:val="0"/>
              <w:spacing w:after="0" w:line="240" w:lineRule="auto"/>
              <w:jc w:val="center"/>
              <w:rPr>
                <w:rFonts w:ascii="Times New Roman" w:eastAsia="Times New Roman" w:hAnsi="Times New Roman" w:cs="Times New Roman"/>
                <w:lang w:val="uk-UA" w:eastAsia="zh-CN"/>
              </w:rPr>
            </w:pPr>
          </w:p>
          <w:p w:rsidR="00374170" w:rsidRPr="00374170" w:rsidRDefault="00374170" w:rsidP="00374170">
            <w:pPr>
              <w:suppressAutoHyphens/>
              <w:snapToGrid w:val="0"/>
              <w:spacing w:after="0" w:line="240" w:lineRule="auto"/>
              <w:jc w:val="center"/>
              <w:rPr>
                <w:rFonts w:ascii="Times New Roman" w:eastAsia="Times New Roman" w:hAnsi="Times New Roman" w:cs="Times New Roman"/>
                <w:lang w:val="uk-UA" w:eastAsia="zh-CN"/>
              </w:rPr>
            </w:pPr>
          </w:p>
          <w:p w:rsidR="00374170" w:rsidRPr="00374170" w:rsidRDefault="00374170" w:rsidP="00374170">
            <w:pPr>
              <w:suppressAutoHyphens/>
              <w:snapToGrid w:val="0"/>
              <w:spacing w:after="0" w:line="240" w:lineRule="auto"/>
              <w:jc w:val="center"/>
              <w:rPr>
                <w:rFonts w:ascii="Times New Roman" w:eastAsia="Times New Roman" w:hAnsi="Times New Roman" w:cs="Times New Roman"/>
                <w:lang w:val="uk-UA" w:eastAsia="zh-CN"/>
              </w:rPr>
            </w:pPr>
            <w:r w:rsidRPr="00374170">
              <w:rPr>
                <w:rFonts w:ascii="Times New Roman" w:eastAsia="Times New Roman" w:hAnsi="Times New Roman" w:cs="Times New Roman"/>
                <w:lang w:val="uk-UA" w:eastAsia="zh-CN"/>
              </w:rPr>
              <w:t>18,6</w:t>
            </w:r>
          </w:p>
        </w:tc>
        <w:tc>
          <w:tcPr>
            <w:tcW w:w="1275" w:type="dxa"/>
            <w:tcBorders>
              <w:left w:val="single" w:sz="4" w:space="0" w:color="000000"/>
              <w:bottom w:val="single" w:sz="4" w:space="0" w:color="000000"/>
              <w:right w:val="single" w:sz="4" w:space="0" w:color="000000"/>
            </w:tcBorders>
            <w:shd w:val="clear" w:color="auto" w:fill="auto"/>
            <w:vAlign w:val="bottom"/>
          </w:tcPr>
          <w:p w:rsidR="00374170" w:rsidRPr="00374170" w:rsidRDefault="00374170" w:rsidP="00374170">
            <w:pPr>
              <w:suppressAutoHyphens/>
              <w:snapToGrid w:val="0"/>
              <w:spacing w:after="0" w:line="240" w:lineRule="auto"/>
              <w:jc w:val="center"/>
              <w:rPr>
                <w:rFonts w:ascii="Times New Roman" w:eastAsia="Times New Roman" w:hAnsi="Times New Roman" w:cs="Times New Roman"/>
                <w:lang w:val="uk-UA" w:eastAsia="zh-CN"/>
              </w:rPr>
            </w:pPr>
            <w:r w:rsidRPr="00374170">
              <w:rPr>
                <w:rFonts w:ascii="Times New Roman" w:eastAsia="Times New Roman" w:hAnsi="Times New Roman" w:cs="Times New Roman"/>
                <w:lang w:val="uk-UA" w:eastAsia="zh-CN"/>
              </w:rPr>
              <w:t>40,6</w:t>
            </w:r>
          </w:p>
        </w:tc>
      </w:tr>
      <w:tr w:rsidR="00374170" w:rsidRPr="00374170" w:rsidTr="00DC08C2">
        <w:tc>
          <w:tcPr>
            <w:tcW w:w="555" w:type="dxa"/>
            <w:tcBorders>
              <w:left w:val="single" w:sz="4" w:space="0" w:color="000000"/>
              <w:bottom w:val="single" w:sz="4" w:space="0" w:color="000000"/>
            </w:tcBorders>
            <w:shd w:val="clear" w:color="auto" w:fill="auto"/>
          </w:tcPr>
          <w:p w:rsidR="00374170" w:rsidRPr="00374170" w:rsidRDefault="00374170" w:rsidP="00374170">
            <w:pPr>
              <w:suppressAutoHyphens/>
              <w:snapToGrid w:val="0"/>
              <w:spacing w:after="0" w:line="240" w:lineRule="auto"/>
              <w:jc w:val="center"/>
              <w:rPr>
                <w:rFonts w:ascii="Times New Roman" w:eastAsia="Times New Roman" w:hAnsi="Times New Roman" w:cs="Times New Roman"/>
                <w:lang w:val="uk-UA" w:eastAsia="zh-CN"/>
              </w:rPr>
            </w:pPr>
            <w:r w:rsidRPr="00374170">
              <w:rPr>
                <w:rFonts w:ascii="Times New Roman" w:eastAsia="Times New Roman" w:hAnsi="Times New Roman" w:cs="Times New Roman"/>
                <w:lang w:val="uk-UA" w:eastAsia="zh-CN"/>
              </w:rPr>
              <w:t>4</w:t>
            </w:r>
          </w:p>
        </w:tc>
        <w:tc>
          <w:tcPr>
            <w:tcW w:w="2989" w:type="dxa"/>
            <w:tcBorders>
              <w:left w:val="single" w:sz="4" w:space="0" w:color="000000"/>
              <w:bottom w:val="single" w:sz="4" w:space="0" w:color="000000"/>
            </w:tcBorders>
            <w:shd w:val="clear" w:color="auto" w:fill="auto"/>
          </w:tcPr>
          <w:p w:rsidR="00374170" w:rsidRPr="00374170" w:rsidRDefault="00374170" w:rsidP="00374170">
            <w:pPr>
              <w:suppressAutoHyphens/>
              <w:spacing w:after="0" w:line="240" w:lineRule="auto"/>
              <w:jc w:val="both"/>
              <w:rPr>
                <w:rFonts w:ascii="Times New Roman" w:eastAsia="Times New Roman" w:hAnsi="Times New Roman" w:cs="Times New Roman"/>
                <w:lang w:val="uk-UA" w:eastAsia="zh-CN"/>
              </w:rPr>
            </w:pPr>
            <w:r w:rsidRPr="00374170">
              <w:rPr>
                <w:rFonts w:ascii="Times New Roman" w:eastAsia="Times New Roman" w:hAnsi="Times New Roman" w:cs="Times New Roman"/>
                <w:lang w:val="uk-UA" w:eastAsia="zh-CN"/>
              </w:rPr>
              <w:t>Інші види продукції</w:t>
            </w:r>
          </w:p>
          <w:p w:rsidR="00374170" w:rsidRPr="00374170" w:rsidRDefault="00374170" w:rsidP="00374170">
            <w:pPr>
              <w:suppressAutoHyphens/>
              <w:spacing w:after="0" w:line="240" w:lineRule="auto"/>
              <w:jc w:val="both"/>
              <w:rPr>
                <w:rFonts w:ascii="Times New Roman" w:eastAsia="Times New Roman" w:hAnsi="Times New Roman" w:cs="Times New Roman"/>
                <w:lang w:val="uk-UA" w:eastAsia="zh-CN"/>
              </w:rPr>
            </w:pPr>
            <w:r w:rsidRPr="00374170">
              <w:rPr>
                <w:rFonts w:ascii="Times New Roman" w:eastAsia="Times New Roman" w:hAnsi="Times New Roman" w:cs="Times New Roman"/>
                <w:lang w:val="uk-UA" w:eastAsia="zh-CN"/>
              </w:rPr>
              <w:t xml:space="preserve">у діючих цінах </w:t>
            </w:r>
          </w:p>
          <w:p w:rsidR="00374170" w:rsidRPr="00374170" w:rsidRDefault="00374170" w:rsidP="00374170">
            <w:pPr>
              <w:suppressAutoHyphens/>
              <w:spacing w:after="0" w:line="240" w:lineRule="auto"/>
              <w:jc w:val="both"/>
              <w:rPr>
                <w:rFonts w:ascii="Times New Roman" w:eastAsia="Times New Roman" w:hAnsi="Times New Roman" w:cs="Times New Roman"/>
                <w:lang w:val="uk-UA" w:eastAsia="zh-CN"/>
              </w:rPr>
            </w:pPr>
            <w:r w:rsidRPr="00374170">
              <w:rPr>
                <w:rFonts w:ascii="Times New Roman" w:eastAsia="Times New Roman" w:hAnsi="Times New Roman" w:cs="Times New Roman"/>
                <w:lang w:val="uk-UA" w:eastAsia="zh-CN"/>
              </w:rPr>
              <w:t>у порівняльних цінах</w:t>
            </w:r>
          </w:p>
        </w:tc>
        <w:tc>
          <w:tcPr>
            <w:tcW w:w="882" w:type="dxa"/>
            <w:tcBorders>
              <w:left w:val="single" w:sz="4" w:space="0" w:color="000000"/>
              <w:bottom w:val="single" w:sz="4" w:space="0" w:color="000000"/>
            </w:tcBorders>
            <w:shd w:val="clear" w:color="auto" w:fill="auto"/>
            <w:vAlign w:val="center"/>
          </w:tcPr>
          <w:p w:rsidR="00374170" w:rsidRPr="00374170" w:rsidRDefault="00374170" w:rsidP="00374170">
            <w:pPr>
              <w:suppressAutoHyphens/>
              <w:snapToGrid w:val="0"/>
              <w:spacing w:after="0" w:line="240" w:lineRule="auto"/>
              <w:ind w:left="-135" w:right="-195"/>
              <w:jc w:val="center"/>
              <w:rPr>
                <w:rFonts w:ascii="Times New Roman" w:eastAsia="Times New Roman" w:hAnsi="Times New Roman" w:cs="Times New Roman"/>
                <w:lang w:val="uk-UA" w:eastAsia="zh-CN"/>
              </w:rPr>
            </w:pPr>
            <w:r w:rsidRPr="00374170">
              <w:rPr>
                <w:rFonts w:ascii="Times New Roman" w:eastAsia="Times New Roman" w:hAnsi="Times New Roman" w:cs="Times New Roman"/>
                <w:lang w:val="uk-UA" w:eastAsia="zh-CN"/>
              </w:rPr>
              <w:t>тис.грн.</w:t>
            </w:r>
          </w:p>
        </w:tc>
        <w:tc>
          <w:tcPr>
            <w:tcW w:w="1559" w:type="dxa"/>
            <w:tcBorders>
              <w:left w:val="single" w:sz="4" w:space="0" w:color="000000"/>
              <w:bottom w:val="single" w:sz="4" w:space="0" w:color="000000"/>
            </w:tcBorders>
            <w:shd w:val="clear" w:color="auto" w:fill="auto"/>
            <w:vAlign w:val="bottom"/>
          </w:tcPr>
          <w:p w:rsidR="00374170" w:rsidRPr="00374170" w:rsidRDefault="00374170" w:rsidP="00374170">
            <w:pPr>
              <w:suppressAutoHyphens/>
              <w:snapToGrid w:val="0"/>
              <w:spacing w:after="0" w:line="240" w:lineRule="auto"/>
              <w:jc w:val="center"/>
              <w:rPr>
                <w:rFonts w:ascii="Times New Roman" w:eastAsia="Times New Roman" w:hAnsi="Times New Roman" w:cs="Times New Roman"/>
                <w:lang w:val="uk-UA" w:eastAsia="zh-CN"/>
              </w:rPr>
            </w:pPr>
            <w:r w:rsidRPr="00374170">
              <w:rPr>
                <w:rFonts w:ascii="Times New Roman" w:eastAsia="Times New Roman" w:hAnsi="Times New Roman" w:cs="Times New Roman"/>
                <w:lang w:val="uk-UA" w:eastAsia="zh-CN"/>
              </w:rPr>
              <w:t>12 196,2</w:t>
            </w:r>
          </w:p>
          <w:p w:rsidR="00374170" w:rsidRPr="00374170" w:rsidRDefault="00374170" w:rsidP="00374170">
            <w:pPr>
              <w:suppressAutoHyphens/>
              <w:snapToGrid w:val="0"/>
              <w:spacing w:after="0" w:line="240" w:lineRule="auto"/>
              <w:jc w:val="center"/>
              <w:rPr>
                <w:rFonts w:ascii="Times New Roman" w:eastAsia="Times New Roman" w:hAnsi="Times New Roman" w:cs="Times New Roman"/>
                <w:lang w:val="uk-UA" w:eastAsia="zh-CN"/>
              </w:rPr>
            </w:pPr>
            <w:r w:rsidRPr="00374170">
              <w:rPr>
                <w:rFonts w:ascii="Times New Roman" w:eastAsia="Times New Roman" w:hAnsi="Times New Roman" w:cs="Times New Roman"/>
                <w:lang w:val="uk-UA" w:eastAsia="zh-CN"/>
              </w:rPr>
              <w:t>12 334,2</w:t>
            </w:r>
          </w:p>
        </w:tc>
        <w:tc>
          <w:tcPr>
            <w:tcW w:w="1103" w:type="dxa"/>
            <w:tcBorders>
              <w:left w:val="single" w:sz="4" w:space="0" w:color="000000"/>
              <w:bottom w:val="single" w:sz="4" w:space="0" w:color="000000"/>
              <w:right w:val="single" w:sz="4" w:space="0" w:color="000000"/>
            </w:tcBorders>
          </w:tcPr>
          <w:p w:rsidR="00374170" w:rsidRPr="00374170" w:rsidRDefault="00374170" w:rsidP="00374170">
            <w:pPr>
              <w:suppressAutoHyphens/>
              <w:snapToGrid w:val="0"/>
              <w:spacing w:after="0" w:line="240" w:lineRule="auto"/>
              <w:jc w:val="center"/>
              <w:rPr>
                <w:rFonts w:ascii="Times New Roman" w:eastAsia="Times New Roman" w:hAnsi="Times New Roman" w:cs="Times New Roman"/>
                <w:lang w:val="uk-UA" w:eastAsia="zh-CN"/>
              </w:rPr>
            </w:pPr>
          </w:p>
          <w:p w:rsidR="00374170" w:rsidRPr="00374170" w:rsidRDefault="00374170" w:rsidP="00374170">
            <w:pPr>
              <w:suppressAutoHyphens/>
              <w:snapToGrid w:val="0"/>
              <w:spacing w:after="0" w:line="240" w:lineRule="auto"/>
              <w:jc w:val="center"/>
              <w:rPr>
                <w:rFonts w:ascii="Times New Roman" w:eastAsia="Times New Roman" w:hAnsi="Times New Roman" w:cs="Times New Roman"/>
                <w:lang w:val="uk-UA" w:eastAsia="zh-CN"/>
              </w:rPr>
            </w:pPr>
            <w:r w:rsidRPr="00374170">
              <w:rPr>
                <w:rFonts w:ascii="Times New Roman" w:eastAsia="Times New Roman" w:hAnsi="Times New Roman" w:cs="Times New Roman"/>
                <w:lang w:val="uk-UA" w:eastAsia="zh-CN"/>
              </w:rPr>
              <w:t>1,0</w:t>
            </w:r>
          </w:p>
        </w:tc>
        <w:tc>
          <w:tcPr>
            <w:tcW w:w="1418" w:type="dxa"/>
            <w:tcBorders>
              <w:left w:val="single" w:sz="4" w:space="0" w:color="000000"/>
              <w:bottom w:val="single" w:sz="4" w:space="0" w:color="000000"/>
            </w:tcBorders>
            <w:shd w:val="clear" w:color="auto" w:fill="auto"/>
            <w:vAlign w:val="bottom"/>
          </w:tcPr>
          <w:p w:rsidR="00374170" w:rsidRPr="00374170" w:rsidRDefault="00374170" w:rsidP="00374170">
            <w:pPr>
              <w:suppressAutoHyphens/>
              <w:snapToGrid w:val="0"/>
              <w:spacing w:after="0" w:line="240" w:lineRule="auto"/>
              <w:jc w:val="center"/>
              <w:rPr>
                <w:rFonts w:ascii="Times New Roman" w:eastAsia="Times New Roman" w:hAnsi="Times New Roman" w:cs="Times New Roman"/>
                <w:lang w:val="uk-UA" w:eastAsia="zh-CN"/>
              </w:rPr>
            </w:pPr>
            <w:r w:rsidRPr="00374170">
              <w:rPr>
                <w:rFonts w:ascii="Times New Roman" w:eastAsia="Times New Roman" w:hAnsi="Times New Roman" w:cs="Times New Roman"/>
                <w:lang w:val="uk-UA" w:eastAsia="zh-CN"/>
              </w:rPr>
              <w:t>8 101,8</w:t>
            </w:r>
          </w:p>
          <w:p w:rsidR="00374170" w:rsidRPr="00374170" w:rsidRDefault="00374170" w:rsidP="00374170">
            <w:pPr>
              <w:suppressAutoHyphens/>
              <w:snapToGrid w:val="0"/>
              <w:spacing w:after="0" w:line="240" w:lineRule="auto"/>
              <w:jc w:val="center"/>
              <w:rPr>
                <w:rFonts w:ascii="Times New Roman" w:eastAsia="Times New Roman" w:hAnsi="Times New Roman" w:cs="Times New Roman"/>
                <w:lang w:val="uk-UA" w:eastAsia="zh-CN"/>
              </w:rPr>
            </w:pPr>
            <w:r w:rsidRPr="00374170">
              <w:rPr>
                <w:rFonts w:ascii="Times New Roman" w:eastAsia="Times New Roman" w:hAnsi="Times New Roman" w:cs="Times New Roman"/>
                <w:lang w:val="uk-UA" w:eastAsia="zh-CN"/>
              </w:rPr>
              <w:t>8 117,6</w:t>
            </w:r>
          </w:p>
        </w:tc>
        <w:tc>
          <w:tcPr>
            <w:tcW w:w="1133" w:type="dxa"/>
            <w:tcBorders>
              <w:left w:val="single" w:sz="4" w:space="0" w:color="000000"/>
              <w:bottom w:val="single" w:sz="4" w:space="0" w:color="000000"/>
            </w:tcBorders>
          </w:tcPr>
          <w:p w:rsidR="00374170" w:rsidRPr="00374170" w:rsidRDefault="00374170" w:rsidP="00374170">
            <w:pPr>
              <w:suppressAutoHyphens/>
              <w:snapToGrid w:val="0"/>
              <w:spacing w:after="0" w:line="240" w:lineRule="auto"/>
              <w:jc w:val="center"/>
              <w:rPr>
                <w:rFonts w:ascii="Times New Roman" w:eastAsia="Times New Roman" w:hAnsi="Times New Roman" w:cs="Times New Roman"/>
                <w:lang w:val="uk-UA" w:eastAsia="zh-CN"/>
              </w:rPr>
            </w:pPr>
          </w:p>
          <w:p w:rsidR="00374170" w:rsidRPr="00374170" w:rsidRDefault="00374170" w:rsidP="00374170">
            <w:pPr>
              <w:suppressAutoHyphens/>
              <w:snapToGrid w:val="0"/>
              <w:spacing w:after="0" w:line="240" w:lineRule="auto"/>
              <w:jc w:val="center"/>
              <w:rPr>
                <w:rFonts w:ascii="Times New Roman" w:eastAsia="Times New Roman" w:hAnsi="Times New Roman" w:cs="Times New Roman"/>
                <w:lang w:val="uk-UA" w:eastAsia="zh-CN"/>
              </w:rPr>
            </w:pPr>
            <w:r w:rsidRPr="00374170">
              <w:rPr>
                <w:rFonts w:ascii="Times New Roman" w:eastAsia="Times New Roman" w:hAnsi="Times New Roman" w:cs="Times New Roman"/>
                <w:lang w:val="uk-UA" w:eastAsia="zh-CN"/>
              </w:rPr>
              <w:t>2,9</w:t>
            </w:r>
          </w:p>
        </w:tc>
        <w:tc>
          <w:tcPr>
            <w:tcW w:w="1275" w:type="dxa"/>
            <w:tcBorders>
              <w:left w:val="single" w:sz="4" w:space="0" w:color="000000"/>
              <w:bottom w:val="single" w:sz="4" w:space="0" w:color="000000"/>
              <w:right w:val="single" w:sz="4" w:space="0" w:color="000000"/>
            </w:tcBorders>
            <w:shd w:val="clear" w:color="auto" w:fill="auto"/>
            <w:vAlign w:val="bottom"/>
          </w:tcPr>
          <w:p w:rsidR="00374170" w:rsidRPr="00374170" w:rsidRDefault="00374170" w:rsidP="00374170">
            <w:pPr>
              <w:suppressAutoHyphens/>
              <w:snapToGrid w:val="0"/>
              <w:spacing w:after="0" w:line="240" w:lineRule="auto"/>
              <w:jc w:val="center"/>
              <w:rPr>
                <w:rFonts w:ascii="Times New Roman" w:eastAsia="Times New Roman" w:hAnsi="Times New Roman" w:cs="Times New Roman"/>
                <w:lang w:val="uk-UA" w:eastAsia="zh-CN"/>
              </w:rPr>
            </w:pPr>
            <w:r w:rsidRPr="00374170">
              <w:rPr>
                <w:rFonts w:ascii="Times New Roman" w:eastAsia="Times New Roman" w:hAnsi="Times New Roman" w:cs="Times New Roman"/>
                <w:lang w:val="uk-UA" w:eastAsia="zh-CN"/>
              </w:rPr>
              <w:t>65,8</w:t>
            </w:r>
          </w:p>
        </w:tc>
      </w:tr>
      <w:tr w:rsidR="00374170" w:rsidRPr="00374170" w:rsidTr="00DC08C2">
        <w:tc>
          <w:tcPr>
            <w:tcW w:w="555" w:type="dxa"/>
            <w:tcBorders>
              <w:left w:val="single" w:sz="4" w:space="0" w:color="000000"/>
              <w:bottom w:val="single" w:sz="4" w:space="0" w:color="000000"/>
            </w:tcBorders>
            <w:shd w:val="clear" w:color="auto" w:fill="auto"/>
          </w:tcPr>
          <w:p w:rsidR="00374170" w:rsidRPr="00374170" w:rsidRDefault="00374170" w:rsidP="00374170">
            <w:pPr>
              <w:suppressAutoHyphens/>
              <w:snapToGrid w:val="0"/>
              <w:spacing w:after="0" w:line="240" w:lineRule="auto"/>
              <w:jc w:val="center"/>
              <w:rPr>
                <w:rFonts w:ascii="Times New Roman" w:eastAsia="Times New Roman" w:hAnsi="Times New Roman" w:cs="Times New Roman"/>
                <w:lang w:val="uk-UA" w:eastAsia="zh-CN"/>
              </w:rPr>
            </w:pPr>
          </w:p>
        </w:tc>
        <w:tc>
          <w:tcPr>
            <w:tcW w:w="2989" w:type="dxa"/>
            <w:tcBorders>
              <w:left w:val="single" w:sz="4" w:space="0" w:color="000000"/>
              <w:bottom w:val="single" w:sz="4" w:space="0" w:color="000000"/>
            </w:tcBorders>
            <w:shd w:val="clear" w:color="auto" w:fill="auto"/>
          </w:tcPr>
          <w:p w:rsidR="00374170" w:rsidRPr="00374170" w:rsidRDefault="00374170" w:rsidP="00374170">
            <w:pPr>
              <w:suppressAutoHyphens/>
              <w:spacing w:after="0" w:line="240" w:lineRule="auto"/>
              <w:rPr>
                <w:rFonts w:ascii="Times New Roman" w:eastAsia="Times New Roman" w:hAnsi="Times New Roman" w:cs="Times New Roman"/>
                <w:lang w:val="uk-UA" w:eastAsia="zh-CN"/>
              </w:rPr>
            </w:pPr>
            <w:r w:rsidRPr="00374170">
              <w:rPr>
                <w:rFonts w:ascii="Times New Roman" w:eastAsia="Times New Roman" w:hAnsi="Times New Roman" w:cs="Times New Roman"/>
                <w:lang w:val="uk-UA" w:eastAsia="zh-CN"/>
              </w:rPr>
              <w:t>Обсяг товарної продукції</w:t>
            </w:r>
          </w:p>
          <w:p w:rsidR="00374170" w:rsidRPr="00374170" w:rsidRDefault="00374170" w:rsidP="00374170">
            <w:pPr>
              <w:suppressAutoHyphens/>
              <w:spacing w:after="0" w:line="240" w:lineRule="auto"/>
              <w:jc w:val="both"/>
              <w:rPr>
                <w:rFonts w:ascii="Times New Roman" w:eastAsia="Times New Roman" w:hAnsi="Times New Roman" w:cs="Times New Roman"/>
                <w:lang w:val="uk-UA" w:eastAsia="zh-CN"/>
              </w:rPr>
            </w:pPr>
            <w:r w:rsidRPr="00374170">
              <w:rPr>
                <w:rFonts w:ascii="Times New Roman" w:eastAsia="Times New Roman" w:hAnsi="Times New Roman" w:cs="Times New Roman"/>
                <w:lang w:val="uk-UA" w:eastAsia="zh-CN"/>
              </w:rPr>
              <w:t xml:space="preserve">у діючих цінах </w:t>
            </w:r>
          </w:p>
          <w:p w:rsidR="00374170" w:rsidRPr="00374170" w:rsidRDefault="00374170" w:rsidP="00374170">
            <w:pPr>
              <w:suppressAutoHyphens/>
              <w:spacing w:after="0" w:line="240" w:lineRule="auto"/>
              <w:rPr>
                <w:rFonts w:ascii="Times New Roman" w:eastAsia="Times New Roman" w:hAnsi="Times New Roman" w:cs="Times New Roman"/>
                <w:lang w:val="uk-UA" w:eastAsia="zh-CN"/>
              </w:rPr>
            </w:pPr>
            <w:r w:rsidRPr="00374170">
              <w:rPr>
                <w:rFonts w:ascii="Times New Roman" w:eastAsia="Times New Roman" w:hAnsi="Times New Roman" w:cs="Times New Roman"/>
                <w:lang w:val="uk-UA" w:eastAsia="zh-CN"/>
              </w:rPr>
              <w:t>у порівняльних цінах</w:t>
            </w:r>
          </w:p>
        </w:tc>
        <w:tc>
          <w:tcPr>
            <w:tcW w:w="882" w:type="dxa"/>
            <w:tcBorders>
              <w:left w:val="single" w:sz="4" w:space="0" w:color="000000"/>
              <w:bottom w:val="single" w:sz="4" w:space="0" w:color="000000"/>
            </w:tcBorders>
            <w:shd w:val="clear" w:color="auto" w:fill="auto"/>
            <w:vAlign w:val="center"/>
          </w:tcPr>
          <w:p w:rsidR="00374170" w:rsidRPr="00374170" w:rsidRDefault="00374170" w:rsidP="00374170">
            <w:pPr>
              <w:suppressAutoHyphens/>
              <w:snapToGrid w:val="0"/>
              <w:spacing w:after="0" w:line="240" w:lineRule="auto"/>
              <w:ind w:left="-135" w:right="-195"/>
              <w:jc w:val="center"/>
              <w:rPr>
                <w:rFonts w:ascii="Times New Roman" w:eastAsia="Times New Roman" w:hAnsi="Times New Roman" w:cs="Times New Roman"/>
                <w:lang w:val="uk-UA" w:eastAsia="zh-CN"/>
              </w:rPr>
            </w:pPr>
            <w:r w:rsidRPr="00374170">
              <w:rPr>
                <w:rFonts w:ascii="Times New Roman" w:eastAsia="Times New Roman" w:hAnsi="Times New Roman" w:cs="Times New Roman"/>
                <w:lang w:val="uk-UA" w:eastAsia="zh-CN"/>
              </w:rPr>
              <w:t>тис.грн</w:t>
            </w:r>
          </w:p>
        </w:tc>
        <w:tc>
          <w:tcPr>
            <w:tcW w:w="1559" w:type="dxa"/>
            <w:tcBorders>
              <w:left w:val="single" w:sz="4" w:space="0" w:color="000000"/>
              <w:bottom w:val="single" w:sz="4" w:space="0" w:color="000000"/>
            </w:tcBorders>
            <w:shd w:val="clear" w:color="auto" w:fill="auto"/>
            <w:vAlign w:val="bottom"/>
          </w:tcPr>
          <w:p w:rsidR="00374170" w:rsidRPr="00374170" w:rsidRDefault="00374170" w:rsidP="00374170">
            <w:pPr>
              <w:suppressAutoHyphens/>
              <w:snapToGrid w:val="0"/>
              <w:spacing w:after="0" w:line="240" w:lineRule="auto"/>
              <w:jc w:val="center"/>
              <w:rPr>
                <w:rFonts w:ascii="Times New Roman" w:eastAsia="Times New Roman" w:hAnsi="Times New Roman" w:cs="Times New Roman"/>
                <w:lang w:val="uk-UA" w:eastAsia="zh-CN"/>
              </w:rPr>
            </w:pPr>
            <w:r w:rsidRPr="00374170">
              <w:rPr>
                <w:rFonts w:ascii="Times New Roman" w:eastAsia="Times New Roman" w:hAnsi="Times New Roman" w:cs="Times New Roman"/>
                <w:lang w:val="uk-UA" w:eastAsia="zh-CN"/>
              </w:rPr>
              <w:t>1 232 173,2</w:t>
            </w:r>
          </w:p>
          <w:p w:rsidR="00374170" w:rsidRPr="00374170" w:rsidRDefault="00374170" w:rsidP="00374170">
            <w:pPr>
              <w:suppressAutoHyphens/>
              <w:snapToGrid w:val="0"/>
              <w:spacing w:after="0" w:line="240" w:lineRule="auto"/>
              <w:jc w:val="center"/>
              <w:rPr>
                <w:rFonts w:ascii="Times New Roman" w:eastAsia="Times New Roman" w:hAnsi="Times New Roman" w:cs="Times New Roman"/>
                <w:lang w:val="uk-UA" w:eastAsia="zh-CN"/>
              </w:rPr>
            </w:pPr>
            <w:r w:rsidRPr="00374170">
              <w:rPr>
                <w:rFonts w:ascii="Times New Roman" w:eastAsia="Times New Roman" w:hAnsi="Times New Roman" w:cs="Times New Roman"/>
                <w:lang w:val="uk-UA" w:eastAsia="zh-CN"/>
              </w:rPr>
              <w:t>1 314 813,7</w:t>
            </w:r>
          </w:p>
        </w:tc>
        <w:tc>
          <w:tcPr>
            <w:tcW w:w="1103" w:type="dxa"/>
            <w:tcBorders>
              <w:left w:val="single" w:sz="4" w:space="0" w:color="000000"/>
              <w:bottom w:val="single" w:sz="4" w:space="0" w:color="000000"/>
              <w:right w:val="single" w:sz="4" w:space="0" w:color="000000"/>
            </w:tcBorders>
          </w:tcPr>
          <w:p w:rsidR="00374170" w:rsidRPr="00374170" w:rsidRDefault="00374170" w:rsidP="00374170">
            <w:pPr>
              <w:suppressAutoHyphens/>
              <w:snapToGrid w:val="0"/>
              <w:spacing w:after="0" w:line="240" w:lineRule="auto"/>
              <w:jc w:val="center"/>
              <w:rPr>
                <w:rFonts w:ascii="Times New Roman" w:eastAsia="Times New Roman" w:hAnsi="Times New Roman" w:cs="Times New Roman"/>
                <w:lang w:val="uk-UA" w:eastAsia="zh-CN"/>
              </w:rPr>
            </w:pPr>
          </w:p>
        </w:tc>
        <w:tc>
          <w:tcPr>
            <w:tcW w:w="1418" w:type="dxa"/>
            <w:tcBorders>
              <w:left w:val="single" w:sz="4" w:space="0" w:color="000000"/>
              <w:bottom w:val="single" w:sz="4" w:space="0" w:color="000000"/>
            </w:tcBorders>
            <w:shd w:val="clear" w:color="auto" w:fill="auto"/>
            <w:vAlign w:val="bottom"/>
          </w:tcPr>
          <w:p w:rsidR="00374170" w:rsidRPr="00374170" w:rsidRDefault="00374170" w:rsidP="00374170">
            <w:pPr>
              <w:suppressAutoHyphens/>
              <w:snapToGrid w:val="0"/>
              <w:spacing w:after="0" w:line="240" w:lineRule="auto"/>
              <w:jc w:val="center"/>
              <w:rPr>
                <w:rFonts w:ascii="Times New Roman" w:eastAsia="Times New Roman" w:hAnsi="Times New Roman" w:cs="Times New Roman"/>
                <w:lang w:val="uk-UA" w:eastAsia="zh-CN"/>
              </w:rPr>
            </w:pPr>
            <w:r w:rsidRPr="00374170">
              <w:rPr>
                <w:rFonts w:ascii="Times New Roman" w:eastAsia="Times New Roman" w:hAnsi="Times New Roman" w:cs="Times New Roman"/>
                <w:lang w:val="uk-UA" w:eastAsia="zh-CN"/>
              </w:rPr>
              <w:t>281 732,4</w:t>
            </w:r>
          </w:p>
          <w:p w:rsidR="00374170" w:rsidRPr="00374170" w:rsidRDefault="00374170" w:rsidP="00374170">
            <w:pPr>
              <w:suppressAutoHyphens/>
              <w:snapToGrid w:val="0"/>
              <w:spacing w:after="0" w:line="240" w:lineRule="auto"/>
              <w:jc w:val="center"/>
              <w:rPr>
                <w:rFonts w:ascii="Times New Roman" w:eastAsia="Times New Roman" w:hAnsi="Times New Roman" w:cs="Times New Roman"/>
                <w:lang w:val="uk-UA" w:eastAsia="zh-CN"/>
              </w:rPr>
            </w:pPr>
            <w:r w:rsidRPr="00374170">
              <w:rPr>
                <w:rFonts w:ascii="Times New Roman" w:eastAsia="Times New Roman" w:hAnsi="Times New Roman" w:cs="Times New Roman"/>
                <w:lang w:val="uk-UA" w:eastAsia="zh-CN"/>
              </w:rPr>
              <w:t>276 524,2</w:t>
            </w:r>
          </w:p>
        </w:tc>
        <w:tc>
          <w:tcPr>
            <w:tcW w:w="1133" w:type="dxa"/>
            <w:tcBorders>
              <w:left w:val="single" w:sz="4" w:space="0" w:color="000000"/>
              <w:bottom w:val="single" w:sz="4" w:space="0" w:color="000000"/>
            </w:tcBorders>
          </w:tcPr>
          <w:p w:rsidR="00374170" w:rsidRPr="00374170" w:rsidRDefault="00374170" w:rsidP="00374170">
            <w:pPr>
              <w:suppressAutoHyphens/>
              <w:snapToGrid w:val="0"/>
              <w:spacing w:after="0" w:line="240" w:lineRule="auto"/>
              <w:jc w:val="center"/>
              <w:rPr>
                <w:rFonts w:ascii="Times New Roman" w:eastAsia="Times New Roman" w:hAnsi="Times New Roman" w:cs="Times New Roman"/>
                <w:lang w:eastAsia="zh-CN"/>
              </w:rPr>
            </w:pPr>
          </w:p>
        </w:tc>
        <w:tc>
          <w:tcPr>
            <w:tcW w:w="1275" w:type="dxa"/>
            <w:tcBorders>
              <w:left w:val="single" w:sz="4" w:space="0" w:color="000000"/>
              <w:bottom w:val="single" w:sz="4" w:space="0" w:color="000000"/>
              <w:right w:val="single" w:sz="4" w:space="0" w:color="000000"/>
            </w:tcBorders>
            <w:shd w:val="clear" w:color="auto" w:fill="auto"/>
            <w:vAlign w:val="bottom"/>
          </w:tcPr>
          <w:p w:rsidR="00374170" w:rsidRPr="00374170" w:rsidRDefault="00374170" w:rsidP="00374170">
            <w:pPr>
              <w:suppressAutoHyphens/>
              <w:snapToGrid w:val="0"/>
              <w:spacing w:after="0" w:line="240" w:lineRule="auto"/>
              <w:jc w:val="center"/>
              <w:rPr>
                <w:rFonts w:ascii="Times New Roman" w:eastAsia="Times New Roman" w:hAnsi="Times New Roman" w:cs="Times New Roman"/>
                <w:lang w:val="uk-UA" w:eastAsia="zh-CN"/>
              </w:rPr>
            </w:pPr>
            <w:r w:rsidRPr="00374170">
              <w:rPr>
                <w:rFonts w:ascii="Times New Roman" w:eastAsia="Times New Roman" w:hAnsi="Times New Roman" w:cs="Times New Roman"/>
                <w:lang w:val="uk-UA" w:eastAsia="zh-CN"/>
              </w:rPr>
              <w:t>21,0</w:t>
            </w:r>
          </w:p>
          <w:p w:rsidR="00374170" w:rsidRPr="00374170" w:rsidRDefault="00374170" w:rsidP="00374170">
            <w:pPr>
              <w:suppressAutoHyphens/>
              <w:snapToGrid w:val="0"/>
              <w:spacing w:after="0" w:line="240" w:lineRule="auto"/>
              <w:jc w:val="center"/>
              <w:rPr>
                <w:rFonts w:ascii="Times New Roman" w:eastAsia="Times New Roman" w:hAnsi="Times New Roman" w:cs="Times New Roman"/>
                <w:lang w:val="uk-UA" w:eastAsia="zh-CN"/>
              </w:rPr>
            </w:pPr>
          </w:p>
        </w:tc>
      </w:tr>
    </w:tbl>
    <w:p w:rsidR="00DC08C2" w:rsidRPr="00414660" w:rsidRDefault="00DC08C2">
      <w:pPr>
        <w:widowControl w:val="0"/>
        <w:autoSpaceDE w:val="0"/>
        <w:autoSpaceDN w:val="0"/>
        <w:adjustRightInd w:val="0"/>
        <w:spacing w:after="0" w:line="240" w:lineRule="auto"/>
        <w:jc w:val="both"/>
        <w:rPr>
          <w:rFonts w:ascii="Times New Roman CYR" w:hAnsi="Times New Roman CYR" w:cs="Times New Roman CYR"/>
        </w:rPr>
      </w:pPr>
      <w:r w:rsidRPr="00414660">
        <w:rPr>
          <w:rFonts w:ascii="Times New Roman CYR" w:hAnsi="Times New Roman CYR" w:cs="Times New Roman CYR"/>
        </w:rPr>
        <w:tab/>
      </w:r>
      <w:r w:rsidRPr="00414660">
        <w:rPr>
          <w:rFonts w:ascii="Times New Roman CYR" w:hAnsi="Times New Roman CYR" w:cs="Times New Roman CYR"/>
        </w:rPr>
        <w:tab/>
      </w:r>
    </w:p>
    <w:p w:rsidR="00DC08C2" w:rsidRPr="00414660" w:rsidRDefault="00DC08C2">
      <w:pPr>
        <w:widowControl w:val="0"/>
        <w:autoSpaceDE w:val="0"/>
        <w:autoSpaceDN w:val="0"/>
        <w:adjustRightInd w:val="0"/>
        <w:spacing w:after="0" w:line="240" w:lineRule="auto"/>
        <w:jc w:val="both"/>
        <w:rPr>
          <w:rFonts w:ascii="Times New Roman CYR" w:hAnsi="Times New Roman CYR" w:cs="Times New Roman CYR"/>
        </w:rPr>
      </w:pPr>
    </w:p>
    <w:p w:rsidR="00DC08C2" w:rsidRPr="00414660" w:rsidRDefault="00DC08C2">
      <w:pPr>
        <w:widowControl w:val="0"/>
        <w:autoSpaceDE w:val="0"/>
        <w:autoSpaceDN w:val="0"/>
        <w:adjustRightInd w:val="0"/>
        <w:spacing w:after="0" w:line="240" w:lineRule="auto"/>
        <w:jc w:val="both"/>
        <w:rPr>
          <w:rFonts w:ascii="Times New Roman CYR" w:hAnsi="Times New Roman CYR" w:cs="Times New Roman CYR"/>
        </w:rPr>
      </w:pPr>
      <w:r w:rsidRPr="00414660">
        <w:rPr>
          <w:rFonts w:ascii="Times New Roman CYR" w:hAnsi="Times New Roman CYR" w:cs="Times New Roman CYR"/>
        </w:rPr>
        <w:t>На перiод дiї воєнного стану, виконання укладених договорiв (контрактiв) на основну продукцiю товариства призупинено у зв'язку з вiдсутнiстю фiнансування у споживачiв.</w:t>
      </w:r>
    </w:p>
    <w:p w:rsidR="00DC08C2" w:rsidRPr="00414660" w:rsidRDefault="00DC08C2">
      <w:pPr>
        <w:widowControl w:val="0"/>
        <w:autoSpaceDE w:val="0"/>
        <w:autoSpaceDN w:val="0"/>
        <w:adjustRightInd w:val="0"/>
        <w:spacing w:after="0" w:line="240" w:lineRule="auto"/>
        <w:jc w:val="both"/>
        <w:rPr>
          <w:rFonts w:ascii="Times New Roman CYR" w:hAnsi="Times New Roman CYR" w:cs="Times New Roman CYR"/>
        </w:rPr>
      </w:pPr>
      <w:r w:rsidRPr="00414660">
        <w:rPr>
          <w:rFonts w:ascii="Times New Roman CYR" w:hAnsi="Times New Roman CYR" w:cs="Times New Roman CYR"/>
        </w:rPr>
        <w:t>Незважаючи на це, виконувались поставки запасних частин, вузлiв та агрегатiв, замовлення iнших пiдприємств та товарiв народного споживання.</w:t>
      </w:r>
    </w:p>
    <w:p w:rsidR="00DC08C2" w:rsidRPr="00414660" w:rsidRDefault="00DC08C2">
      <w:pPr>
        <w:widowControl w:val="0"/>
        <w:autoSpaceDE w:val="0"/>
        <w:autoSpaceDN w:val="0"/>
        <w:adjustRightInd w:val="0"/>
        <w:spacing w:after="0" w:line="240" w:lineRule="auto"/>
        <w:jc w:val="both"/>
        <w:rPr>
          <w:rFonts w:ascii="Times New Roman CYR" w:hAnsi="Times New Roman CYR" w:cs="Times New Roman CYR"/>
        </w:rPr>
      </w:pPr>
      <w:r w:rsidRPr="00414660">
        <w:rPr>
          <w:rFonts w:ascii="Times New Roman CYR" w:hAnsi="Times New Roman CYR" w:cs="Times New Roman CYR"/>
        </w:rPr>
        <w:t>В цiлому обсяг реалiзацiї товарної продукцiї склав 289 850,8 тис. грн. (за 2021 рiк -    1 218 370,8 тис. грн.). Чистий фiнансовий результат за 2022 рiк: збиток 30 108 тис.грн.</w:t>
      </w:r>
    </w:p>
    <w:p w:rsidR="00DC08C2" w:rsidRPr="00414660" w:rsidRDefault="00DC08C2">
      <w:pPr>
        <w:widowControl w:val="0"/>
        <w:autoSpaceDE w:val="0"/>
        <w:autoSpaceDN w:val="0"/>
        <w:adjustRightInd w:val="0"/>
        <w:spacing w:after="0" w:line="240" w:lineRule="auto"/>
        <w:jc w:val="both"/>
        <w:rPr>
          <w:rFonts w:ascii="Times New Roman CYR" w:hAnsi="Times New Roman CYR" w:cs="Times New Roman CYR"/>
        </w:rPr>
      </w:pPr>
      <w:r w:rsidRPr="00414660">
        <w:rPr>
          <w:rFonts w:ascii="Times New Roman CYR" w:hAnsi="Times New Roman CYR" w:cs="Times New Roman CYR"/>
        </w:rPr>
        <w:t>Товариство готує фiнансову звiтнiсть вiдповiдно до Мiжнародних стандартiв фiнансової звiтностi (МСФЗ).</w:t>
      </w:r>
    </w:p>
    <w:p w:rsidR="00DC08C2" w:rsidRPr="00414660" w:rsidRDefault="00DC08C2">
      <w:pPr>
        <w:widowControl w:val="0"/>
        <w:autoSpaceDE w:val="0"/>
        <w:autoSpaceDN w:val="0"/>
        <w:adjustRightInd w:val="0"/>
        <w:spacing w:after="0" w:line="240" w:lineRule="auto"/>
        <w:jc w:val="both"/>
        <w:rPr>
          <w:rFonts w:ascii="Times New Roman CYR" w:hAnsi="Times New Roman CYR" w:cs="Times New Roman CYR"/>
        </w:rPr>
      </w:pPr>
      <w:r w:rsidRPr="00414660">
        <w:rPr>
          <w:rFonts w:ascii="Times New Roman CYR" w:hAnsi="Times New Roman CYR" w:cs="Times New Roman CYR"/>
        </w:rPr>
        <w:t>За 2022 рiк аудиторська перевiрка проводилась незалежною аудиторською фiрмою 1 раз.</w:t>
      </w:r>
    </w:p>
    <w:p w:rsidR="00DC08C2" w:rsidRPr="00414660" w:rsidRDefault="00DC08C2">
      <w:pPr>
        <w:widowControl w:val="0"/>
        <w:autoSpaceDE w:val="0"/>
        <w:autoSpaceDN w:val="0"/>
        <w:adjustRightInd w:val="0"/>
        <w:spacing w:after="0" w:line="240" w:lineRule="auto"/>
        <w:jc w:val="both"/>
        <w:rPr>
          <w:rFonts w:ascii="Times New Roman CYR" w:hAnsi="Times New Roman CYR" w:cs="Times New Roman CYR"/>
        </w:rPr>
      </w:pPr>
      <w:r w:rsidRPr="00414660">
        <w:rPr>
          <w:rFonts w:ascii="Times New Roman CYR" w:hAnsi="Times New Roman CYR" w:cs="Times New Roman CYR"/>
        </w:rPr>
        <w:t>Ревiзiйна комiсiя востаннє проводила перевiрку з власної iнiцiативи.</w:t>
      </w:r>
    </w:p>
    <w:p w:rsidR="00DC08C2" w:rsidRPr="00414660" w:rsidRDefault="00DC08C2">
      <w:pPr>
        <w:widowControl w:val="0"/>
        <w:autoSpaceDE w:val="0"/>
        <w:autoSpaceDN w:val="0"/>
        <w:adjustRightInd w:val="0"/>
        <w:spacing w:after="0" w:line="240" w:lineRule="auto"/>
        <w:jc w:val="both"/>
        <w:rPr>
          <w:rFonts w:ascii="Times New Roman CYR" w:hAnsi="Times New Roman CYR" w:cs="Times New Roman CYR"/>
        </w:rPr>
      </w:pPr>
      <w:r w:rsidRPr="00414660">
        <w:rPr>
          <w:rFonts w:ascii="Times New Roman CYR" w:hAnsi="Times New Roman CYR" w:cs="Times New Roman CYR"/>
        </w:rPr>
        <w:t xml:space="preserve">          В 2022 роцi не проводились роботи з полiпшення якостi, технiчного рiвня, модернiзацiї продукцiї, що виготовляється, а також з випробування дослiдних зразкiв. </w:t>
      </w:r>
    </w:p>
    <w:p w:rsidR="00DC08C2" w:rsidRPr="00414660" w:rsidRDefault="00DC08C2">
      <w:pPr>
        <w:widowControl w:val="0"/>
        <w:autoSpaceDE w:val="0"/>
        <w:autoSpaceDN w:val="0"/>
        <w:adjustRightInd w:val="0"/>
        <w:spacing w:after="0" w:line="240" w:lineRule="auto"/>
        <w:jc w:val="both"/>
        <w:rPr>
          <w:rFonts w:ascii="Times New Roman CYR" w:hAnsi="Times New Roman CYR" w:cs="Times New Roman CYR"/>
        </w:rPr>
      </w:pPr>
      <w:r w:rsidRPr="00414660">
        <w:rPr>
          <w:rFonts w:ascii="Times New Roman CYR" w:hAnsi="Times New Roman CYR" w:cs="Times New Roman CYR"/>
        </w:rPr>
        <w:t xml:space="preserve">         В процесi дiяльностi пiдприємства утворюються шкiдливi викиди забруднюючих речовин в атмосферне повiтря, скиди забруднюючих речовин та небезпечнi промисловi вiдходи. З метою зниження шкiдливого впливу дiяльностi заводу на навколишнє природне середовище на  ПрАТ "Кредмаш" розробляються та здiйснюються природоохороннi заходи.</w:t>
      </w:r>
    </w:p>
    <w:p w:rsidR="00DC08C2" w:rsidRPr="00414660" w:rsidRDefault="00DC08C2">
      <w:pPr>
        <w:widowControl w:val="0"/>
        <w:autoSpaceDE w:val="0"/>
        <w:autoSpaceDN w:val="0"/>
        <w:adjustRightInd w:val="0"/>
        <w:spacing w:after="0" w:line="240" w:lineRule="auto"/>
        <w:jc w:val="both"/>
        <w:rPr>
          <w:rFonts w:ascii="Times New Roman CYR" w:hAnsi="Times New Roman CYR" w:cs="Times New Roman CYR"/>
        </w:rPr>
      </w:pPr>
      <w:r w:rsidRPr="00414660">
        <w:rPr>
          <w:rFonts w:ascii="Times New Roman CYR" w:hAnsi="Times New Roman CYR" w:cs="Times New Roman CYR"/>
        </w:rPr>
        <w:t xml:space="preserve">        Для зменшення викидiв шкiдливих речовин в атмосферне повiтря на заводi використовується пилогазоочисне обладнання (ротоклон, ПВМ, гiдрофiльтри, фiльтри ФВГ-Т, циклони тощо). На утримання  та ремонт пилогазоочисного обладнання в 2022 роцi було витрачено  425 720,0  грн.  </w:t>
      </w:r>
    </w:p>
    <w:p w:rsidR="00DC08C2" w:rsidRPr="00414660" w:rsidRDefault="00DC08C2">
      <w:pPr>
        <w:widowControl w:val="0"/>
        <w:autoSpaceDE w:val="0"/>
        <w:autoSpaceDN w:val="0"/>
        <w:adjustRightInd w:val="0"/>
        <w:spacing w:after="0" w:line="240" w:lineRule="auto"/>
        <w:jc w:val="both"/>
        <w:rPr>
          <w:rFonts w:ascii="Times New Roman CYR" w:hAnsi="Times New Roman CYR" w:cs="Times New Roman CYR"/>
        </w:rPr>
      </w:pPr>
      <w:r w:rsidRPr="00414660">
        <w:rPr>
          <w:rFonts w:ascii="Times New Roman CYR" w:hAnsi="Times New Roman CYR" w:cs="Times New Roman CYR"/>
        </w:rPr>
        <w:t xml:space="preserve">З метою зменшення скидiв шкiдливих речовин у вiдкрите водоймище та мiську каналiзацiйну мережу використовуються очиснi споруди - нафтовловлювач (для очищення ливневих та дренажних вод)  та станцiя нейтралiзацiї (для нейтралiзацiї гальванiчних стокiв). На очищення зворотних вод (включаючи запобiгання та очищення скидiв у поверхневi води) в            2022 роцi  усього було витрачено  1 919 804 грн. </w:t>
      </w:r>
    </w:p>
    <w:p w:rsidR="00DC08C2" w:rsidRPr="00414660" w:rsidRDefault="00DC08C2">
      <w:pPr>
        <w:widowControl w:val="0"/>
        <w:autoSpaceDE w:val="0"/>
        <w:autoSpaceDN w:val="0"/>
        <w:adjustRightInd w:val="0"/>
        <w:spacing w:after="0" w:line="240" w:lineRule="auto"/>
        <w:jc w:val="both"/>
        <w:rPr>
          <w:rFonts w:ascii="Times New Roman CYR" w:hAnsi="Times New Roman CYR" w:cs="Times New Roman CYR"/>
        </w:rPr>
      </w:pPr>
      <w:r w:rsidRPr="00414660">
        <w:rPr>
          <w:rFonts w:ascii="Times New Roman CYR" w:hAnsi="Times New Roman CYR" w:cs="Times New Roman CYR"/>
        </w:rPr>
        <w:lastRenderedPageBreak/>
        <w:t>Небезпечнi промисловi вiдходи, якi утворюються на пiдприємствi, передаються лiцензованим органiзацiям для подальших операцiй з поводження з вiдходами. В 2022 роцi на оплату послуг з поводження з небезпечними вiдходами було витрачено 135 852,0 грн.</w:t>
      </w:r>
    </w:p>
    <w:p w:rsidR="00DC08C2" w:rsidRPr="00414660" w:rsidRDefault="00DC08C2">
      <w:pPr>
        <w:widowControl w:val="0"/>
        <w:autoSpaceDE w:val="0"/>
        <w:autoSpaceDN w:val="0"/>
        <w:adjustRightInd w:val="0"/>
        <w:spacing w:after="0" w:line="240" w:lineRule="auto"/>
        <w:jc w:val="both"/>
        <w:rPr>
          <w:rFonts w:ascii="Times New Roman CYR" w:hAnsi="Times New Roman CYR" w:cs="Times New Roman CYR"/>
        </w:rPr>
      </w:pPr>
      <w:r w:rsidRPr="00414660">
        <w:rPr>
          <w:rFonts w:ascii="Times New Roman CYR" w:hAnsi="Times New Roman CYR" w:cs="Times New Roman CYR"/>
        </w:rPr>
        <w:t>В 2022 р. було сплачено екологiчний податок за викиди в атмосферне повiтря та скиди забруднюючих речовин у воднi об'єкти - 19 943,16 грн та 20 771,76 грн.</w:t>
      </w:r>
    </w:p>
    <w:p w:rsidR="00DC08C2" w:rsidRPr="00414660" w:rsidRDefault="00DC08C2">
      <w:pPr>
        <w:widowControl w:val="0"/>
        <w:autoSpaceDE w:val="0"/>
        <w:autoSpaceDN w:val="0"/>
        <w:adjustRightInd w:val="0"/>
        <w:spacing w:after="0" w:line="240" w:lineRule="auto"/>
        <w:jc w:val="both"/>
        <w:rPr>
          <w:rFonts w:ascii="Times New Roman CYR" w:hAnsi="Times New Roman CYR" w:cs="Times New Roman CYR"/>
        </w:rPr>
      </w:pPr>
      <w:r w:rsidRPr="00414660">
        <w:rPr>
          <w:rFonts w:ascii="Times New Roman CYR" w:hAnsi="Times New Roman CYR" w:cs="Times New Roman CYR"/>
        </w:rPr>
        <w:t xml:space="preserve">        Кадрова полiтика спрямована на забезпечення Товариства квалiфiкованими робочими та спецiалiстами та створення гiдних умов для працi.</w:t>
      </w:r>
    </w:p>
    <w:p w:rsidR="00DC08C2" w:rsidRPr="00414660" w:rsidRDefault="00DC08C2">
      <w:pPr>
        <w:widowControl w:val="0"/>
        <w:autoSpaceDE w:val="0"/>
        <w:autoSpaceDN w:val="0"/>
        <w:adjustRightInd w:val="0"/>
        <w:spacing w:after="0" w:line="240" w:lineRule="auto"/>
        <w:jc w:val="both"/>
        <w:rPr>
          <w:rFonts w:ascii="Times New Roman CYR" w:hAnsi="Times New Roman CYR" w:cs="Times New Roman CYR"/>
        </w:rPr>
      </w:pPr>
      <w:r w:rsidRPr="00414660">
        <w:rPr>
          <w:rFonts w:ascii="Times New Roman CYR" w:hAnsi="Times New Roman CYR" w:cs="Times New Roman CYR"/>
        </w:rPr>
        <w:t>Станом на 31.12.2022 р. загальна чисельнiсть працiвникiв ПрАТ "Кредмаш" склала 1546 чол., в тому числi:</w:t>
      </w:r>
    </w:p>
    <w:p w:rsidR="00DC08C2" w:rsidRPr="00414660" w:rsidRDefault="00DC08C2">
      <w:pPr>
        <w:widowControl w:val="0"/>
        <w:autoSpaceDE w:val="0"/>
        <w:autoSpaceDN w:val="0"/>
        <w:adjustRightInd w:val="0"/>
        <w:spacing w:after="0" w:line="240" w:lineRule="auto"/>
        <w:jc w:val="both"/>
        <w:rPr>
          <w:rFonts w:ascii="Times New Roman CYR" w:hAnsi="Times New Roman CYR" w:cs="Times New Roman CYR"/>
        </w:rPr>
      </w:pPr>
      <w:r w:rsidRPr="00414660">
        <w:rPr>
          <w:rFonts w:ascii="Times New Roman CYR" w:hAnsi="Times New Roman CYR" w:cs="Times New Roman CYR"/>
        </w:rPr>
        <w:t>промислово-виробничий персонал - 1515 чол.</w:t>
      </w:r>
    </w:p>
    <w:p w:rsidR="00DC08C2" w:rsidRPr="00414660" w:rsidRDefault="00DC08C2">
      <w:pPr>
        <w:widowControl w:val="0"/>
        <w:autoSpaceDE w:val="0"/>
        <w:autoSpaceDN w:val="0"/>
        <w:adjustRightInd w:val="0"/>
        <w:spacing w:after="0" w:line="240" w:lineRule="auto"/>
        <w:jc w:val="both"/>
        <w:rPr>
          <w:rFonts w:ascii="Times New Roman CYR" w:hAnsi="Times New Roman CYR" w:cs="Times New Roman CYR"/>
        </w:rPr>
      </w:pPr>
      <w:r w:rsidRPr="00414660">
        <w:rPr>
          <w:rFonts w:ascii="Times New Roman CYR" w:hAnsi="Times New Roman CYR" w:cs="Times New Roman CYR"/>
        </w:rPr>
        <w:t>з них:</w:t>
      </w:r>
    </w:p>
    <w:p w:rsidR="00137AAF" w:rsidRDefault="00DC08C2">
      <w:pPr>
        <w:widowControl w:val="0"/>
        <w:autoSpaceDE w:val="0"/>
        <w:autoSpaceDN w:val="0"/>
        <w:adjustRightInd w:val="0"/>
        <w:spacing w:after="0" w:line="240" w:lineRule="auto"/>
        <w:jc w:val="both"/>
        <w:rPr>
          <w:rFonts w:ascii="Times New Roman CYR" w:hAnsi="Times New Roman CYR" w:cs="Times New Roman CYR"/>
        </w:rPr>
      </w:pPr>
      <w:r w:rsidRPr="00414660">
        <w:rPr>
          <w:rFonts w:ascii="Times New Roman CYR" w:hAnsi="Times New Roman CYR" w:cs="Times New Roman CYR"/>
        </w:rPr>
        <w:t>робочих - 1097, керiвникiв - 175, спецiалiстiв - 235, службовцiв - 8,</w:t>
      </w:r>
    </w:p>
    <w:p w:rsidR="00DC08C2" w:rsidRPr="00414660" w:rsidRDefault="00DC08C2">
      <w:pPr>
        <w:widowControl w:val="0"/>
        <w:autoSpaceDE w:val="0"/>
        <w:autoSpaceDN w:val="0"/>
        <w:adjustRightInd w:val="0"/>
        <w:spacing w:after="0" w:line="240" w:lineRule="auto"/>
        <w:jc w:val="both"/>
        <w:rPr>
          <w:rFonts w:ascii="Times New Roman CYR" w:hAnsi="Times New Roman CYR" w:cs="Times New Roman CYR"/>
        </w:rPr>
      </w:pPr>
      <w:r w:rsidRPr="00414660">
        <w:rPr>
          <w:rFonts w:ascii="Times New Roman CYR" w:hAnsi="Times New Roman CYR" w:cs="Times New Roman CYR"/>
        </w:rPr>
        <w:t>невиробничий персонал -           30 чол.</w:t>
      </w:r>
    </w:p>
    <w:p w:rsidR="00137AAF" w:rsidRDefault="00DC08C2">
      <w:pPr>
        <w:widowControl w:val="0"/>
        <w:autoSpaceDE w:val="0"/>
        <w:autoSpaceDN w:val="0"/>
        <w:adjustRightInd w:val="0"/>
        <w:spacing w:after="0" w:line="240" w:lineRule="auto"/>
        <w:jc w:val="both"/>
        <w:rPr>
          <w:rFonts w:ascii="Times New Roman CYR" w:hAnsi="Times New Roman CYR" w:cs="Times New Roman CYR"/>
        </w:rPr>
      </w:pPr>
      <w:r w:rsidRPr="00414660">
        <w:rPr>
          <w:rFonts w:ascii="Times New Roman CYR" w:hAnsi="Times New Roman CYR" w:cs="Times New Roman CYR"/>
        </w:rPr>
        <w:t xml:space="preserve">      Кiлькiсть  жiнок на керiвних посадах </w:t>
      </w:r>
    </w:p>
    <w:p w:rsidR="00DC08C2" w:rsidRPr="00414660" w:rsidRDefault="00DC08C2">
      <w:pPr>
        <w:widowControl w:val="0"/>
        <w:autoSpaceDE w:val="0"/>
        <w:autoSpaceDN w:val="0"/>
        <w:adjustRightInd w:val="0"/>
        <w:spacing w:after="0" w:line="240" w:lineRule="auto"/>
        <w:jc w:val="both"/>
        <w:rPr>
          <w:rFonts w:ascii="Times New Roman CYR" w:hAnsi="Times New Roman CYR" w:cs="Times New Roman CYR"/>
        </w:rPr>
      </w:pPr>
      <w:r w:rsidRPr="00414660">
        <w:rPr>
          <w:rFonts w:ascii="Times New Roman CYR" w:hAnsi="Times New Roman CYR" w:cs="Times New Roman CYR"/>
        </w:rPr>
        <w:t>(керiвники, заступники керiвникiв, майстри, начальники бюро ) - 51.</w:t>
      </w:r>
    </w:p>
    <w:p w:rsidR="00137AAF" w:rsidRDefault="00DC08C2">
      <w:pPr>
        <w:widowControl w:val="0"/>
        <w:autoSpaceDE w:val="0"/>
        <w:autoSpaceDN w:val="0"/>
        <w:adjustRightInd w:val="0"/>
        <w:spacing w:after="0" w:line="240" w:lineRule="auto"/>
        <w:jc w:val="both"/>
        <w:rPr>
          <w:rFonts w:ascii="Times New Roman CYR" w:hAnsi="Times New Roman CYR" w:cs="Times New Roman CYR"/>
        </w:rPr>
      </w:pPr>
      <w:r w:rsidRPr="00414660">
        <w:rPr>
          <w:rFonts w:ascii="Times New Roman CYR" w:hAnsi="Times New Roman CYR" w:cs="Times New Roman CYR"/>
        </w:rPr>
        <w:tab/>
        <w:t xml:space="preserve">В 2022 роцi було прийнято 26 чол., з них в основне виробництво - 26 чол., в т.ч  робочих - 23, </w:t>
      </w:r>
    </w:p>
    <w:p w:rsidR="00DC08C2" w:rsidRPr="00414660" w:rsidRDefault="00DC08C2">
      <w:pPr>
        <w:widowControl w:val="0"/>
        <w:autoSpaceDE w:val="0"/>
        <w:autoSpaceDN w:val="0"/>
        <w:adjustRightInd w:val="0"/>
        <w:spacing w:after="0" w:line="240" w:lineRule="auto"/>
        <w:jc w:val="both"/>
        <w:rPr>
          <w:rFonts w:ascii="Times New Roman CYR" w:hAnsi="Times New Roman CYR" w:cs="Times New Roman CYR"/>
        </w:rPr>
      </w:pPr>
      <w:r w:rsidRPr="00414660">
        <w:rPr>
          <w:rFonts w:ascii="Times New Roman CYR" w:hAnsi="Times New Roman CYR" w:cs="Times New Roman CYR"/>
        </w:rPr>
        <w:t>IТР - 3.</w:t>
      </w:r>
    </w:p>
    <w:p w:rsidR="00137AAF" w:rsidRDefault="00DC08C2">
      <w:pPr>
        <w:widowControl w:val="0"/>
        <w:autoSpaceDE w:val="0"/>
        <w:autoSpaceDN w:val="0"/>
        <w:adjustRightInd w:val="0"/>
        <w:spacing w:after="0" w:line="240" w:lineRule="auto"/>
        <w:jc w:val="both"/>
        <w:rPr>
          <w:rFonts w:ascii="Times New Roman CYR" w:hAnsi="Times New Roman CYR" w:cs="Times New Roman CYR"/>
        </w:rPr>
      </w:pPr>
      <w:r w:rsidRPr="00414660">
        <w:rPr>
          <w:rFonts w:ascii="Times New Roman CYR" w:hAnsi="Times New Roman CYR" w:cs="Times New Roman CYR"/>
        </w:rPr>
        <w:tab/>
        <w:t xml:space="preserve">Пiдвищення квалiфiкацiї робочих здiйснюється безпосередньо на робочих мiсцях шляхом iндивiдуальної або курсової форми навчання, також в навчальних закладах за напрямом дiяльностi. </w:t>
      </w:r>
    </w:p>
    <w:p w:rsidR="00DC08C2" w:rsidRPr="00414660" w:rsidRDefault="00DC08C2">
      <w:pPr>
        <w:widowControl w:val="0"/>
        <w:autoSpaceDE w:val="0"/>
        <w:autoSpaceDN w:val="0"/>
        <w:adjustRightInd w:val="0"/>
        <w:spacing w:after="0" w:line="240" w:lineRule="auto"/>
        <w:jc w:val="both"/>
        <w:rPr>
          <w:rFonts w:ascii="Times New Roman CYR" w:hAnsi="Times New Roman CYR" w:cs="Times New Roman CYR"/>
        </w:rPr>
      </w:pPr>
      <w:r w:rsidRPr="00414660">
        <w:rPr>
          <w:rFonts w:ascii="Times New Roman CYR" w:hAnsi="Times New Roman CYR" w:cs="Times New Roman CYR"/>
        </w:rPr>
        <w:t>В 2022 роцi пройшли пiдготовку та перепiдготовку 7 робiтникiв, пiдвищили квалiфiкацiйнi розряди 8 робочих, квалiфiкацiю - 7 IТР. Без вiдриву вiд виробництва навчаються в ВНЗ 10 робiтникiв. Станом на 31.12.2022 р. кiлькiсть працiвникiв з вищою освiтою склала 461 чол.</w:t>
      </w:r>
    </w:p>
    <w:p w:rsidR="00DC08C2" w:rsidRPr="00414660" w:rsidRDefault="00DC08C2">
      <w:pPr>
        <w:widowControl w:val="0"/>
        <w:autoSpaceDE w:val="0"/>
        <w:autoSpaceDN w:val="0"/>
        <w:adjustRightInd w:val="0"/>
        <w:spacing w:after="0" w:line="240" w:lineRule="auto"/>
        <w:jc w:val="both"/>
        <w:rPr>
          <w:rFonts w:ascii="Times New Roman CYR" w:hAnsi="Times New Roman CYR" w:cs="Times New Roman CYR"/>
        </w:rPr>
      </w:pPr>
      <w:r w:rsidRPr="00414660">
        <w:rPr>
          <w:rFonts w:ascii="Times New Roman CYR" w:hAnsi="Times New Roman CYR" w:cs="Times New Roman CYR"/>
        </w:rPr>
        <w:tab/>
        <w:t>В Товариствi забезпечуються рiвнi можливостi працевлаштування незалежно вiд статi, нацiональностi та вiросповiдання. Менеджмент компанiї забезпечує право працiвникiв на працю та вiдпочинок (щорiчнi соцiальнi та додатковi вiдпуски), соцiальний захист. Iснує система матерiального заохочення працiвникiв згiдно затверджених положень. Виконуються вимоги законодавства щодо пенсiйних виплат працiвникам, зайнятих на роботах з особливо шкiдливими та важкими умовами працi.</w:t>
      </w:r>
    </w:p>
    <w:p w:rsidR="00DC08C2" w:rsidRPr="00414660" w:rsidRDefault="00DC08C2">
      <w:pPr>
        <w:widowControl w:val="0"/>
        <w:autoSpaceDE w:val="0"/>
        <w:autoSpaceDN w:val="0"/>
        <w:adjustRightInd w:val="0"/>
        <w:spacing w:after="0" w:line="240" w:lineRule="auto"/>
        <w:jc w:val="both"/>
        <w:rPr>
          <w:rFonts w:ascii="Times New Roman CYR" w:hAnsi="Times New Roman CYR" w:cs="Times New Roman CYR"/>
        </w:rPr>
      </w:pPr>
      <w:r w:rsidRPr="00414660">
        <w:rPr>
          <w:rFonts w:ascii="Times New Roman CYR" w:hAnsi="Times New Roman CYR" w:cs="Times New Roman CYR"/>
        </w:rPr>
        <w:t xml:space="preserve">    </w:t>
      </w:r>
    </w:p>
    <w:p w:rsidR="00DC08C2" w:rsidRPr="00414660" w:rsidRDefault="00DC08C2">
      <w:pPr>
        <w:widowControl w:val="0"/>
        <w:autoSpaceDE w:val="0"/>
        <w:autoSpaceDN w:val="0"/>
        <w:adjustRightInd w:val="0"/>
        <w:spacing w:after="0" w:line="240" w:lineRule="auto"/>
        <w:jc w:val="both"/>
        <w:rPr>
          <w:rFonts w:ascii="Times New Roman CYR" w:hAnsi="Times New Roman CYR" w:cs="Times New Roman CYR"/>
        </w:rPr>
      </w:pPr>
    </w:p>
    <w:p w:rsidR="00DC08C2" w:rsidRPr="00414660" w:rsidRDefault="00DC08C2">
      <w:pPr>
        <w:widowControl w:val="0"/>
        <w:autoSpaceDE w:val="0"/>
        <w:autoSpaceDN w:val="0"/>
        <w:adjustRightInd w:val="0"/>
        <w:spacing w:after="0" w:line="240" w:lineRule="auto"/>
        <w:jc w:val="both"/>
        <w:rPr>
          <w:rFonts w:ascii="Times New Roman CYR" w:hAnsi="Times New Roman CYR" w:cs="Times New Roman CYR"/>
        </w:rPr>
      </w:pPr>
      <w:r w:rsidRPr="00414660">
        <w:rPr>
          <w:rFonts w:ascii="Times New Roman CYR" w:hAnsi="Times New Roman CYR" w:cs="Times New Roman CYR"/>
          <w:b/>
          <w:bCs/>
        </w:rPr>
        <w:t>3. Інформація про укладення деривативів або вчинення правочинів щодо похідних цінних паперів емітентом, якщо це впливає на оцінку його активів, зобов'язань, фінансового стану і доходів або витрат емітента, зокрема інформацію про:</w:t>
      </w:r>
    </w:p>
    <w:p w:rsidR="00DC08C2" w:rsidRPr="00414660" w:rsidRDefault="00DC08C2">
      <w:pPr>
        <w:widowControl w:val="0"/>
        <w:autoSpaceDE w:val="0"/>
        <w:autoSpaceDN w:val="0"/>
        <w:adjustRightInd w:val="0"/>
        <w:spacing w:after="0" w:line="240" w:lineRule="auto"/>
        <w:jc w:val="both"/>
        <w:rPr>
          <w:rFonts w:ascii="Times New Roman CYR" w:hAnsi="Times New Roman CYR" w:cs="Times New Roman CYR"/>
        </w:rPr>
      </w:pPr>
      <w:r w:rsidRPr="00414660">
        <w:rPr>
          <w:rFonts w:ascii="Times New Roman CYR" w:hAnsi="Times New Roman CYR" w:cs="Times New Roman CYR"/>
        </w:rPr>
        <w:t>В 2022  роцi не укладались деривативи та не вчинялись правочини щодо похiдних цiнних паперiв емiтента.</w:t>
      </w:r>
    </w:p>
    <w:p w:rsidR="00DC08C2" w:rsidRPr="00414660" w:rsidRDefault="00DC08C2">
      <w:pPr>
        <w:widowControl w:val="0"/>
        <w:autoSpaceDE w:val="0"/>
        <w:autoSpaceDN w:val="0"/>
        <w:adjustRightInd w:val="0"/>
        <w:spacing w:after="0" w:line="240" w:lineRule="auto"/>
        <w:jc w:val="both"/>
        <w:rPr>
          <w:rFonts w:ascii="Times New Roman CYR" w:hAnsi="Times New Roman CYR" w:cs="Times New Roman CYR"/>
        </w:rPr>
      </w:pPr>
    </w:p>
    <w:p w:rsidR="00DC08C2" w:rsidRPr="00414660" w:rsidRDefault="00DC08C2">
      <w:pPr>
        <w:widowControl w:val="0"/>
        <w:autoSpaceDE w:val="0"/>
        <w:autoSpaceDN w:val="0"/>
        <w:adjustRightInd w:val="0"/>
        <w:spacing w:after="0" w:line="240" w:lineRule="auto"/>
        <w:jc w:val="both"/>
        <w:rPr>
          <w:rFonts w:ascii="Times New Roman CYR" w:hAnsi="Times New Roman CYR" w:cs="Times New Roman CYR"/>
        </w:rPr>
      </w:pPr>
      <w:r w:rsidRPr="00414660">
        <w:rPr>
          <w:rFonts w:ascii="Times New Roman CYR" w:hAnsi="Times New Roman CYR" w:cs="Times New Roman CYR"/>
          <w:b/>
          <w:bCs/>
        </w:rPr>
        <w:t>1) завдання та політику емітента щодо управління фінансовими ризиками, у тому числі політику щодо страхування кожного основного виду прогнозованої операції, для якої використовуються операції хеджування</w:t>
      </w:r>
    </w:p>
    <w:p w:rsidR="00DC08C2" w:rsidRPr="00414660" w:rsidRDefault="00DC08C2">
      <w:pPr>
        <w:widowControl w:val="0"/>
        <w:autoSpaceDE w:val="0"/>
        <w:autoSpaceDN w:val="0"/>
        <w:adjustRightInd w:val="0"/>
        <w:spacing w:after="0" w:line="240" w:lineRule="auto"/>
        <w:jc w:val="both"/>
        <w:rPr>
          <w:rFonts w:ascii="Times New Roman CYR" w:hAnsi="Times New Roman CYR" w:cs="Times New Roman CYR"/>
        </w:rPr>
      </w:pPr>
      <w:r w:rsidRPr="00414660">
        <w:rPr>
          <w:rFonts w:ascii="Times New Roman CYR" w:hAnsi="Times New Roman CYR" w:cs="Times New Roman CYR"/>
        </w:rPr>
        <w:t xml:space="preserve">        Товариство затвердило та здiйснює полiтику управлiння фiнансовими ризиками у тому числi через систему бюджетування, аналiзу грошових потокiв та монiторингу платiжного календарю з метою своєчасного погашення кредиторської заборгованостi i забезпечення достатностi грошових коштiв для розрахункiв.</w:t>
      </w:r>
    </w:p>
    <w:p w:rsidR="00DC08C2" w:rsidRPr="00414660" w:rsidRDefault="00DC08C2">
      <w:pPr>
        <w:widowControl w:val="0"/>
        <w:autoSpaceDE w:val="0"/>
        <w:autoSpaceDN w:val="0"/>
        <w:adjustRightInd w:val="0"/>
        <w:spacing w:after="0" w:line="240" w:lineRule="auto"/>
        <w:jc w:val="both"/>
        <w:rPr>
          <w:rFonts w:ascii="Times New Roman CYR" w:hAnsi="Times New Roman CYR" w:cs="Times New Roman CYR"/>
        </w:rPr>
      </w:pPr>
    </w:p>
    <w:p w:rsidR="00DC08C2" w:rsidRPr="00414660" w:rsidRDefault="00DC08C2">
      <w:pPr>
        <w:widowControl w:val="0"/>
        <w:autoSpaceDE w:val="0"/>
        <w:autoSpaceDN w:val="0"/>
        <w:adjustRightInd w:val="0"/>
        <w:spacing w:after="0" w:line="240" w:lineRule="auto"/>
        <w:jc w:val="both"/>
        <w:rPr>
          <w:rFonts w:ascii="Times New Roman CYR" w:hAnsi="Times New Roman CYR" w:cs="Times New Roman CYR"/>
        </w:rPr>
      </w:pPr>
      <w:r w:rsidRPr="00414660">
        <w:rPr>
          <w:rFonts w:ascii="Times New Roman CYR" w:hAnsi="Times New Roman CYR" w:cs="Times New Roman CYR"/>
          <w:b/>
          <w:bCs/>
        </w:rPr>
        <w:t>2) схильність емітента до цінових ризиків, кредитного ризику, ризику ліквідності та/або ризику грошових потоків</w:t>
      </w:r>
    </w:p>
    <w:p w:rsidR="00DC08C2" w:rsidRPr="00414660" w:rsidRDefault="00DC08C2">
      <w:pPr>
        <w:widowControl w:val="0"/>
        <w:autoSpaceDE w:val="0"/>
        <w:autoSpaceDN w:val="0"/>
        <w:adjustRightInd w:val="0"/>
        <w:spacing w:after="0" w:line="240" w:lineRule="auto"/>
        <w:jc w:val="both"/>
        <w:rPr>
          <w:rFonts w:ascii="Times New Roman CYR" w:hAnsi="Times New Roman CYR" w:cs="Times New Roman CYR"/>
        </w:rPr>
      </w:pPr>
      <w:r w:rsidRPr="00414660">
        <w:rPr>
          <w:rFonts w:ascii="Times New Roman CYR" w:hAnsi="Times New Roman CYR" w:cs="Times New Roman CYR"/>
        </w:rPr>
        <w:t xml:space="preserve">          Управлiння ризиками має першочергове значення для ведення бiзнесу Товариства i є важливим елементом його дiяльностi. Полiтика управлiння ризиками сконцентрована на непередбачуваностi фiнансових ринкiв i нацiлена на мiнiмiзацiю потенцiйного негативного впливу на фiнансовi показники Товариства. Операцiйний i юридичний контроль має на метi забезпечувати належне функцiонування внутрiшньої полiтики та процедур з метою мiнiмiзацiї операцiйних i юридичних ризикiв.</w:t>
      </w:r>
    </w:p>
    <w:p w:rsidR="00DC08C2" w:rsidRPr="00414660" w:rsidRDefault="00DC08C2">
      <w:pPr>
        <w:widowControl w:val="0"/>
        <w:autoSpaceDE w:val="0"/>
        <w:autoSpaceDN w:val="0"/>
        <w:adjustRightInd w:val="0"/>
        <w:spacing w:after="0" w:line="240" w:lineRule="auto"/>
        <w:jc w:val="both"/>
        <w:rPr>
          <w:rFonts w:ascii="Times New Roman CYR" w:hAnsi="Times New Roman CYR" w:cs="Times New Roman CYR"/>
        </w:rPr>
      </w:pPr>
      <w:r w:rsidRPr="00414660">
        <w:rPr>
          <w:rFonts w:ascii="Times New Roman CYR" w:hAnsi="Times New Roman CYR" w:cs="Times New Roman CYR"/>
        </w:rPr>
        <w:t xml:space="preserve"> Керiвництво Товариства визнає, що дiяльнiсть Товариства пов'язана з ризиками i вартiсть чистих активiв у нестабiльному ринковому середовищi може суттєво змiнитись унаслiдок впливу суб'єктивних чинникiв та об'єктивних чинникiв, вiрогiднiсть i напрямок впливу яких заздалегiдь точно передбачити неможливо. До таких ризикiв вiднесено кредитний ризик, ринковий ризик та ризик лiквiдностi. </w:t>
      </w:r>
    </w:p>
    <w:p w:rsidR="00DC08C2" w:rsidRPr="00414660" w:rsidRDefault="00DC08C2">
      <w:pPr>
        <w:widowControl w:val="0"/>
        <w:autoSpaceDE w:val="0"/>
        <w:autoSpaceDN w:val="0"/>
        <w:adjustRightInd w:val="0"/>
        <w:spacing w:after="0" w:line="240" w:lineRule="auto"/>
        <w:jc w:val="both"/>
        <w:rPr>
          <w:rFonts w:ascii="Times New Roman CYR" w:hAnsi="Times New Roman CYR" w:cs="Times New Roman CYR"/>
        </w:rPr>
      </w:pPr>
      <w:r w:rsidRPr="00414660">
        <w:rPr>
          <w:rFonts w:ascii="Times New Roman CYR" w:hAnsi="Times New Roman CYR" w:cs="Times New Roman CYR"/>
        </w:rPr>
        <w:t xml:space="preserve">Полiтика з управлiння ризиками орiєнтована на визначення, аналiз i управлiння ризиками, з якими стикається Товариство, на встановлення контролю за ризиками, а також постiйний монiторинг за рiвнем </w:t>
      </w:r>
      <w:r w:rsidRPr="00414660">
        <w:rPr>
          <w:rFonts w:ascii="Times New Roman CYR" w:hAnsi="Times New Roman CYR" w:cs="Times New Roman CYR"/>
        </w:rPr>
        <w:lastRenderedPageBreak/>
        <w:t>ризикiв, дотриманням встановлених обмежень та полiтики управлiння ризиками.</w:t>
      </w:r>
    </w:p>
    <w:p w:rsidR="00DC08C2" w:rsidRPr="00414660" w:rsidRDefault="00DC08C2">
      <w:pPr>
        <w:widowControl w:val="0"/>
        <w:autoSpaceDE w:val="0"/>
        <w:autoSpaceDN w:val="0"/>
        <w:adjustRightInd w:val="0"/>
        <w:spacing w:after="0" w:line="240" w:lineRule="auto"/>
        <w:jc w:val="both"/>
        <w:rPr>
          <w:rFonts w:ascii="Times New Roman CYR" w:hAnsi="Times New Roman CYR" w:cs="Times New Roman CYR"/>
        </w:rPr>
      </w:pPr>
      <w:r w:rsidRPr="00414660">
        <w:rPr>
          <w:rFonts w:ascii="Times New Roman CYR" w:hAnsi="Times New Roman CYR" w:cs="Times New Roman CYR"/>
        </w:rPr>
        <w:t>Управлiння ризиками керiвництвом Товариства здiйснюється на основi розумiння причин виникнення ризику, кiлькiсної оцiнки його можливого впливу на вартiсть чистих активiв та застосування iнструментарiю щодо його пом'якшення.</w:t>
      </w:r>
    </w:p>
    <w:p w:rsidR="00DC08C2" w:rsidRPr="00414660" w:rsidRDefault="00DC08C2">
      <w:pPr>
        <w:widowControl w:val="0"/>
        <w:autoSpaceDE w:val="0"/>
        <w:autoSpaceDN w:val="0"/>
        <w:adjustRightInd w:val="0"/>
        <w:spacing w:after="0" w:line="240" w:lineRule="auto"/>
        <w:jc w:val="both"/>
        <w:rPr>
          <w:rFonts w:ascii="Times New Roman CYR" w:hAnsi="Times New Roman CYR" w:cs="Times New Roman CYR"/>
        </w:rPr>
      </w:pPr>
      <w:r w:rsidRPr="00414660">
        <w:rPr>
          <w:rFonts w:ascii="Times New Roman CYR" w:hAnsi="Times New Roman CYR" w:cs="Times New Roman CYR"/>
        </w:rPr>
        <w:t xml:space="preserve">  Кредитний ризик - ризик того, що одна сторона контракту про фiнансовий iнструмент не зможе виконати зобов'язання i це буде причиною виникнення фiнансового збитку iншої сторони. Кредитний ризик притаманний таким фiнансовим iнструментам, як поточнi та депозитнi рахунки в банках, облiгацiї та дебiторська заборгованiсть (в т.ч. позики) та векселi.</w:t>
      </w:r>
    </w:p>
    <w:p w:rsidR="00DC08C2" w:rsidRPr="00414660" w:rsidRDefault="00DC08C2">
      <w:pPr>
        <w:widowControl w:val="0"/>
        <w:autoSpaceDE w:val="0"/>
        <w:autoSpaceDN w:val="0"/>
        <w:adjustRightInd w:val="0"/>
        <w:spacing w:after="0" w:line="240" w:lineRule="auto"/>
        <w:jc w:val="both"/>
        <w:rPr>
          <w:rFonts w:ascii="Times New Roman CYR" w:hAnsi="Times New Roman CYR" w:cs="Times New Roman CYR"/>
        </w:rPr>
      </w:pPr>
      <w:r w:rsidRPr="00414660">
        <w:rPr>
          <w:rFonts w:ascii="Times New Roman CYR" w:hAnsi="Times New Roman CYR" w:cs="Times New Roman CYR"/>
        </w:rPr>
        <w:t xml:space="preserve">ПрАТ "Кредмаш" схильне до кредитного ризику вiдносно дебiторської заборгованостi. </w:t>
      </w:r>
    </w:p>
    <w:p w:rsidR="00DC08C2" w:rsidRPr="00414660" w:rsidRDefault="00DC08C2">
      <w:pPr>
        <w:widowControl w:val="0"/>
        <w:autoSpaceDE w:val="0"/>
        <w:autoSpaceDN w:val="0"/>
        <w:adjustRightInd w:val="0"/>
        <w:spacing w:after="0" w:line="240" w:lineRule="auto"/>
        <w:jc w:val="both"/>
        <w:rPr>
          <w:rFonts w:ascii="Times New Roman CYR" w:hAnsi="Times New Roman CYR" w:cs="Times New Roman CYR"/>
        </w:rPr>
      </w:pPr>
      <w:r w:rsidRPr="00414660">
        <w:rPr>
          <w:rFonts w:ascii="Times New Roman CYR" w:hAnsi="Times New Roman CYR" w:cs="Times New Roman CYR"/>
        </w:rPr>
        <w:t>Основним методом оцiнки кредитних ризикiв Товариства є оцiнка кредитоспроможностi контрагентiв, для чого використовуються кредитнi рейтинги та будь-яка iнша доступна iнформацiя щодо їх спроможностi виконувати борговi зобов'язання.</w:t>
      </w:r>
    </w:p>
    <w:p w:rsidR="00DC08C2" w:rsidRPr="00414660" w:rsidRDefault="00DC08C2">
      <w:pPr>
        <w:widowControl w:val="0"/>
        <w:autoSpaceDE w:val="0"/>
        <w:autoSpaceDN w:val="0"/>
        <w:adjustRightInd w:val="0"/>
        <w:spacing w:after="0" w:line="240" w:lineRule="auto"/>
        <w:jc w:val="both"/>
        <w:rPr>
          <w:rFonts w:ascii="Times New Roman CYR" w:hAnsi="Times New Roman CYR" w:cs="Times New Roman CYR"/>
        </w:rPr>
      </w:pPr>
      <w:r w:rsidRPr="00414660">
        <w:rPr>
          <w:rFonts w:ascii="Times New Roman CYR" w:hAnsi="Times New Roman CYR" w:cs="Times New Roman CYR"/>
        </w:rPr>
        <w:t>Станом на 31.12.2022 року кредитний ризик по фiнансовим активам, що оцiнюються за амортизованою собiвартiстю, був оцiнений управлiнським персоналом як високий згiдно аналiзу, проведеного на звiтну дату, з урахуванням чинникiв, якi враховують специфiку контрагентiв Товариства, якi є резидентами Республiки Беларусь та РФ. Резерв кредитних збиткiв на 31.12.2022 року складає 63,3% (41964/66285=63,3%) вiд первiсної суми фiнансової дебiторської заборгованостi.</w:t>
      </w:r>
    </w:p>
    <w:p w:rsidR="00DC08C2" w:rsidRPr="00414660" w:rsidRDefault="00DC08C2">
      <w:pPr>
        <w:widowControl w:val="0"/>
        <w:autoSpaceDE w:val="0"/>
        <w:autoSpaceDN w:val="0"/>
        <w:adjustRightInd w:val="0"/>
        <w:spacing w:after="0" w:line="240" w:lineRule="auto"/>
        <w:jc w:val="both"/>
        <w:rPr>
          <w:rFonts w:ascii="Times New Roman CYR" w:hAnsi="Times New Roman CYR" w:cs="Times New Roman CYR"/>
        </w:rPr>
      </w:pPr>
      <w:r w:rsidRPr="00414660">
        <w:rPr>
          <w:rFonts w:ascii="Times New Roman CYR" w:hAnsi="Times New Roman CYR" w:cs="Times New Roman CYR"/>
        </w:rPr>
        <w:t xml:space="preserve">Управлiнський персонал Товариства оцiнює загальнi економiчнi умови, i  проводить оцiнку  як поточного, так i прогнозного напрямкiв змiн умов станом на звiтну дату. </w:t>
      </w:r>
    </w:p>
    <w:p w:rsidR="00DC08C2" w:rsidRPr="00414660" w:rsidRDefault="00DC08C2">
      <w:pPr>
        <w:widowControl w:val="0"/>
        <w:autoSpaceDE w:val="0"/>
        <w:autoSpaceDN w:val="0"/>
        <w:adjustRightInd w:val="0"/>
        <w:spacing w:after="0" w:line="240" w:lineRule="auto"/>
        <w:jc w:val="both"/>
        <w:rPr>
          <w:rFonts w:ascii="Times New Roman CYR" w:hAnsi="Times New Roman CYR" w:cs="Times New Roman CYR"/>
        </w:rPr>
      </w:pPr>
      <w:r w:rsidRPr="00414660">
        <w:rPr>
          <w:rFonts w:ascii="Times New Roman CYR" w:hAnsi="Times New Roman CYR" w:cs="Times New Roman CYR"/>
        </w:rPr>
        <w:t>До заходiв мiнiмiзацiї впливу кредитного ризику Товариство вiдносить:</w:t>
      </w:r>
    </w:p>
    <w:p w:rsidR="00DC08C2" w:rsidRPr="00414660" w:rsidRDefault="00DC08C2">
      <w:pPr>
        <w:widowControl w:val="0"/>
        <w:autoSpaceDE w:val="0"/>
        <w:autoSpaceDN w:val="0"/>
        <w:adjustRightInd w:val="0"/>
        <w:spacing w:after="0" w:line="240" w:lineRule="auto"/>
        <w:jc w:val="both"/>
        <w:rPr>
          <w:rFonts w:ascii="Times New Roman CYR" w:hAnsi="Times New Roman CYR" w:cs="Times New Roman CYR"/>
        </w:rPr>
      </w:pPr>
      <w:r w:rsidRPr="00414660">
        <w:rPr>
          <w:rFonts w:ascii="Times New Roman CYR" w:hAnsi="Times New Roman CYR" w:cs="Times New Roman CYR"/>
        </w:rPr>
        <w:t>- встановлення внутрiшнього обмеження обсягу дебiторської заборгованостi в активах;</w:t>
      </w:r>
    </w:p>
    <w:p w:rsidR="00DC08C2" w:rsidRPr="00414660" w:rsidRDefault="00DC08C2">
      <w:pPr>
        <w:widowControl w:val="0"/>
        <w:autoSpaceDE w:val="0"/>
        <w:autoSpaceDN w:val="0"/>
        <w:adjustRightInd w:val="0"/>
        <w:spacing w:after="0" w:line="240" w:lineRule="auto"/>
        <w:jc w:val="both"/>
        <w:rPr>
          <w:rFonts w:ascii="Times New Roman CYR" w:hAnsi="Times New Roman CYR" w:cs="Times New Roman CYR"/>
        </w:rPr>
      </w:pPr>
      <w:r w:rsidRPr="00414660">
        <w:rPr>
          <w:rFonts w:ascii="Times New Roman CYR" w:hAnsi="Times New Roman CYR" w:cs="Times New Roman CYR"/>
        </w:rPr>
        <w:t>- диверсифiкацiю структури активiв;</w:t>
      </w:r>
    </w:p>
    <w:p w:rsidR="00DC08C2" w:rsidRPr="00414660" w:rsidRDefault="00DC08C2">
      <w:pPr>
        <w:widowControl w:val="0"/>
        <w:autoSpaceDE w:val="0"/>
        <w:autoSpaceDN w:val="0"/>
        <w:adjustRightInd w:val="0"/>
        <w:spacing w:after="0" w:line="240" w:lineRule="auto"/>
        <w:jc w:val="both"/>
        <w:rPr>
          <w:rFonts w:ascii="Times New Roman CYR" w:hAnsi="Times New Roman CYR" w:cs="Times New Roman CYR"/>
        </w:rPr>
      </w:pPr>
      <w:r w:rsidRPr="00414660">
        <w:rPr>
          <w:rFonts w:ascii="Times New Roman CYR" w:hAnsi="Times New Roman CYR" w:cs="Times New Roman CYR"/>
        </w:rPr>
        <w:t>- аналiз платоспроможностi контрагентiв;</w:t>
      </w:r>
    </w:p>
    <w:p w:rsidR="00DC08C2" w:rsidRPr="00414660" w:rsidRDefault="00DC08C2">
      <w:pPr>
        <w:widowControl w:val="0"/>
        <w:autoSpaceDE w:val="0"/>
        <w:autoSpaceDN w:val="0"/>
        <w:adjustRightInd w:val="0"/>
        <w:spacing w:after="0" w:line="240" w:lineRule="auto"/>
        <w:jc w:val="both"/>
        <w:rPr>
          <w:rFonts w:ascii="Times New Roman CYR" w:hAnsi="Times New Roman CYR" w:cs="Times New Roman CYR"/>
        </w:rPr>
      </w:pPr>
      <w:r w:rsidRPr="00414660">
        <w:rPr>
          <w:rFonts w:ascii="Times New Roman CYR" w:hAnsi="Times New Roman CYR" w:cs="Times New Roman CYR"/>
        </w:rPr>
        <w:t>-здiйснення заходiв щодо недопущення наявностi в активах Товариства простроченої дебiторської заборгованостi.</w:t>
      </w:r>
    </w:p>
    <w:p w:rsidR="00DC08C2" w:rsidRPr="00414660" w:rsidRDefault="00DC08C2">
      <w:pPr>
        <w:widowControl w:val="0"/>
        <w:autoSpaceDE w:val="0"/>
        <w:autoSpaceDN w:val="0"/>
        <w:adjustRightInd w:val="0"/>
        <w:spacing w:after="0" w:line="240" w:lineRule="auto"/>
        <w:jc w:val="both"/>
        <w:rPr>
          <w:rFonts w:ascii="Times New Roman CYR" w:hAnsi="Times New Roman CYR" w:cs="Times New Roman CYR"/>
        </w:rPr>
      </w:pPr>
      <w:r w:rsidRPr="00414660">
        <w:rPr>
          <w:rFonts w:ascii="Times New Roman CYR" w:hAnsi="Times New Roman CYR" w:cs="Times New Roman CYR"/>
        </w:rPr>
        <w:t>У Товариства для внутрiшньої системи заходiв iз запобiгання та мiнiмiзацiї впливу ризикiв створена система внутрiшнього контролю.</w:t>
      </w:r>
    </w:p>
    <w:p w:rsidR="00DC08C2" w:rsidRPr="00414660" w:rsidRDefault="00DC08C2">
      <w:pPr>
        <w:widowControl w:val="0"/>
        <w:autoSpaceDE w:val="0"/>
        <w:autoSpaceDN w:val="0"/>
        <w:adjustRightInd w:val="0"/>
        <w:spacing w:after="0" w:line="240" w:lineRule="auto"/>
        <w:jc w:val="both"/>
        <w:rPr>
          <w:rFonts w:ascii="Times New Roman CYR" w:hAnsi="Times New Roman CYR" w:cs="Times New Roman CYR"/>
        </w:rPr>
      </w:pPr>
      <w:r w:rsidRPr="00414660">
        <w:rPr>
          <w:rFonts w:ascii="Times New Roman CYR" w:hAnsi="Times New Roman CYR" w:cs="Times New Roman CYR"/>
        </w:rPr>
        <w:t>Товариство використовує наступнi методи управлiння кредитними ризиками:</w:t>
      </w:r>
    </w:p>
    <w:p w:rsidR="00DC08C2" w:rsidRPr="00414660" w:rsidRDefault="00DC08C2">
      <w:pPr>
        <w:widowControl w:val="0"/>
        <w:autoSpaceDE w:val="0"/>
        <w:autoSpaceDN w:val="0"/>
        <w:adjustRightInd w:val="0"/>
        <w:spacing w:after="0" w:line="240" w:lineRule="auto"/>
        <w:jc w:val="both"/>
        <w:rPr>
          <w:rFonts w:ascii="Times New Roman CYR" w:hAnsi="Times New Roman CYR" w:cs="Times New Roman CYR"/>
        </w:rPr>
      </w:pPr>
      <w:r w:rsidRPr="00414660">
        <w:rPr>
          <w:rFonts w:ascii="Times New Roman CYR" w:hAnsi="Times New Roman CYR" w:cs="Times New Roman CYR"/>
        </w:rPr>
        <w:t>- лiмiти щодо боргових зобов'язань за класами фiнансових iнструментiв;</w:t>
      </w:r>
    </w:p>
    <w:p w:rsidR="00DC08C2" w:rsidRPr="00414660" w:rsidRDefault="00DC08C2">
      <w:pPr>
        <w:widowControl w:val="0"/>
        <w:autoSpaceDE w:val="0"/>
        <w:autoSpaceDN w:val="0"/>
        <w:adjustRightInd w:val="0"/>
        <w:spacing w:after="0" w:line="240" w:lineRule="auto"/>
        <w:jc w:val="both"/>
        <w:rPr>
          <w:rFonts w:ascii="Times New Roman CYR" w:hAnsi="Times New Roman CYR" w:cs="Times New Roman CYR"/>
        </w:rPr>
      </w:pPr>
      <w:r w:rsidRPr="00414660">
        <w:rPr>
          <w:rFonts w:ascii="Times New Roman CYR" w:hAnsi="Times New Roman CYR" w:cs="Times New Roman CYR"/>
        </w:rPr>
        <w:t>- лiмiти щодо боргових зобов'язань перед одним контрагентом (або асоцiйованою групою).</w:t>
      </w:r>
    </w:p>
    <w:p w:rsidR="00DC08C2" w:rsidRPr="00414660" w:rsidRDefault="00DC08C2">
      <w:pPr>
        <w:widowControl w:val="0"/>
        <w:autoSpaceDE w:val="0"/>
        <w:autoSpaceDN w:val="0"/>
        <w:adjustRightInd w:val="0"/>
        <w:spacing w:after="0" w:line="240" w:lineRule="auto"/>
        <w:jc w:val="both"/>
        <w:rPr>
          <w:rFonts w:ascii="Times New Roman CYR" w:hAnsi="Times New Roman CYR" w:cs="Times New Roman CYR"/>
        </w:rPr>
      </w:pPr>
      <w:r w:rsidRPr="00414660">
        <w:rPr>
          <w:rFonts w:ascii="Times New Roman CYR" w:hAnsi="Times New Roman CYR" w:cs="Times New Roman CYR"/>
        </w:rPr>
        <w:t>Ринковий ризик - це ризик того, що справедлива вартiсть або майбутнi грошовi потоки вiд фiнансового iнструмента коливатимуться внаслiдок змiн ринкових цiн. Ринковий ризик охоплює три типи ризику: iнший цiновий ризик, валютний ризик та вiдсотковий ризик. Ринковий ризик виникає у зв'язку з ризиками збиткiв, зумовлених коливаннями цiн на акцiї, вiдсоткових ставок та валютних курсiв. Товариство наражатиметься на ринковi ризики у зв'язку з iнвестицiями в фiнансовi iнструменти.</w:t>
      </w:r>
    </w:p>
    <w:p w:rsidR="00DC08C2" w:rsidRPr="00414660" w:rsidRDefault="00DC08C2">
      <w:pPr>
        <w:widowControl w:val="0"/>
        <w:autoSpaceDE w:val="0"/>
        <w:autoSpaceDN w:val="0"/>
        <w:adjustRightInd w:val="0"/>
        <w:spacing w:after="0" w:line="240" w:lineRule="auto"/>
        <w:jc w:val="both"/>
        <w:rPr>
          <w:rFonts w:ascii="Times New Roman CYR" w:hAnsi="Times New Roman CYR" w:cs="Times New Roman CYR"/>
        </w:rPr>
      </w:pPr>
      <w:r w:rsidRPr="00414660">
        <w:rPr>
          <w:rFonts w:ascii="Times New Roman CYR" w:hAnsi="Times New Roman CYR" w:cs="Times New Roman CYR"/>
        </w:rPr>
        <w:t>Iнший цiновий ризик - це ризик того, що справедлива вартiсть або майбутнi грошовi потоки вiд фiнансового iнструмента коливатимуться внаслiдок змiн ринкових цiн (окрiм тих, що виникають унаслiдок вiдсоткового ризику чи валютного ризику), незалежно вiд того, чи спричиненi вони чинниками, характерними для окремого фiнансового iнструмента або його емiтента, чи чинниками, що впливають на всi подiбнi фiнансовi iнструменти, з якими здiйснюються операцiї на ринку.</w:t>
      </w:r>
    </w:p>
    <w:p w:rsidR="00DC08C2" w:rsidRPr="00414660" w:rsidRDefault="00DC08C2">
      <w:pPr>
        <w:widowControl w:val="0"/>
        <w:autoSpaceDE w:val="0"/>
        <w:autoSpaceDN w:val="0"/>
        <w:adjustRightInd w:val="0"/>
        <w:spacing w:after="0" w:line="240" w:lineRule="auto"/>
        <w:jc w:val="both"/>
        <w:rPr>
          <w:rFonts w:ascii="Times New Roman CYR" w:hAnsi="Times New Roman CYR" w:cs="Times New Roman CYR"/>
        </w:rPr>
      </w:pPr>
      <w:r w:rsidRPr="00414660">
        <w:rPr>
          <w:rFonts w:ascii="Times New Roman CYR" w:hAnsi="Times New Roman CYR" w:cs="Times New Roman CYR"/>
        </w:rPr>
        <w:t>Основним методом оцiнки цiнового ризику є аналiз чутливостi. Серед методiв пом'якшення цiнового ризику Товариство використовує диверсифiкацiю активiв в межах своєї операцiйної дiяльностi.</w:t>
      </w:r>
    </w:p>
    <w:p w:rsidR="00DC08C2" w:rsidRPr="00414660" w:rsidRDefault="00DC08C2">
      <w:pPr>
        <w:widowControl w:val="0"/>
        <w:autoSpaceDE w:val="0"/>
        <w:autoSpaceDN w:val="0"/>
        <w:adjustRightInd w:val="0"/>
        <w:spacing w:after="0" w:line="240" w:lineRule="auto"/>
        <w:jc w:val="both"/>
        <w:rPr>
          <w:rFonts w:ascii="Times New Roman CYR" w:hAnsi="Times New Roman CYR" w:cs="Times New Roman CYR"/>
        </w:rPr>
      </w:pPr>
      <w:r w:rsidRPr="00414660">
        <w:rPr>
          <w:rFonts w:ascii="Times New Roman CYR" w:hAnsi="Times New Roman CYR" w:cs="Times New Roman CYR"/>
        </w:rPr>
        <w:t>Валютний ризик - це ризик того, що справедлива вартiсть або майбутнi грошовi потоки вiд фiнансового iнструменту коливатимуться внаслiдок змiн валютних курсiв. Для управлiння валютними ризиками Товариство контролює частку активiв, номiнованих в iноземнiй валютi, у загальному обсязi активiв. Оцiнка валютних ризикiв здiйснюєтьсяна основi аналiзу чутливостi.</w:t>
      </w:r>
    </w:p>
    <w:p w:rsidR="00DC08C2" w:rsidRPr="00414660" w:rsidRDefault="00DC08C2">
      <w:pPr>
        <w:widowControl w:val="0"/>
        <w:autoSpaceDE w:val="0"/>
        <w:autoSpaceDN w:val="0"/>
        <w:adjustRightInd w:val="0"/>
        <w:spacing w:after="0" w:line="240" w:lineRule="auto"/>
        <w:jc w:val="both"/>
        <w:rPr>
          <w:rFonts w:ascii="Times New Roman CYR" w:hAnsi="Times New Roman CYR" w:cs="Times New Roman CYR"/>
        </w:rPr>
      </w:pPr>
      <w:r w:rsidRPr="00414660">
        <w:rPr>
          <w:rFonts w:ascii="Times New Roman CYR" w:hAnsi="Times New Roman CYR" w:cs="Times New Roman CYR"/>
        </w:rPr>
        <w:t>Визначення порогу чутливостi Товариством здiйснювалося на основi статистичних даних НБУ щодо динамiки курсу гривнi до iноземних валют, на основi яких була розрахована iсторична волатильнiсть курсу, що визначається як стандартне вiдхилення рiчної дохiдностi вiд володiння iноземною валютою за перiод.</w:t>
      </w:r>
    </w:p>
    <w:p w:rsidR="00DC08C2" w:rsidRPr="00414660" w:rsidRDefault="00DC08C2">
      <w:pPr>
        <w:widowControl w:val="0"/>
        <w:autoSpaceDE w:val="0"/>
        <w:autoSpaceDN w:val="0"/>
        <w:adjustRightInd w:val="0"/>
        <w:spacing w:after="0" w:line="240" w:lineRule="auto"/>
        <w:jc w:val="both"/>
        <w:rPr>
          <w:rFonts w:ascii="Times New Roman CYR" w:hAnsi="Times New Roman CYR" w:cs="Times New Roman CYR"/>
        </w:rPr>
      </w:pPr>
      <w:r w:rsidRPr="00414660">
        <w:rPr>
          <w:rFonts w:ascii="Times New Roman CYR" w:hAnsi="Times New Roman CYR" w:cs="Times New Roman CYR"/>
        </w:rPr>
        <w:t xml:space="preserve">Валютнi ризики виникають у зв'язку з володiнням фiнансовими iнструментами, номiнованими в iноземнiй валютi. На звiтну дату Товариство має активи та зобов'язання, номiнованi у валютi, вiдмiннiй вiд функцiональної, тому iснує вплив цього ризику на дiяльнiсть Товариства. </w:t>
      </w:r>
    </w:p>
    <w:p w:rsidR="00DC08C2" w:rsidRDefault="00DC08C2">
      <w:pPr>
        <w:widowControl w:val="0"/>
        <w:autoSpaceDE w:val="0"/>
        <w:autoSpaceDN w:val="0"/>
        <w:adjustRightInd w:val="0"/>
        <w:spacing w:after="0" w:line="240" w:lineRule="auto"/>
        <w:jc w:val="both"/>
        <w:rPr>
          <w:rFonts w:ascii="Times New Roman CYR" w:hAnsi="Times New Roman CYR" w:cs="Times New Roman CYR"/>
          <w:lang w:val="uk-UA"/>
        </w:rPr>
      </w:pPr>
      <w:r w:rsidRPr="00414660">
        <w:rPr>
          <w:rFonts w:ascii="Times New Roman CYR" w:hAnsi="Times New Roman CYR" w:cs="Times New Roman CYR"/>
        </w:rPr>
        <w:t>Товариство визнає, що обгрунтовано можливим є коливання валютного курсу на +15,25 вiдсотка за 12 мiсяцiв 2021 року та +34,06 вiдсотка за 2022 рiк вiдповiдно.</w:t>
      </w:r>
    </w:p>
    <w:p w:rsidR="00DC08C2" w:rsidRPr="00DC08C2" w:rsidRDefault="00DC08C2">
      <w:pPr>
        <w:widowControl w:val="0"/>
        <w:autoSpaceDE w:val="0"/>
        <w:autoSpaceDN w:val="0"/>
        <w:adjustRightInd w:val="0"/>
        <w:spacing w:after="0" w:line="240" w:lineRule="auto"/>
        <w:jc w:val="both"/>
        <w:rPr>
          <w:rFonts w:ascii="Times New Roman CYR" w:hAnsi="Times New Roman CYR" w:cs="Times New Roman CYR"/>
          <w:lang w:val="uk-UA"/>
        </w:rPr>
      </w:pPr>
    </w:p>
    <w:p w:rsidR="00374170" w:rsidRPr="00374170" w:rsidRDefault="00374170" w:rsidP="00374170">
      <w:pPr>
        <w:spacing w:after="0" w:line="240" w:lineRule="auto"/>
        <w:ind w:firstLine="708"/>
        <w:jc w:val="both"/>
        <w:rPr>
          <w:rFonts w:ascii="Times New Roman" w:eastAsiaTheme="minorHAnsi" w:hAnsi="Times New Roman"/>
          <w:i/>
          <w:iCs/>
          <w:lang w:eastAsia="en-US"/>
        </w:rPr>
      </w:pPr>
      <w:r w:rsidRPr="00374170">
        <w:rPr>
          <w:rFonts w:ascii="Times New Roman" w:eastAsiaTheme="minorHAnsi" w:hAnsi="Times New Roman"/>
          <w:b/>
          <w:i/>
          <w:iCs/>
          <w:lang w:eastAsia="en-US"/>
        </w:rPr>
        <w:t>Чутливі до коливань валютного курсу активи</w:t>
      </w:r>
    </w:p>
    <w:tbl>
      <w:tblPr>
        <w:tblW w:w="95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0"/>
        <w:gridCol w:w="2236"/>
        <w:gridCol w:w="2106"/>
      </w:tblGrid>
      <w:tr w:rsidR="00374170" w:rsidRPr="00374170" w:rsidTr="00DC08C2">
        <w:tc>
          <w:tcPr>
            <w:tcW w:w="5240" w:type="dxa"/>
            <w:shd w:val="clear" w:color="auto" w:fill="auto"/>
          </w:tcPr>
          <w:p w:rsidR="00374170" w:rsidRPr="00374170" w:rsidRDefault="00374170" w:rsidP="00374170">
            <w:pPr>
              <w:spacing w:after="0" w:line="240" w:lineRule="auto"/>
              <w:jc w:val="both"/>
              <w:rPr>
                <w:rFonts w:ascii="Times New Roman" w:eastAsiaTheme="minorHAnsi" w:hAnsi="Times New Roman"/>
                <w:lang w:eastAsia="en-US"/>
              </w:rPr>
            </w:pPr>
            <w:r w:rsidRPr="00374170">
              <w:rPr>
                <w:rFonts w:ascii="Times New Roman" w:eastAsiaTheme="minorHAnsi" w:hAnsi="Times New Roman"/>
                <w:lang w:eastAsia="en-US"/>
              </w:rPr>
              <w:t>Тип активу</w:t>
            </w:r>
          </w:p>
        </w:tc>
        <w:tc>
          <w:tcPr>
            <w:tcW w:w="2236" w:type="dxa"/>
            <w:shd w:val="clear" w:color="auto" w:fill="auto"/>
          </w:tcPr>
          <w:p w:rsidR="00374170" w:rsidRPr="00374170" w:rsidRDefault="00374170" w:rsidP="00374170">
            <w:pPr>
              <w:spacing w:after="0" w:line="240" w:lineRule="auto"/>
              <w:jc w:val="center"/>
              <w:rPr>
                <w:rFonts w:ascii="Times New Roman" w:eastAsiaTheme="minorHAnsi" w:hAnsi="Times New Roman"/>
                <w:b/>
                <w:lang w:eastAsia="en-US"/>
              </w:rPr>
            </w:pPr>
            <w:r w:rsidRPr="00374170">
              <w:rPr>
                <w:rFonts w:ascii="Times New Roman" w:eastAsiaTheme="minorHAnsi" w:hAnsi="Times New Roman"/>
                <w:b/>
                <w:lang w:eastAsia="en-US"/>
              </w:rPr>
              <w:t>31.12.2022</w:t>
            </w:r>
          </w:p>
        </w:tc>
        <w:tc>
          <w:tcPr>
            <w:tcW w:w="2106" w:type="dxa"/>
            <w:shd w:val="clear" w:color="auto" w:fill="auto"/>
          </w:tcPr>
          <w:p w:rsidR="00374170" w:rsidRPr="00374170" w:rsidRDefault="00374170" w:rsidP="00374170">
            <w:pPr>
              <w:spacing w:after="0" w:line="240" w:lineRule="auto"/>
              <w:jc w:val="center"/>
              <w:rPr>
                <w:rFonts w:ascii="Times New Roman" w:eastAsiaTheme="minorHAnsi" w:hAnsi="Times New Roman"/>
                <w:b/>
                <w:lang w:eastAsia="en-US"/>
              </w:rPr>
            </w:pPr>
            <w:r w:rsidRPr="00374170">
              <w:rPr>
                <w:rFonts w:ascii="Times New Roman" w:eastAsiaTheme="minorHAnsi" w:hAnsi="Times New Roman"/>
                <w:b/>
                <w:lang w:eastAsia="en-US"/>
              </w:rPr>
              <w:t>31.12.2021</w:t>
            </w:r>
          </w:p>
        </w:tc>
      </w:tr>
      <w:tr w:rsidR="00374170" w:rsidRPr="00374170" w:rsidTr="00DC08C2">
        <w:tc>
          <w:tcPr>
            <w:tcW w:w="5240" w:type="dxa"/>
            <w:shd w:val="clear" w:color="auto" w:fill="auto"/>
          </w:tcPr>
          <w:p w:rsidR="00374170" w:rsidRPr="00374170" w:rsidRDefault="00374170" w:rsidP="00374170">
            <w:pPr>
              <w:spacing w:after="0" w:line="240" w:lineRule="auto"/>
              <w:jc w:val="both"/>
              <w:rPr>
                <w:rFonts w:ascii="Times New Roman" w:eastAsiaTheme="minorHAnsi" w:hAnsi="Times New Roman"/>
                <w:lang w:eastAsia="en-US"/>
              </w:rPr>
            </w:pPr>
            <w:r w:rsidRPr="00374170">
              <w:rPr>
                <w:rFonts w:ascii="Times New Roman" w:eastAsiaTheme="minorHAnsi" w:hAnsi="Times New Roman"/>
                <w:lang w:eastAsia="en-US"/>
              </w:rPr>
              <w:t>Поточні рахунки в іноземній валюті</w:t>
            </w:r>
          </w:p>
        </w:tc>
        <w:tc>
          <w:tcPr>
            <w:tcW w:w="2236" w:type="dxa"/>
            <w:shd w:val="clear" w:color="auto" w:fill="auto"/>
          </w:tcPr>
          <w:p w:rsidR="00374170" w:rsidRPr="00374170" w:rsidRDefault="00374170" w:rsidP="00374170">
            <w:pPr>
              <w:spacing w:after="0" w:line="240" w:lineRule="auto"/>
              <w:jc w:val="center"/>
              <w:rPr>
                <w:rFonts w:ascii="Times New Roman" w:eastAsiaTheme="minorHAnsi" w:hAnsi="Times New Roman"/>
                <w:lang w:eastAsia="en-US"/>
              </w:rPr>
            </w:pPr>
            <w:r w:rsidRPr="00374170">
              <w:rPr>
                <w:rFonts w:ascii="Times New Roman" w:eastAsiaTheme="minorHAnsi" w:hAnsi="Times New Roman"/>
                <w:lang w:eastAsia="en-US"/>
              </w:rPr>
              <w:t>96 062</w:t>
            </w:r>
          </w:p>
        </w:tc>
        <w:tc>
          <w:tcPr>
            <w:tcW w:w="2106" w:type="dxa"/>
            <w:shd w:val="clear" w:color="auto" w:fill="auto"/>
          </w:tcPr>
          <w:p w:rsidR="00374170" w:rsidRPr="00374170" w:rsidRDefault="00374170" w:rsidP="00374170">
            <w:pPr>
              <w:spacing w:after="0" w:line="240" w:lineRule="auto"/>
              <w:jc w:val="center"/>
              <w:rPr>
                <w:rFonts w:ascii="Times New Roman" w:eastAsiaTheme="minorHAnsi" w:hAnsi="Times New Roman"/>
                <w:lang w:eastAsia="en-US"/>
              </w:rPr>
            </w:pPr>
            <w:r w:rsidRPr="00374170">
              <w:rPr>
                <w:rFonts w:ascii="Times New Roman" w:eastAsiaTheme="minorHAnsi" w:hAnsi="Times New Roman"/>
                <w:lang w:eastAsia="en-US"/>
              </w:rPr>
              <w:t>21 977</w:t>
            </w:r>
          </w:p>
        </w:tc>
      </w:tr>
      <w:tr w:rsidR="00374170" w:rsidRPr="00374170" w:rsidTr="00DC08C2">
        <w:tc>
          <w:tcPr>
            <w:tcW w:w="5240" w:type="dxa"/>
            <w:shd w:val="clear" w:color="auto" w:fill="auto"/>
          </w:tcPr>
          <w:p w:rsidR="00374170" w:rsidRPr="00374170" w:rsidRDefault="00374170" w:rsidP="00374170">
            <w:pPr>
              <w:spacing w:after="0" w:line="240" w:lineRule="auto"/>
              <w:jc w:val="both"/>
              <w:rPr>
                <w:rFonts w:ascii="Times New Roman" w:eastAsiaTheme="minorHAnsi" w:hAnsi="Times New Roman"/>
                <w:lang w:eastAsia="en-US"/>
              </w:rPr>
            </w:pPr>
            <w:r w:rsidRPr="00374170">
              <w:rPr>
                <w:rFonts w:ascii="Times New Roman" w:eastAsiaTheme="minorHAnsi" w:hAnsi="Times New Roman"/>
                <w:lang w:eastAsia="en-US"/>
              </w:rPr>
              <w:t>Депозитні рахунки в іноземній валюті</w:t>
            </w:r>
          </w:p>
        </w:tc>
        <w:tc>
          <w:tcPr>
            <w:tcW w:w="2236" w:type="dxa"/>
            <w:shd w:val="clear" w:color="auto" w:fill="auto"/>
          </w:tcPr>
          <w:p w:rsidR="00374170" w:rsidRPr="00374170" w:rsidRDefault="00374170" w:rsidP="00374170">
            <w:pPr>
              <w:spacing w:after="0" w:line="240" w:lineRule="auto"/>
              <w:jc w:val="center"/>
              <w:rPr>
                <w:rFonts w:ascii="Times New Roman" w:eastAsiaTheme="minorHAnsi" w:hAnsi="Times New Roman"/>
                <w:lang w:eastAsia="en-US"/>
              </w:rPr>
            </w:pPr>
            <w:r w:rsidRPr="00374170">
              <w:rPr>
                <w:rFonts w:ascii="Times New Roman" w:eastAsiaTheme="minorHAnsi" w:hAnsi="Times New Roman"/>
                <w:lang w:eastAsia="en-US"/>
              </w:rPr>
              <w:t>14 628</w:t>
            </w:r>
          </w:p>
        </w:tc>
        <w:tc>
          <w:tcPr>
            <w:tcW w:w="2106" w:type="dxa"/>
            <w:shd w:val="clear" w:color="auto" w:fill="auto"/>
          </w:tcPr>
          <w:p w:rsidR="00374170" w:rsidRPr="00374170" w:rsidRDefault="00374170" w:rsidP="00374170">
            <w:pPr>
              <w:spacing w:after="0" w:line="240" w:lineRule="auto"/>
              <w:jc w:val="center"/>
              <w:rPr>
                <w:rFonts w:ascii="Times New Roman" w:eastAsiaTheme="minorHAnsi" w:hAnsi="Times New Roman"/>
                <w:lang w:eastAsia="en-US"/>
              </w:rPr>
            </w:pPr>
            <w:r w:rsidRPr="00374170">
              <w:rPr>
                <w:rFonts w:ascii="Times New Roman" w:eastAsiaTheme="minorHAnsi" w:hAnsi="Times New Roman"/>
                <w:lang w:eastAsia="en-US"/>
              </w:rPr>
              <w:t>93 638</w:t>
            </w:r>
          </w:p>
        </w:tc>
      </w:tr>
      <w:tr w:rsidR="00374170" w:rsidRPr="00374170" w:rsidTr="00DC08C2">
        <w:tc>
          <w:tcPr>
            <w:tcW w:w="5240" w:type="dxa"/>
            <w:shd w:val="clear" w:color="auto" w:fill="auto"/>
          </w:tcPr>
          <w:p w:rsidR="00374170" w:rsidRPr="00374170" w:rsidRDefault="00374170" w:rsidP="00374170">
            <w:pPr>
              <w:spacing w:after="0" w:line="240" w:lineRule="auto"/>
              <w:jc w:val="both"/>
              <w:rPr>
                <w:rFonts w:ascii="Times New Roman" w:eastAsiaTheme="minorHAnsi" w:hAnsi="Times New Roman"/>
                <w:lang w:eastAsia="en-US"/>
              </w:rPr>
            </w:pPr>
            <w:r w:rsidRPr="00374170">
              <w:rPr>
                <w:rFonts w:ascii="Times New Roman" w:eastAsiaTheme="minorHAnsi" w:hAnsi="Times New Roman"/>
                <w:lang w:eastAsia="en-US"/>
              </w:rPr>
              <w:t>Дебіторська заборгованість в іноземній валюті</w:t>
            </w:r>
          </w:p>
        </w:tc>
        <w:tc>
          <w:tcPr>
            <w:tcW w:w="2236" w:type="dxa"/>
            <w:shd w:val="clear" w:color="auto" w:fill="auto"/>
          </w:tcPr>
          <w:p w:rsidR="00374170" w:rsidRPr="00374170" w:rsidRDefault="00374170" w:rsidP="00374170">
            <w:pPr>
              <w:spacing w:after="0" w:line="240" w:lineRule="auto"/>
              <w:jc w:val="center"/>
              <w:rPr>
                <w:rFonts w:ascii="Times New Roman" w:eastAsiaTheme="minorHAnsi" w:hAnsi="Times New Roman"/>
                <w:lang w:eastAsia="en-US"/>
              </w:rPr>
            </w:pPr>
            <w:r w:rsidRPr="00374170">
              <w:rPr>
                <w:rFonts w:ascii="Times New Roman" w:eastAsiaTheme="minorHAnsi" w:hAnsi="Times New Roman"/>
                <w:lang w:eastAsia="en-US"/>
              </w:rPr>
              <w:t>0</w:t>
            </w:r>
          </w:p>
        </w:tc>
        <w:tc>
          <w:tcPr>
            <w:tcW w:w="2106" w:type="dxa"/>
            <w:shd w:val="clear" w:color="auto" w:fill="auto"/>
          </w:tcPr>
          <w:p w:rsidR="00374170" w:rsidRPr="00374170" w:rsidRDefault="00374170" w:rsidP="00374170">
            <w:pPr>
              <w:spacing w:after="0" w:line="240" w:lineRule="auto"/>
              <w:jc w:val="center"/>
              <w:rPr>
                <w:rFonts w:ascii="Times New Roman" w:eastAsiaTheme="minorHAnsi" w:hAnsi="Times New Roman"/>
                <w:lang w:eastAsia="en-US"/>
              </w:rPr>
            </w:pPr>
            <w:r w:rsidRPr="00374170">
              <w:rPr>
                <w:rFonts w:ascii="Times New Roman" w:eastAsiaTheme="minorHAnsi" w:hAnsi="Times New Roman"/>
                <w:lang w:eastAsia="en-US"/>
              </w:rPr>
              <w:t>59 667</w:t>
            </w:r>
          </w:p>
        </w:tc>
      </w:tr>
      <w:tr w:rsidR="00374170" w:rsidRPr="00374170" w:rsidTr="00DC08C2">
        <w:tc>
          <w:tcPr>
            <w:tcW w:w="5240" w:type="dxa"/>
            <w:shd w:val="clear" w:color="auto" w:fill="auto"/>
          </w:tcPr>
          <w:p w:rsidR="00374170" w:rsidRPr="00374170" w:rsidRDefault="00374170" w:rsidP="00374170">
            <w:pPr>
              <w:spacing w:after="0" w:line="240" w:lineRule="auto"/>
              <w:jc w:val="both"/>
              <w:rPr>
                <w:rFonts w:ascii="Times New Roman" w:eastAsiaTheme="minorHAnsi" w:hAnsi="Times New Roman"/>
                <w:b/>
                <w:lang w:eastAsia="en-US"/>
              </w:rPr>
            </w:pPr>
            <w:r w:rsidRPr="00374170">
              <w:rPr>
                <w:rFonts w:ascii="Times New Roman" w:eastAsiaTheme="minorHAnsi" w:hAnsi="Times New Roman"/>
                <w:b/>
                <w:lang w:eastAsia="en-US"/>
              </w:rPr>
              <w:t>РАЗОМ</w:t>
            </w:r>
          </w:p>
        </w:tc>
        <w:tc>
          <w:tcPr>
            <w:tcW w:w="2236" w:type="dxa"/>
            <w:shd w:val="clear" w:color="auto" w:fill="auto"/>
          </w:tcPr>
          <w:p w:rsidR="00374170" w:rsidRPr="00374170" w:rsidRDefault="00374170" w:rsidP="00374170">
            <w:pPr>
              <w:spacing w:after="0" w:line="240" w:lineRule="auto"/>
              <w:jc w:val="center"/>
              <w:rPr>
                <w:rFonts w:ascii="Times New Roman" w:eastAsiaTheme="minorHAnsi" w:hAnsi="Times New Roman"/>
                <w:b/>
                <w:lang w:eastAsia="en-US"/>
              </w:rPr>
            </w:pPr>
            <w:r w:rsidRPr="00374170">
              <w:rPr>
                <w:rFonts w:ascii="Times New Roman" w:eastAsiaTheme="minorHAnsi" w:hAnsi="Times New Roman"/>
                <w:b/>
                <w:lang w:eastAsia="en-US"/>
              </w:rPr>
              <w:t>110 690</w:t>
            </w:r>
          </w:p>
        </w:tc>
        <w:tc>
          <w:tcPr>
            <w:tcW w:w="2106" w:type="dxa"/>
            <w:shd w:val="clear" w:color="auto" w:fill="auto"/>
          </w:tcPr>
          <w:p w:rsidR="00374170" w:rsidRPr="00374170" w:rsidRDefault="00374170" w:rsidP="00374170">
            <w:pPr>
              <w:spacing w:after="0" w:line="240" w:lineRule="auto"/>
              <w:jc w:val="center"/>
              <w:rPr>
                <w:rFonts w:ascii="Times New Roman" w:eastAsiaTheme="minorHAnsi" w:hAnsi="Times New Roman"/>
                <w:b/>
                <w:lang w:eastAsia="en-US"/>
              </w:rPr>
            </w:pPr>
            <w:r w:rsidRPr="00374170">
              <w:rPr>
                <w:rFonts w:ascii="Times New Roman" w:eastAsiaTheme="minorHAnsi" w:hAnsi="Times New Roman"/>
                <w:b/>
                <w:lang w:eastAsia="en-US"/>
              </w:rPr>
              <w:t>175 282</w:t>
            </w:r>
          </w:p>
        </w:tc>
      </w:tr>
      <w:tr w:rsidR="00374170" w:rsidRPr="00374170" w:rsidTr="00DC08C2">
        <w:tc>
          <w:tcPr>
            <w:tcW w:w="5240" w:type="dxa"/>
            <w:shd w:val="clear" w:color="auto" w:fill="auto"/>
          </w:tcPr>
          <w:p w:rsidR="00374170" w:rsidRPr="00374170" w:rsidRDefault="00374170" w:rsidP="00374170">
            <w:pPr>
              <w:spacing w:after="0" w:line="240" w:lineRule="auto"/>
              <w:jc w:val="both"/>
              <w:rPr>
                <w:rFonts w:ascii="Times New Roman" w:eastAsiaTheme="minorHAnsi" w:hAnsi="Times New Roman"/>
                <w:lang w:eastAsia="en-US"/>
              </w:rPr>
            </w:pPr>
            <w:r w:rsidRPr="00374170">
              <w:rPr>
                <w:rFonts w:ascii="Times New Roman" w:eastAsiaTheme="minorHAnsi" w:hAnsi="Times New Roman"/>
                <w:lang w:eastAsia="en-US"/>
              </w:rPr>
              <w:t>Частка в активах , %</w:t>
            </w:r>
          </w:p>
        </w:tc>
        <w:tc>
          <w:tcPr>
            <w:tcW w:w="2236" w:type="dxa"/>
            <w:shd w:val="clear" w:color="auto" w:fill="auto"/>
          </w:tcPr>
          <w:p w:rsidR="00374170" w:rsidRPr="00374170" w:rsidRDefault="00374170" w:rsidP="00374170">
            <w:pPr>
              <w:spacing w:after="0" w:line="240" w:lineRule="auto"/>
              <w:jc w:val="center"/>
              <w:rPr>
                <w:rFonts w:ascii="Times New Roman" w:eastAsiaTheme="minorHAnsi" w:hAnsi="Times New Roman"/>
                <w:lang w:eastAsia="en-US"/>
              </w:rPr>
            </w:pPr>
            <w:r w:rsidRPr="00374170">
              <w:rPr>
                <w:rFonts w:ascii="Times New Roman" w:eastAsiaTheme="minorHAnsi" w:hAnsi="Times New Roman"/>
                <w:lang w:eastAsia="en-US"/>
              </w:rPr>
              <w:t>19,1</w:t>
            </w:r>
          </w:p>
        </w:tc>
        <w:tc>
          <w:tcPr>
            <w:tcW w:w="2106" w:type="dxa"/>
            <w:shd w:val="clear" w:color="auto" w:fill="auto"/>
          </w:tcPr>
          <w:p w:rsidR="00374170" w:rsidRPr="00374170" w:rsidRDefault="00374170" w:rsidP="00374170">
            <w:pPr>
              <w:spacing w:after="0" w:line="240" w:lineRule="auto"/>
              <w:jc w:val="center"/>
              <w:rPr>
                <w:rFonts w:ascii="Times New Roman" w:eastAsiaTheme="minorHAnsi" w:hAnsi="Times New Roman"/>
                <w:lang w:eastAsia="en-US"/>
              </w:rPr>
            </w:pPr>
            <w:r w:rsidRPr="00374170">
              <w:rPr>
                <w:rFonts w:ascii="Times New Roman" w:eastAsiaTheme="minorHAnsi" w:hAnsi="Times New Roman"/>
                <w:lang w:eastAsia="en-US"/>
              </w:rPr>
              <w:t>27,6</w:t>
            </w:r>
          </w:p>
        </w:tc>
      </w:tr>
    </w:tbl>
    <w:p w:rsidR="00DC08C2" w:rsidRPr="00414660" w:rsidRDefault="00DC08C2">
      <w:pPr>
        <w:widowControl w:val="0"/>
        <w:autoSpaceDE w:val="0"/>
        <w:autoSpaceDN w:val="0"/>
        <w:adjustRightInd w:val="0"/>
        <w:spacing w:after="0" w:line="240" w:lineRule="auto"/>
        <w:jc w:val="both"/>
        <w:rPr>
          <w:rFonts w:ascii="Times New Roman CYR" w:hAnsi="Times New Roman CYR" w:cs="Times New Roman CYR"/>
        </w:rPr>
      </w:pPr>
    </w:p>
    <w:p w:rsidR="00DC08C2" w:rsidRPr="00414660" w:rsidRDefault="00DC08C2">
      <w:pPr>
        <w:widowControl w:val="0"/>
        <w:autoSpaceDE w:val="0"/>
        <w:autoSpaceDN w:val="0"/>
        <w:adjustRightInd w:val="0"/>
        <w:spacing w:after="0" w:line="240" w:lineRule="auto"/>
        <w:jc w:val="both"/>
        <w:rPr>
          <w:rFonts w:ascii="Times New Roman CYR" w:hAnsi="Times New Roman CYR" w:cs="Times New Roman CYR"/>
        </w:rPr>
      </w:pPr>
      <w:r w:rsidRPr="00414660">
        <w:rPr>
          <w:rFonts w:ascii="Times New Roman CYR" w:hAnsi="Times New Roman CYR" w:cs="Times New Roman CYR"/>
        </w:rPr>
        <w:t>Аналiз чутливостi активiв до валютних ризикiв проведено на основi iсторичних даних щодо волатильностi курсiв iноземних валют.</w:t>
      </w:r>
    </w:p>
    <w:p w:rsidR="00374170" w:rsidRPr="00374170" w:rsidRDefault="00374170" w:rsidP="00374170">
      <w:pPr>
        <w:spacing w:after="0" w:line="240" w:lineRule="auto"/>
        <w:jc w:val="both"/>
        <w:rPr>
          <w:rFonts w:ascii="Times New Roman" w:eastAsiaTheme="minorHAnsi" w:hAnsi="Times New Roman"/>
          <w:b/>
          <w:i/>
          <w:iCs/>
          <w:lang w:eastAsia="en-US"/>
        </w:rPr>
      </w:pPr>
      <w:r w:rsidRPr="00374170">
        <w:rPr>
          <w:rFonts w:ascii="Times New Roman" w:eastAsiaTheme="minorHAnsi" w:hAnsi="Times New Roman"/>
          <w:b/>
          <w:i/>
          <w:iCs/>
          <w:lang w:eastAsia="en-US"/>
        </w:rPr>
        <w:t>Валютні ризики щодо активів, представлених грошовими коштами та поточні фінансові інвестиції (банківські депозити):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3"/>
        <w:gridCol w:w="1519"/>
        <w:gridCol w:w="1649"/>
        <w:gridCol w:w="1811"/>
        <w:gridCol w:w="2894"/>
      </w:tblGrid>
      <w:tr w:rsidR="00374170" w:rsidRPr="00374170" w:rsidTr="00DC08C2">
        <w:tc>
          <w:tcPr>
            <w:tcW w:w="1143" w:type="pct"/>
            <w:shd w:val="clear" w:color="auto" w:fill="auto"/>
          </w:tcPr>
          <w:p w:rsidR="00374170" w:rsidRPr="00374170" w:rsidRDefault="00374170" w:rsidP="00374170">
            <w:pPr>
              <w:tabs>
                <w:tab w:val="right" w:pos="2093"/>
              </w:tabs>
              <w:spacing w:after="0" w:line="240" w:lineRule="auto"/>
              <w:jc w:val="both"/>
              <w:rPr>
                <w:rFonts w:ascii="Times New Roman" w:eastAsiaTheme="minorHAnsi" w:hAnsi="Times New Roman"/>
                <w:lang w:eastAsia="en-US"/>
              </w:rPr>
            </w:pPr>
            <w:r w:rsidRPr="00374170">
              <w:rPr>
                <w:rFonts w:ascii="Times New Roman" w:eastAsiaTheme="minorHAnsi" w:hAnsi="Times New Roman"/>
                <w:lang w:eastAsia="en-US"/>
              </w:rPr>
              <w:t>валюта</w:t>
            </w:r>
            <w:r w:rsidRPr="00374170">
              <w:rPr>
                <w:rFonts w:ascii="Times New Roman" w:eastAsiaTheme="minorHAnsi" w:hAnsi="Times New Roman"/>
                <w:lang w:eastAsia="en-US"/>
              </w:rPr>
              <w:tab/>
            </w:r>
          </w:p>
        </w:tc>
        <w:tc>
          <w:tcPr>
            <w:tcW w:w="744" w:type="pct"/>
            <w:shd w:val="clear" w:color="auto" w:fill="auto"/>
          </w:tcPr>
          <w:p w:rsidR="00374170" w:rsidRPr="00374170" w:rsidRDefault="00374170" w:rsidP="00374170">
            <w:pPr>
              <w:spacing w:after="0" w:line="240" w:lineRule="auto"/>
              <w:jc w:val="both"/>
              <w:rPr>
                <w:rFonts w:ascii="Times New Roman" w:eastAsiaTheme="minorHAnsi" w:hAnsi="Times New Roman"/>
                <w:lang w:eastAsia="en-US"/>
              </w:rPr>
            </w:pPr>
            <w:r w:rsidRPr="00374170">
              <w:rPr>
                <w:rFonts w:ascii="Times New Roman" w:eastAsiaTheme="minorHAnsi" w:hAnsi="Times New Roman"/>
                <w:lang w:eastAsia="en-US"/>
              </w:rPr>
              <w:t>сума</w:t>
            </w:r>
          </w:p>
        </w:tc>
        <w:tc>
          <w:tcPr>
            <w:tcW w:w="808" w:type="pct"/>
            <w:shd w:val="clear" w:color="auto" w:fill="auto"/>
          </w:tcPr>
          <w:p w:rsidR="00374170" w:rsidRPr="00374170" w:rsidRDefault="00374170" w:rsidP="00374170">
            <w:pPr>
              <w:spacing w:after="0" w:line="240" w:lineRule="auto"/>
              <w:jc w:val="both"/>
              <w:rPr>
                <w:rFonts w:ascii="Times New Roman" w:eastAsiaTheme="minorHAnsi" w:hAnsi="Times New Roman"/>
                <w:lang w:eastAsia="en-US"/>
              </w:rPr>
            </w:pPr>
            <w:r w:rsidRPr="00374170">
              <w:rPr>
                <w:rFonts w:ascii="Times New Roman" w:eastAsiaTheme="minorHAnsi" w:hAnsi="Times New Roman"/>
                <w:lang w:eastAsia="en-US"/>
              </w:rPr>
              <w:t>% змін</w:t>
            </w:r>
          </w:p>
        </w:tc>
        <w:tc>
          <w:tcPr>
            <w:tcW w:w="887" w:type="pct"/>
            <w:shd w:val="clear" w:color="auto" w:fill="auto"/>
          </w:tcPr>
          <w:p w:rsidR="00374170" w:rsidRPr="00374170" w:rsidRDefault="00374170" w:rsidP="00374170">
            <w:pPr>
              <w:spacing w:after="0" w:line="240" w:lineRule="auto"/>
              <w:jc w:val="both"/>
              <w:rPr>
                <w:rFonts w:ascii="Times New Roman" w:eastAsiaTheme="minorHAnsi" w:hAnsi="Times New Roman"/>
                <w:lang w:eastAsia="en-US"/>
              </w:rPr>
            </w:pPr>
            <w:r w:rsidRPr="00374170">
              <w:rPr>
                <w:rFonts w:ascii="Times New Roman" w:eastAsiaTheme="minorHAnsi" w:hAnsi="Times New Roman"/>
                <w:lang w:eastAsia="en-US"/>
              </w:rPr>
              <w:t>Зростання вартості</w:t>
            </w:r>
          </w:p>
        </w:tc>
        <w:tc>
          <w:tcPr>
            <w:tcW w:w="1418" w:type="pct"/>
            <w:shd w:val="clear" w:color="auto" w:fill="auto"/>
          </w:tcPr>
          <w:p w:rsidR="00374170" w:rsidRPr="00374170" w:rsidRDefault="00374170" w:rsidP="00374170">
            <w:pPr>
              <w:spacing w:after="0" w:line="240" w:lineRule="auto"/>
              <w:jc w:val="both"/>
              <w:rPr>
                <w:rFonts w:ascii="Times New Roman" w:eastAsiaTheme="minorHAnsi" w:hAnsi="Times New Roman"/>
                <w:lang w:eastAsia="en-US"/>
              </w:rPr>
            </w:pPr>
            <w:r w:rsidRPr="00374170">
              <w:rPr>
                <w:rFonts w:ascii="Times New Roman" w:eastAsiaTheme="minorHAnsi" w:hAnsi="Times New Roman"/>
                <w:lang w:eastAsia="en-US"/>
              </w:rPr>
              <w:t>Зменшення вартості</w:t>
            </w:r>
          </w:p>
        </w:tc>
      </w:tr>
      <w:tr w:rsidR="00374170" w:rsidRPr="00374170" w:rsidTr="00DC08C2">
        <w:tc>
          <w:tcPr>
            <w:tcW w:w="5000" w:type="pct"/>
            <w:gridSpan w:val="5"/>
            <w:shd w:val="clear" w:color="auto" w:fill="auto"/>
          </w:tcPr>
          <w:p w:rsidR="00374170" w:rsidRPr="00374170" w:rsidRDefault="00374170" w:rsidP="00374170">
            <w:pPr>
              <w:spacing w:after="0" w:line="240" w:lineRule="auto"/>
              <w:jc w:val="both"/>
              <w:rPr>
                <w:rFonts w:ascii="Times New Roman" w:eastAsiaTheme="minorHAnsi" w:hAnsi="Times New Roman"/>
                <w:b/>
                <w:lang w:eastAsia="en-US"/>
              </w:rPr>
            </w:pPr>
            <w:r w:rsidRPr="00374170">
              <w:rPr>
                <w:rFonts w:ascii="Times New Roman" w:eastAsiaTheme="minorHAnsi" w:hAnsi="Times New Roman"/>
                <w:b/>
                <w:lang w:eastAsia="en-US"/>
              </w:rPr>
              <w:t xml:space="preserve">                                                                     31.12.2021</w:t>
            </w:r>
          </w:p>
        </w:tc>
      </w:tr>
      <w:tr w:rsidR="00374170" w:rsidRPr="00374170" w:rsidTr="00DC08C2">
        <w:tc>
          <w:tcPr>
            <w:tcW w:w="1143" w:type="pct"/>
            <w:shd w:val="clear" w:color="auto" w:fill="auto"/>
          </w:tcPr>
          <w:p w:rsidR="00374170" w:rsidRPr="00374170" w:rsidRDefault="00374170" w:rsidP="00374170">
            <w:pPr>
              <w:spacing w:after="0" w:line="240" w:lineRule="auto"/>
              <w:jc w:val="both"/>
              <w:rPr>
                <w:rFonts w:ascii="Times New Roman" w:eastAsiaTheme="minorHAnsi" w:hAnsi="Times New Roman"/>
                <w:lang w:eastAsia="en-US"/>
              </w:rPr>
            </w:pPr>
            <w:r w:rsidRPr="00374170">
              <w:rPr>
                <w:rFonts w:ascii="Times New Roman" w:eastAsiaTheme="minorHAnsi" w:hAnsi="Times New Roman"/>
                <w:lang w:eastAsia="en-US"/>
              </w:rPr>
              <w:t>Долар США</w:t>
            </w:r>
          </w:p>
        </w:tc>
        <w:tc>
          <w:tcPr>
            <w:tcW w:w="744" w:type="pct"/>
            <w:shd w:val="clear" w:color="auto" w:fill="auto"/>
          </w:tcPr>
          <w:p w:rsidR="00374170" w:rsidRPr="00374170" w:rsidRDefault="00374170" w:rsidP="00374170">
            <w:pPr>
              <w:spacing w:after="0" w:line="240" w:lineRule="auto"/>
              <w:jc w:val="center"/>
              <w:rPr>
                <w:rFonts w:ascii="Times New Roman" w:eastAsiaTheme="minorHAnsi" w:hAnsi="Times New Roman"/>
                <w:lang w:eastAsia="en-US"/>
              </w:rPr>
            </w:pPr>
            <w:r w:rsidRPr="00374170">
              <w:rPr>
                <w:rFonts w:ascii="Times New Roman" w:eastAsiaTheme="minorHAnsi" w:hAnsi="Times New Roman"/>
                <w:lang w:eastAsia="en-US"/>
              </w:rPr>
              <w:t>41 124</w:t>
            </w:r>
          </w:p>
        </w:tc>
        <w:tc>
          <w:tcPr>
            <w:tcW w:w="808" w:type="pct"/>
            <w:shd w:val="clear" w:color="auto" w:fill="auto"/>
          </w:tcPr>
          <w:p w:rsidR="00374170" w:rsidRPr="00374170" w:rsidRDefault="00374170" w:rsidP="00374170">
            <w:pPr>
              <w:spacing w:after="0" w:line="240" w:lineRule="auto"/>
              <w:jc w:val="center"/>
              <w:rPr>
                <w:rFonts w:ascii="Times New Roman" w:eastAsiaTheme="minorHAnsi" w:hAnsi="Times New Roman"/>
                <w:lang w:eastAsia="en-US"/>
              </w:rPr>
            </w:pPr>
            <w:r w:rsidRPr="00374170">
              <w:rPr>
                <w:rFonts w:ascii="Times New Roman" w:eastAsiaTheme="minorHAnsi" w:hAnsi="Times New Roman"/>
                <w:lang w:eastAsia="en-US"/>
              </w:rPr>
              <w:t>15,25</w:t>
            </w:r>
          </w:p>
        </w:tc>
        <w:tc>
          <w:tcPr>
            <w:tcW w:w="887" w:type="pct"/>
            <w:shd w:val="clear" w:color="auto" w:fill="auto"/>
          </w:tcPr>
          <w:p w:rsidR="00374170" w:rsidRPr="00374170" w:rsidRDefault="00374170" w:rsidP="00374170">
            <w:pPr>
              <w:spacing w:after="0" w:line="240" w:lineRule="auto"/>
              <w:jc w:val="center"/>
              <w:rPr>
                <w:rFonts w:ascii="Times New Roman" w:eastAsiaTheme="minorHAnsi" w:hAnsi="Times New Roman"/>
                <w:lang w:eastAsia="en-US"/>
              </w:rPr>
            </w:pPr>
            <w:r w:rsidRPr="00374170">
              <w:rPr>
                <w:rFonts w:ascii="Times New Roman" w:eastAsiaTheme="minorHAnsi" w:hAnsi="Times New Roman"/>
                <w:lang w:eastAsia="en-US"/>
              </w:rPr>
              <w:t>+ 6 271</w:t>
            </w:r>
          </w:p>
        </w:tc>
        <w:tc>
          <w:tcPr>
            <w:tcW w:w="1418" w:type="pct"/>
            <w:shd w:val="clear" w:color="auto" w:fill="auto"/>
          </w:tcPr>
          <w:p w:rsidR="00374170" w:rsidRPr="00374170" w:rsidRDefault="00374170" w:rsidP="00374170">
            <w:pPr>
              <w:spacing w:after="0" w:line="240" w:lineRule="auto"/>
              <w:jc w:val="center"/>
              <w:rPr>
                <w:rFonts w:ascii="Times New Roman" w:eastAsiaTheme="minorHAnsi" w:hAnsi="Times New Roman"/>
                <w:lang w:eastAsia="en-US"/>
              </w:rPr>
            </w:pPr>
            <w:r w:rsidRPr="00374170">
              <w:rPr>
                <w:rFonts w:ascii="Times New Roman" w:eastAsiaTheme="minorHAnsi" w:hAnsi="Times New Roman"/>
                <w:lang w:eastAsia="en-US"/>
              </w:rPr>
              <w:t>- 6 271</w:t>
            </w:r>
          </w:p>
        </w:tc>
      </w:tr>
      <w:tr w:rsidR="00374170" w:rsidRPr="00374170" w:rsidTr="00DC08C2">
        <w:tc>
          <w:tcPr>
            <w:tcW w:w="1143" w:type="pct"/>
            <w:shd w:val="clear" w:color="auto" w:fill="auto"/>
          </w:tcPr>
          <w:p w:rsidR="00374170" w:rsidRPr="00374170" w:rsidRDefault="00374170" w:rsidP="00374170">
            <w:pPr>
              <w:spacing w:after="0" w:line="240" w:lineRule="auto"/>
              <w:jc w:val="both"/>
              <w:rPr>
                <w:rFonts w:ascii="Times New Roman" w:eastAsiaTheme="minorHAnsi" w:hAnsi="Times New Roman"/>
                <w:lang w:eastAsia="en-US"/>
              </w:rPr>
            </w:pPr>
            <w:r w:rsidRPr="00374170">
              <w:rPr>
                <w:rFonts w:ascii="Times New Roman" w:eastAsiaTheme="minorHAnsi" w:hAnsi="Times New Roman"/>
                <w:lang w:eastAsia="en-US"/>
              </w:rPr>
              <w:t>Євро</w:t>
            </w:r>
          </w:p>
        </w:tc>
        <w:tc>
          <w:tcPr>
            <w:tcW w:w="744" w:type="pct"/>
            <w:shd w:val="clear" w:color="auto" w:fill="auto"/>
          </w:tcPr>
          <w:p w:rsidR="00374170" w:rsidRPr="00374170" w:rsidRDefault="00374170" w:rsidP="00374170">
            <w:pPr>
              <w:spacing w:after="0" w:line="240" w:lineRule="auto"/>
              <w:jc w:val="center"/>
              <w:rPr>
                <w:rFonts w:ascii="Times New Roman" w:eastAsiaTheme="minorHAnsi" w:hAnsi="Times New Roman"/>
                <w:lang w:eastAsia="en-US"/>
              </w:rPr>
            </w:pPr>
            <w:r w:rsidRPr="00374170">
              <w:rPr>
                <w:rFonts w:ascii="Times New Roman" w:eastAsiaTheme="minorHAnsi" w:hAnsi="Times New Roman"/>
                <w:lang w:eastAsia="en-US"/>
              </w:rPr>
              <w:t>69 394</w:t>
            </w:r>
          </w:p>
        </w:tc>
        <w:tc>
          <w:tcPr>
            <w:tcW w:w="808" w:type="pct"/>
            <w:shd w:val="clear" w:color="auto" w:fill="auto"/>
          </w:tcPr>
          <w:p w:rsidR="00374170" w:rsidRPr="00374170" w:rsidRDefault="00374170" w:rsidP="00374170">
            <w:pPr>
              <w:spacing w:after="0" w:line="240" w:lineRule="auto"/>
              <w:jc w:val="center"/>
              <w:rPr>
                <w:rFonts w:ascii="Times New Roman" w:eastAsiaTheme="minorHAnsi" w:hAnsi="Times New Roman"/>
                <w:lang w:eastAsia="en-US"/>
              </w:rPr>
            </w:pPr>
            <w:r w:rsidRPr="00374170">
              <w:rPr>
                <w:rFonts w:ascii="Times New Roman" w:eastAsiaTheme="minorHAnsi" w:hAnsi="Times New Roman"/>
                <w:lang w:eastAsia="en-US"/>
              </w:rPr>
              <w:t>15,25</w:t>
            </w:r>
          </w:p>
        </w:tc>
        <w:tc>
          <w:tcPr>
            <w:tcW w:w="887" w:type="pct"/>
            <w:shd w:val="clear" w:color="auto" w:fill="auto"/>
          </w:tcPr>
          <w:p w:rsidR="00374170" w:rsidRPr="00374170" w:rsidRDefault="00374170" w:rsidP="00374170">
            <w:pPr>
              <w:spacing w:after="0" w:line="240" w:lineRule="auto"/>
              <w:jc w:val="center"/>
              <w:rPr>
                <w:rFonts w:ascii="Times New Roman" w:eastAsiaTheme="minorHAnsi" w:hAnsi="Times New Roman"/>
                <w:lang w:eastAsia="en-US"/>
              </w:rPr>
            </w:pPr>
            <w:r w:rsidRPr="00374170">
              <w:rPr>
                <w:rFonts w:ascii="Times New Roman" w:eastAsiaTheme="minorHAnsi" w:hAnsi="Times New Roman"/>
                <w:lang w:eastAsia="en-US"/>
              </w:rPr>
              <w:t>+ 10 583</w:t>
            </w:r>
          </w:p>
        </w:tc>
        <w:tc>
          <w:tcPr>
            <w:tcW w:w="1418" w:type="pct"/>
            <w:shd w:val="clear" w:color="auto" w:fill="auto"/>
          </w:tcPr>
          <w:p w:rsidR="00374170" w:rsidRPr="00374170" w:rsidRDefault="00374170" w:rsidP="00374170">
            <w:pPr>
              <w:spacing w:after="0" w:line="240" w:lineRule="auto"/>
              <w:jc w:val="center"/>
              <w:rPr>
                <w:rFonts w:ascii="Times New Roman" w:eastAsiaTheme="minorHAnsi" w:hAnsi="Times New Roman"/>
                <w:lang w:eastAsia="en-US"/>
              </w:rPr>
            </w:pPr>
            <w:r w:rsidRPr="00374170">
              <w:rPr>
                <w:rFonts w:ascii="Times New Roman" w:eastAsiaTheme="minorHAnsi" w:hAnsi="Times New Roman"/>
                <w:lang w:eastAsia="en-US"/>
              </w:rPr>
              <w:t>- 10 583</w:t>
            </w:r>
          </w:p>
        </w:tc>
      </w:tr>
      <w:tr w:rsidR="00374170" w:rsidRPr="00374170" w:rsidTr="00DC08C2">
        <w:tc>
          <w:tcPr>
            <w:tcW w:w="1143" w:type="pct"/>
            <w:shd w:val="clear" w:color="auto" w:fill="auto"/>
          </w:tcPr>
          <w:p w:rsidR="00374170" w:rsidRPr="00374170" w:rsidRDefault="00374170" w:rsidP="00374170">
            <w:pPr>
              <w:spacing w:after="0" w:line="240" w:lineRule="auto"/>
              <w:jc w:val="both"/>
              <w:rPr>
                <w:rFonts w:ascii="Times New Roman" w:eastAsiaTheme="minorHAnsi" w:hAnsi="Times New Roman"/>
                <w:lang w:eastAsia="en-US"/>
              </w:rPr>
            </w:pPr>
            <w:r w:rsidRPr="00374170">
              <w:rPr>
                <w:rFonts w:ascii="Times New Roman" w:eastAsiaTheme="minorHAnsi" w:hAnsi="Times New Roman"/>
                <w:lang w:eastAsia="en-US"/>
              </w:rPr>
              <w:t>Російські рублі</w:t>
            </w:r>
          </w:p>
        </w:tc>
        <w:tc>
          <w:tcPr>
            <w:tcW w:w="744" w:type="pct"/>
            <w:shd w:val="clear" w:color="auto" w:fill="auto"/>
          </w:tcPr>
          <w:p w:rsidR="00374170" w:rsidRPr="00374170" w:rsidRDefault="00374170" w:rsidP="00374170">
            <w:pPr>
              <w:spacing w:after="0" w:line="240" w:lineRule="auto"/>
              <w:jc w:val="center"/>
              <w:rPr>
                <w:rFonts w:ascii="Times New Roman" w:eastAsiaTheme="minorHAnsi" w:hAnsi="Times New Roman"/>
                <w:lang w:eastAsia="en-US"/>
              </w:rPr>
            </w:pPr>
            <w:r w:rsidRPr="00374170">
              <w:rPr>
                <w:rFonts w:ascii="Times New Roman" w:eastAsiaTheme="minorHAnsi" w:hAnsi="Times New Roman"/>
                <w:lang w:eastAsia="en-US"/>
              </w:rPr>
              <w:t>5 097</w:t>
            </w:r>
          </w:p>
        </w:tc>
        <w:tc>
          <w:tcPr>
            <w:tcW w:w="808" w:type="pct"/>
            <w:shd w:val="clear" w:color="auto" w:fill="auto"/>
          </w:tcPr>
          <w:p w:rsidR="00374170" w:rsidRPr="00374170" w:rsidRDefault="00374170" w:rsidP="00374170">
            <w:pPr>
              <w:spacing w:after="0" w:line="240" w:lineRule="auto"/>
              <w:jc w:val="center"/>
              <w:rPr>
                <w:rFonts w:ascii="Times New Roman" w:eastAsiaTheme="minorHAnsi" w:hAnsi="Times New Roman"/>
                <w:lang w:eastAsia="en-US"/>
              </w:rPr>
            </w:pPr>
            <w:r w:rsidRPr="00374170">
              <w:rPr>
                <w:rFonts w:ascii="Times New Roman" w:eastAsiaTheme="minorHAnsi" w:hAnsi="Times New Roman"/>
                <w:lang w:eastAsia="en-US"/>
              </w:rPr>
              <w:t>10,52</w:t>
            </w:r>
          </w:p>
        </w:tc>
        <w:tc>
          <w:tcPr>
            <w:tcW w:w="887" w:type="pct"/>
            <w:shd w:val="clear" w:color="auto" w:fill="auto"/>
          </w:tcPr>
          <w:p w:rsidR="00374170" w:rsidRPr="00374170" w:rsidRDefault="00374170" w:rsidP="00374170">
            <w:pPr>
              <w:spacing w:after="0" w:line="240" w:lineRule="auto"/>
              <w:jc w:val="center"/>
              <w:rPr>
                <w:rFonts w:ascii="Times New Roman" w:eastAsiaTheme="minorHAnsi" w:hAnsi="Times New Roman"/>
                <w:lang w:eastAsia="en-US"/>
              </w:rPr>
            </w:pPr>
            <w:r w:rsidRPr="00374170">
              <w:rPr>
                <w:rFonts w:ascii="Times New Roman" w:eastAsiaTheme="minorHAnsi" w:hAnsi="Times New Roman"/>
                <w:lang w:eastAsia="en-US"/>
              </w:rPr>
              <w:t>+ 536</w:t>
            </w:r>
          </w:p>
        </w:tc>
        <w:tc>
          <w:tcPr>
            <w:tcW w:w="1418" w:type="pct"/>
            <w:shd w:val="clear" w:color="auto" w:fill="auto"/>
          </w:tcPr>
          <w:p w:rsidR="00374170" w:rsidRPr="00374170" w:rsidRDefault="00374170" w:rsidP="00374170">
            <w:pPr>
              <w:spacing w:after="0" w:line="240" w:lineRule="auto"/>
              <w:jc w:val="center"/>
              <w:rPr>
                <w:rFonts w:ascii="Times New Roman" w:eastAsiaTheme="minorHAnsi" w:hAnsi="Times New Roman"/>
                <w:lang w:eastAsia="en-US"/>
              </w:rPr>
            </w:pPr>
            <w:r w:rsidRPr="00374170">
              <w:rPr>
                <w:rFonts w:ascii="Times New Roman" w:eastAsiaTheme="minorHAnsi" w:hAnsi="Times New Roman"/>
                <w:lang w:eastAsia="en-US"/>
              </w:rPr>
              <w:t>- 536</w:t>
            </w:r>
          </w:p>
        </w:tc>
      </w:tr>
      <w:tr w:rsidR="00374170" w:rsidRPr="00374170" w:rsidTr="00DC08C2">
        <w:tc>
          <w:tcPr>
            <w:tcW w:w="1143" w:type="pct"/>
            <w:shd w:val="clear" w:color="auto" w:fill="auto"/>
          </w:tcPr>
          <w:p w:rsidR="00374170" w:rsidRPr="00374170" w:rsidRDefault="00374170" w:rsidP="00374170">
            <w:pPr>
              <w:spacing w:after="0" w:line="240" w:lineRule="auto"/>
              <w:jc w:val="both"/>
              <w:rPr>
                <w:rFonts w:ascii="Times New Roman" w:eastAsiaTheme="minorHAnsi" w:hAnsi="Times New Roman"/>
                <w:b/>
                <w:lang w:eastAsia="en-US"/>
              </w:rPr>
            </w:pPr>
            <w:r w:rsidRPr="00374170">
              <w:rPr>
                <w:rFonts w:ascii="Times New Roman" w:eastAsiaTheme="minorHAnsi" w:hAnsi="Times New Roman"/>
                <w:b/>
                <w:lang w:eastAsia="en-US"/>
              </w:rPr>
              <w:t>Разом:</w:t>
            </w:r>
          </w:p>
        </w:tc>
        <w:tc>
          <w:tcPr>
            <w:tcW w:w="744" w:type="pct"/>
            <w:shd w:val="clear" w:color="auto" w:fill="auto"/>
          </w:tcPr>
          <w:p w:rsidR="00374170" w:rsidRPr="00374170" w:rsidRDefault="00374170" w:rsidP="00374170">
            <w:pPr>
              <w:spacing w:after="0" w:line="240" w:lineRule="auto"/>
              <w:jc w:val="center"/>
              <w:rPr>
                <w:rFonts w:ascii="Times New Roman" w:eastAsiaTheme="minorHAnsi" w:hAnsi="Times New Roman"/>
                <w:b/>
                <w:lang w:eastAsia="en-US"/>
              </w:rPr>
            </w:pPr>
            <w:r w:rsidRPr="00374170">
              <w:rPr>
                <w:rFonts w:ascii="Times New Roman" w:eastAsiaTheme="minorHAnsi" w:hAnsi="Times New Roman"/>
                <w:b/>
                <w:lang w:eastAsia="en-US"/>
              </w:rPr>
              <w:t>115 615</w:t>
            </w:r>
          </w:p>
        </w:tc>
        <w:tc>
          <w:tcPr>
            <w:tcW w:w="808" w:type="pct"/>
            <w:shd w:val="clear" w:color="auto" w:fill="auto"/>
          </w:tcPr>
          <w:p w:rsidR="00374170" w:rsidRPr="00374170" w:rsidRDefault="00374170" w:rsidP="00374170">
            <w:pPr>
              <w:spacing w:after="0" w:line="240" w:lineRule="auto"/>
              <w:jc w:val="center"/>
              <w:rPr>
                <w:rFonts w:ascii="Times New Roman" w:eastAsiaTheme="minorHAnsi" w:hAnsi="Times New Roman"/>
                <w:b/>
                <w:lang w:eastAsia="en-US"/>
              </w:rPr>
            </w:pPr>
          </w:p>
        </w:tc>
        <w:tc>
          <w:tcPr>
            <w:tcW w:w="887" w:type="pct"/>
            <w:shd w:val="clear" w:color="auto" w:fill="auto"/>
          </w:tcPr>
          <w:p w:rsidR="00374170" w:rsidRPr="00374170" w:rsidRDefault="00374170" w:rsidP="00374170">
            <w:pPr>
              <w:spacing w:after="0" w:line="240" w:lineRule="auto"/>
              <w:jc w:val="center"/>
              <w:rPr>
                <w:rFonts w:ascii="Times New Roman" w:eastAsiaTheme="minorHAnsi" w:hAnsi="Times New Roman"/>
                <w:b/>
                <w:lang w:eastAsia="en-US"/>
              </w:rPr>
            </w:pPr>
            <w:r w:rsidRPr="00374170">
              <w:rPr>
                <w:rFonts w:ascii="Times New Roman" w:eastAsiaTheme="minorHAnsi" w:hAnsi="Times New Roman"/>
                <w:b/>
                <w:lang w:eastAsia="en-US"/>
              </w:rPr>
              <w:t>+ 17 390</w:t>
            </w:r>
          </w:p>
        </w:tc>
        <w:tc>
          <w:tcPr>
            <w:tcW w:w="1418" w:type="pct"/>
            <w:shd w:val="clear" w:color="auto" w:fill="auto"/>
          </w:tcPr>
          <w:p w:rsidR="00374170" w:rsidRPr="00374170" w:rsidRDefault="00374170" w:rsidP="00374170">
            <w:pPr>
              <w:spacing w:after="0" w:line="240" w:lineRule="auto"/>
              <w:jc w:val="center"/>
              <w:rPr>
                <w:rFonts w:ascii="Times New Roman" w:eastAsiaTheme="minorHAnsi" w:hAnsi="Times New Roman"/>
                <w:b/>
                <w:lang w:eastAsia="en-US"/>
              </w:rPr>
            </w:pPr>
            <w:r w:rsidRPr="00374170">
              <w:rPr>
                <w:rFonts w:ascii="Times New Roman" w:eastAsiaTheme="minorHAnsi" w:hAnsi="Times New Roman"/>
                <w:b/>
                <w:lang w:eastAsia="en-US"/>
              </w:rPr>
              <w:t>- 17 390</w:t>
            </w:r>
          </w:p>
        </w:tc>
      </w:tr>
      <w:tr w:rsidR="00374170" w:rsidRPr="00374170" w:rsidTr="00DC08C2">
        <w:tc>
          <w:tcPr>
            <w:tcW w:w="5000" w:type="pct"/>
            <w:gridSpan w:val="5"/>
            <w:shd w:val="clear" w:color="auto" w:fill="auto"/>
          </w:tcPr>
          <w:p w:rsidR="00374170" w:rsidRPr="00374170" w:rsidRDefault="00374170" w:rsidP="00374170">
            <w:pPr>
              <w:spacing w:after="0" w:line="240" w:lineRule="auto"/>
              <w:jc w:val="center"/>
              <w:rPr>
                <w:rFonts w:ascii="Times New Roman" w:eastAsiaTheme="minorHAnsi" w:hAnsi="Times New Roman"/>
                <w:b/>
                <w:lang w:eastAsia="en-US"/>
              </w:rPr>
            </w:pPr>
            <w:r w:rsidRPr="00374170">
              <w:rPr>
                <w:rFonts w:ascii="Times New Roman" w:eastAsiaTheme="minorHAnsi" w:hAnsi="Times New Roman"/>
                <w:b/>
                <w:lang w:eastAsia="en-US"/>
              </w:rPr>
              <w:t>31.12.2022</w:t>
            </w:r>
          </w:p>
        </w:tc>
      </w:tr>
      <w:tr w:rsidR="00374170" w:rsidRPr="00374170" w:rsidTr="00DC08C2">
        <w:tc>
          <w:tcPr>
            <w:tcW w:w="1143" w:type="pct"/>
            <w:shd w:val="clear" w:color="auto" w:fill="auto"/>
          </w:tcPr>
          <w:p w:rsidR="00374170" w:rsidRPr="00374170" w:rsidRDefault="00374170" w:rsidP="00374170">
            <w:pPr>
              <w:spacing w:after="0" w:line="240" w:lineRule="auto"/>
              <w:jc w:val="both"/>
              <w:rPr>
                <w:rFonts w:ascii="Times New Roman" w:eastAsiaTheme="minorHAnsi" w:hAnsi="Times New Roman"/>
                <w:lang w:eastAsia="en-US"/>
              </w:rPr>
            </w:pPr>
            <w:r w:rsidRPr="00374170">
              <w:rPr>
                <w:rFonts w:ascii="Times New Roman" w:eastAsiaTheme="minorHAnsi" w:hAnsi="Times New Roman"/>
                <w:lang w:eastAsia="en-US"/>
              </w:rPr>
              <w:t>Долар США</w:t>
            </w:r>
          </w:p>
        </w:tc>
        <w:tc>
          <w:tcPr>
            <w:tcW w:w="744" w:type="pct"/>
            <w:shd w:val="clear" w:color="auto" w:fill="auto"/>
          </w:tcPr>
          <w:p w:rsidR="00374170" w:rsidRPr="00374170" w:rsidRDefault="00374170" w:rsidP="00374170">
            <w:pPr>
              <w:spacing w:after="0" w:line="240" w:lineRule="auto"/>
              <w:jc w:val="center"/>
              <w:rPr>
                <w:rFonts w:ascii="Times New Roman" w:eastAsiaTheme="minorHAnsi" w:hAnsi="Times New Roman"/>
                <w:lang w:eastAsia="en-US"/>
              </w:rPr>
            </w:pPr>
            <w:r w:rsidRPr="00374170">
              <w:rPr>
                <w:rFonts w:ascii="Times New Roman" w:eastAsiaTheme="minorHAnsi" w:hAnsi="Times New Roman"/>
                <w:lang w:eastAsia="en-US"/>
              </w:rPr>
              <w:t>34 082</w:t>
            </w:r>
          </w:p>
        </w:tc>
        <w:tc>
          <w:tcPr>
            <w:tcW w:w="808" w:type="pct"/>
            <w:shd w:val="clear" w:color="auto" w:fill="auto"/>
          </w:tcPr>
          <w:p w:rsidR="00374170" w:rsidRPr="00374170" w:rsidRDefault="00374170" w:rsidP="00374170">
            <w:pPr>
              <w:spacing w:after="0" w:line="240" w:lineRule="auto"/>
              <w:jc w:val="center"/>
              <w:rPr>
                <w:rFonts w:ascii="Times New Roman" w:eastAsiaTheme="minorHAnsi" w:hAnsi="Times New Roman"/>
                <w:lang w:eastAsia="en-US"/>
              </w:rPr>
            </w:pPr>
            <w:r w:rsidRPr="00374170">
              <w:rPr>
                <w:rFonts w:ascii="Times New Roman" w:eastAsiaTheme="minorHAnsi" w:hAnsi="Times New Roman"/>
                <w:lang w:eastAsia="en-US"/>
              </w:rPr>
              <w:t>34,06</w:t>
            </w:r>
          </w:p>
        </w:tc>
        <w:tc>
          <w:tcPr>
            <w:tcW w:w="887" w:type="pct"/>
            <w:shd w:val="clear" w:color="auto" w:fill="auto"/>
          </w:tcPr>
          <w:p w:rsidR="00374170" w:rsidRPr="00374170" w:rsidRDefault="00374170" w:rsidP="00374170">
            <w:pPr>
              <w:spacing w:after="0" w:line="240" w:lineRule="auto"/>
              <w:jc w:val="center"/>
              <w:rPr>
                <w:rFonts w:ascii="Times New Roman" w:eastAsiaTheme="minorHAnsi" w:hAnsi="Times New Roman"/>
                <w:lang w:eastAsia="en-US"/>
              </w:rPr>
            </w:pPr>
            <w:r w:rsidRPr="00374170">
              <w:rPr>
                <w:rFonts w:ascii="Times New Roman" w:eastAsiaTheme="minorHAnsi" w:hAnsi="Times New Roman"/>
                <w:lang w:eastAsia="en-US"/>
              </w:rPr>
              <w:t>+ 11 609</w:t>
            </w:r>
          </w:p>
        </w:tc>
        <w:tc>
          <w:tcPr>
            <w:tcW w:w="1418" w:type="pct"/>
            <w:shd w:val="clear" w:color="auto" w:fill="auto"/>
          </w:tcPr>
          <w:p w:rsidR="00374170" w:rsidRPr="00374170" w:rsidRDefault="00374170" w:rsidP="00374170">
            <w:pPr>
              <w:spacing w:after="0" w:line="240" w:lineRule="auto"/>
              <w:jc w:val="center"/>
              <w:rPr>
                <w:rFonts w:ascii="Times New Roman" w:eastAsiaTheme="minorHAnsi" w:hAnsi="Times New Roman"/>
                <w:lang w:eastAsia="en-US"/>
              </w:rPr>
            </w:pPr>
            <w:r w:rsidRPr="00374170">
              <w:rPr>
                <w:rFonts w:ascii="Times New Roman" w:eastAsiaTheme="minorHAnsi" w:hAnsi="Times New Roman"/>
                <w:lang w:eastAsia="en-US"/>
              </w:rPr>
              <w:t>- 11 609</w:t>
            </w:r>
          </w:p>
        </w:tc>
      </w:tr>
      <w:tr w:rsidR="00374170" w:rsidRPr="00374170" w:rsidTr="00DC08C2">
        <w:tc>
          <w:tcPr>
            <w:tcW w:w="1143" w:type="pct"/>
            <w:shd w:val="clear" w:color="auto" w:fill="auto"/>
          </w:tcPr>
          <w:p w:rsidR="00374170" w:rsidRPr="00374170" w:rsidRDefault="00374170" w:rsidP="00374170">
            <w:pPr>
              <w:spacing w:after="0" w:line="240" w:lineRule="auto"/>
              <w:jc w:val="both"/>
              <w:rPr>
                <w:rFonts w:ascii="Times New Roman" w:eastAsiaTheme="minorHAnsi" w:hAnsi="Times New Roman"/>
                <w:lang w:eastAsia="en-US"/>
              </w:rPr>
            </w:pPr>
            <w:r w:rsidRPr="00374170">
              <w:rPr>
                <w:rFonts w:ascii="Times New Roman" w:eastAsiaTheme="minorHAnsi" w:hAnsi="Times New Roman"/>
                <w:lang w:eastAsia="en-US"/>
              </w:rPr>
              <w:t>Євро</w:t>
            </w:r>
          </w:p>
        </w:tc>
        <w:tc>
          <w:tcPr>
            <w:tcW w:w="744" w:type="pct"/>
            <w:shd w:val="clear" w:color="auto" w:fill="auto"/>
          </w:tcPr>
          <w:p w:rsidR="00374170" w:rsidRPr="00374170" w:rsidRDefault="00374170" w:rsidP="00374170">
            <w:pPr>
              <w:spacing w:after="0" w:line="240" w:lineRule="auto"/>
              <w:jc w:val="center"/>
              <w:rPr>
                <w:rFonts w:ascii="Times New Roman" w:eastAsiaTheme="minorHAnsi" w:hAnsi="Times New Roman"/>
                <w:lang w:eastAsia="en-US"/>
              </w:rPr>
            </w:pPr>
            <w:r w:rsidRPr="00374170">
              <w:rPr>
                <w:rFonts w:ascii="Times New Roman" w:eastAsiaTheme="minorHAnsi" w:hAnsi="Times New Roman"/>
                <w:lang w:eastAsia="en-US"/>
              </w:rPr>
              <w:t>75 722</w:t>
            </w:r>
          </w:p>
        </w:tc>
        <w:tc>
          <w:tcPr>
            <w:tcW w:w="808" w:type="pct"/>
            <w:shd w:val="clear" w:color="auto" w:fill="auto"/>
          </w:tcPr>
          <w:p w:rsidR="00374170" w:rsidRPr="00374170" w:rsidRDefault="00374170" w:rsidP="00374170">
            <w:pPr>
              <w:spacing w:after="0" w:line="240" w:lineRule="auto"/>
              <w:jc w:val="center"/>
              <w:rPr>
                <w:rFonts w:ascii="Times New Roman" w:eastAsiaTheme="minorHAnsi" w:hAnsi="Times New Roman"/>
                <w:lang w:eastAsia="en-US"/>
              </w:rPr>
            </w:pPr>
            <w:r w:rsidRPr="00374170">
              <w:rPr>
                <w:rFonts w:ascii="Times New Roman" w:eastAsiaTheme="minorHAnsi" w:hAnsi="Times New Roman"/>
                <w:lang w:eastAsia="en-US"/>
              </w:rPr>
              <w:t>34,06</w:t>
            </w:r>
          </w:p>
        </w:tc>
        <w:tc>
          <w:tcPr>
            <w:tcW w:w="887" w:type="pct"/>
            <w:shd w:val="clear" w:color="auto" w:fill="auto"/>
          </w:tcPr>
          <w:p w:rsidR="00374170" w:rsidRPr="00374170" w:rsidRDefault="00374170" w:rsidP="00374170">
            <w:pPr>
              <w:spacing w:after="0" w:line="240" w:lineRule="auto"/>
              <w:jc w:val="center"/>
              <w:rPr>
                <w:rFonts w:ascii="Times New Roman" w:eastAsiaTheme="minorHAnsi" w:hAnsi="Times New Roman"/>
                <w:lang w:eastAsia="en-US"/>
              </w:rPr>
            </w:pPr>
            <w:r w:rsidRPr="00374170">
              <w:rPr>
                <w:rFonts w:ascii="Times New Roman" w:eastAsiaTheme="minorHAnsi" w:hAnsi="Times New Roman"/>
                <w:lang w:eastAsia="en-US"/>
              </w:rPr>
              <w:t>+ 25 791</w:t>
            </w:r>
          </w:p>
        </w:tc>
        <w:tc>
          <w:tcPr>
            <w:tcW w:w="1418" w:type="pct"/>
            <w:shd w:val="clear" w:color="auto" w:fill="auto"/>
          </w:tcPr>
          <w:p w:rsidR="00374170" w:rsidRPr="00374170" w:rsidRDefault="00374170" w:rsidP="00374170">
            <w:pPr>
              <w:spacing w:after="0" w:line="240" w:lineRule="auto"/>
              <w:jc w:val="center"/>
              <w:rPr>
                <w:rFonts w:ascii="Times New Roman" w:eastAsiaTheme="minorHAnsi" w:hAnsi="Times New Roman"/>
                <w:lang w:eastAsia="en-US"/>
              </w:rPr>
            </w:pPr>
            <w:r w:rsidRPr="00374170">
              <w:rPr>
                <w:rFonts w:ascii="Times New Roman" w:eastAsiaTheme="minorHAnsi" w:hAnsi="Times New Roman"/>
                <w:lang w:eastAsia="en-US"/>
              </w:rPr>
              <w:t>- 25 791</w:t>
            </w:r>
          </w:p>
        </w:tc>
      </w:tr>
      <w:tr w:rsidR="00374170" w:rsidRPr="00374170" w:rsidTr="00DC08C2">
        <w:tc>
          <w:tcPr>
            <w:tcW w:w="1143" w:type="pct"/>
            <w:shd w:val="clear" w:color="auto" w:fill="auto"/>
          </w:tcPr>
          <w:p w:rsidR="00374170" w:rsidRPr="00374170" w:rsidRDefault="00374170" w:rsidP="00374170">
            <w:pPr>
              <w:spacing w:after="0" w:line="240" w:lineRule="auto"/>
              <w:jc w:val="both"/>
              <w:rPr>
                <w:rFonts w:ascii="Times New Roman" w:eastAsiaTheme="minorHAnsi" w:hAnsi="Times New Roman"/>
                <w:lang w:eastAsia="en-US"/>
              </w:rPr>
            </w:pPr>
            <w:r w:rsidRPr="00374170">
              <w:rPr>
                <w:rFonts w:ascii="Times New Roman" w:eastAsiaTheme="minorHAnsi" w:hAnsi="Times New Roman"/>
                <w:lang w:eastAsia="en-US"/>
              </w:rPr>
              <w:t>Російські рублі</w:t>
            </w:r>
          </w:p>
        </w:tc>
        <w:tc>
          <w:tcPr>
            <w:tcW w:w="744" w:type="pct"/>
            <w:shd w:val="clear" w:color="auto" w:fill="auto"/>
          </w:tcPr>
          <w:p w:rsidR="00374170" w:rsidRPr="00374170" w:rsidRDefault="00374170" w:rsidP="00374170">
            <w:pPr>
              <w:spacing w:after="0" w:line="240" w:lineRule="auto"/>
              <w:jc w:val="center"/>
              <w:rPr>
                <w:rFonts w:ascii="Times New Roman" w:eastAsiaTheme="minorHAnsi" w:hAnsi="Times New Roman"/>
                <w:lang w:eastAsia="en-US"/>
              </w:rPr>
            </w:pPr>
            <w:r w:rsidRPr="00374170">
              <w:rPr>
                <w:rFonts w:ascii="Times New Roman" w:eastAsiaTheme="minorHAnsi" w:hAnsi="Times New Roman"/>
                <w:lang w:eastAsia="en-US"/>
              </w:rPr>
              <w:t>886</w:t>
            </w:r>
          </w:p>
        </w:tc>
        <w:tc>
          <w:tcPr>
            <w:tcW w:w="808" w:type="pct"/>
            <w:shd w:val="clear" w:color="auto" w:fill="auto"/>
          </w:tcPr>
          <w:p w:rsidR="00374170" w:rsidRPr="00374170" w:rsidRDefault="00374170" w:rsidP="00374170">
            <w:pPr>
              <w:spacing w:after="0" w:line="240" w:lineRule="auto"/>
              <w:jc w:val="center"/>
              <w:rPr>
                <w:rFonts w:ascii="Times New Roman" w:eastAsiaTheme="minorHAnsi" w:hAnsi="Times New Roman"/>
                <w:lang w:eastAsia="en-US"/>
              </w:rPr>
            </w:pPr>
            <w:r w:rsidRPr="00374170">
              <w:rPr>
                <w:rFonts w:ascii="Times New Roman" w:eastAsiaTheme="minorHAnsi" w:hAnsi="Times New Roman"/>
                <w:lang w:eastAsia="en-US"/>
              </w:rPr>
              <w:t>34,06</w:t>
            </w:r>
          </w:p>
        </w:tc>
        <w:tc>
          <w:tcPr>
            <w:tcW w:w="887" w:type="pct"/>
            <w:shd w:val="clear" w:color="auto" w:fill="auto"/>
          </w:tcPr>
          <w:p w:rsidR="00374170" w:rsidRPr="00374170" w:rsidRDefault="00374170" w:rsidP="00374170">
            <w:pPr>
              <w:spacing w:after="0" w:line="240" w:lineRule="auto"/>
              <w:jc w:val="center"/>
              <w:rPr>
                <w:rFonts w:ascii="Times New Roman" w:eastAsiaTheme="minorHAnsi" w:hAnsi="Times New Roman"/>
                <w:lang w:eastAsia="en-US"/>
              </w:rPr>
            </w:pPr>
            <w:r w:rsidRPr="00374170">
              <w:rPr>
                <w:rFonts w:ascii="Times New Roman" w:eastAsiaTheme="minorHAnsi" w:hAnsi="Times New Roman"/>
                <w:lang w:eastAsia="en-US"/>
              </w:rPr>
              <w:t>+ 302</w:t>
            </w:r>
          </w:p>
        </w:tc>
        <w:tc>
          <w:tcPr>
            <w:tcW w:w="1418" w:type="pct"/>
            <w:shd w:val="clear" w:color="auto" w:fill="auto"/>
          </w:tcPr>
          <w:p w:rsidR="00374170" w:rsidRPr="00374170" w:rsidRDefault="00374170" w:rsidP="00374170">
            <w:pPr>
              <w:spacing w:after="0" w:line="240" w:lineRule="auto"/>
              <w:jc w:val="center"/>
              <w:rPr>
                <w:rFonts w:ascii="Times New Roman" w:eastAsiaTheme="minorHAnsi" w:hAnsi="Times New Roman"/>
                <w:lang w:eastAsia="en-US"/>
              </w:rPr>
            </w:pPr>
            <w:r w:rsidRPr="00374170">
              <w:rPr>
                <w:rFonts w:ascii="Times New Roman" w:eastAsiaTheme="minorHAnsi" w:hAnsi="Times New Roman"/>
                <w:lang w:eastAsia="en-US"/>
              </w:rPr>
              <w:t>- 302</w:t>
            </w:r>
          </w:p>
        </w:tc>
      </w:tr>
      <w:tr w:rsidR="00374170" w:rsidRPr="00374170" w:rsidTr="00DC08C2">
        <w:tc>
          <w:tcPr>
            <w:tcW w:w="1143" w:type="pct"/>
            <w:shd w:val="clear" w:color="auto" w:fill="auto"/>
          </w:tcPr>
          <w:p w:rsidR="00374170" w:rsidRPr="00374170" w:rsidRDefault="00374170" w:rsidP="00374170">
            <w:pPr>
              <w:spacing w:after="0" w:line="240" w:lineRule="auto"/>
              <w:jc w:val="both"/>
              <w:rPr>
                <w:rFonts w:ascii="Times New Roman" w:eastAsiaTheme="minorHAnsi" w:hAnsi="Times New Roman"/>
                <w:b/>
                <w:lang w:eastAsia="en-US"/>
              </w:rPr>
            </w:pPr>
            <w:r w:rsidRPr="00374170">
              <w:rPr>
                <w:rFonts w:ascii="Times New Roman" w:eastAsiaTheme="minorHAnsi" w:hAnsi="Times New Roman"/>
                <w:b/>
                <w:lang w:eastAsia="en-US"/>
              </w:rPr>
              <w:t>Разом:</w:t>
            </w:r>
          </w:p>
        </w:tc>
        <w:tc>
          <w:tcPr>
            <w:tcW w:w="744" w:type="pct"/>
            <w:shd w:val="clear" w:color="auto" w:fill="auto"/>
          </w:tcPr>
          <w:p w:rsidR="00374170" w:rsidRPr="00374170" w:rsidRDefault="00374170" w:rsidP="00374170">
            <w:pPr>
              <w:spacing w:after="0" w:line="240" w:lineRule="auto"/>
              <w:jc w:val="center"/>
              <w:rPr>
                <w:rFonts w:ascii="Times New Roman" w:eastAsiaTheme="minorHAnsi" w:hAnsi="Times New Roman"/>
                <w:b/>
                <w:lang w:eastAsia="en-US"/>
              </w:rPr>
            </w:pPr>
            <w:r w:rsidRPr="00374170">
              <w:rPr>
                <w:rFonts w:ascii="Times New Roman" w:eastAsiaTheme="minorHAnsi" w:hAnsi="Times New Roman"/>
                <w:b/>
                <w:lang w:eastAsia="en-US"/>
              </w:rPr>
              <w:t>110 690</w:t>
            </w:r>
          </w:p>
        </w:tc>
        <w:tc>
          <w:tcPr>
            <w:tcW w:w="808" w:type="pct"/>
            <w:shd w:val="clear" w:color="auto" w:fill="auto"/>
          </w:tcPr>
          <w:p w:rsidR="00374170" w:rsidRPr="00374170" w:rsidRDefault="00374170" w:rsidP="00374170">
            <w:pPr>
              <w:spacing w:after="0" w:line="240" w:lineRule="auto"/>
              <w:jc w:val="center"/>
              <w:rPr>
                <w:rFonts w:ascii="Times New Roman" w:eastAsiaTheme="minorHAnsi" w:hAnsi="Times New Roman"/>
                <w:b/>
                <w:lang w:eastAsia="en-US"/>
              </w:rPr>
            </w:pPr>
          </w:p>
        </w:tc>
        <w:tc>
          <w:tcPr>
            <w:tcW w:w="887" w:type="pct"/>
            <w:shd w:val="clear" w:color="auto" w:fill="auto"/>
          </w:tcPr>
          <w:p w:rsidR="00374170" w:rsidRPr="00374170" w:rsidRDefault="00374170" w:rsidP="00374170">
            <w:pPr>
              <w:spacing w:after="0" w:line="240" w:lineRule="auto"/>
              <w:jc w:val="center"/>
              <w:rPr>
                <w:rFonts w:ascii="Times New Roman" w:eastAsiaTheme="minorHAnsi" w:hAnsi="Times New Roman"/>
                <w:b/>
                <w:lang w:eastAsia="en-US"/>
              </w:rPr>
            </w:pPr>
            <w:r w:rsidRPr="00374170">
              <w:rPr>
                <w:rFonts w:ascii="Times New Roman" w:eastAsiaTheme="minorHAnsi" w:hAnsi="Times New Roman"/>
                <w:b/>
                <w:lang w:eastAsia="en-US"/>
              </w:rPr>
              <w:t>+ 37 702</w:t>
            </w:r>
          </w:p>
        </w:tc>
        <w:tc>
          <w:tcPr>
            <w:tcW w:w="1418" w:type="pct"/>
            <w:shd w:val="clear" w:color="auto" w:fill="auto"/>
          </w:tcPr>
          <w:p w:rsidR="00374170" w:rsidRPr="00374170" w:rsidRDefault="00374170" w:rsidP="00374170">
            <w:pPr>
              <w:spacing w:after="0" w:line="240" w:lineRule="auto"/>
              <w:jc w:val="center"/>
              <w:rPr>
                <w:rFonts w:ascii="Times New Roman" w:eastAsiaTheme="minorHAnsi" w:hAnsi="Times New Roman"/>
                <w:b/>
                <w:lang w:eastAsia="en-US"/>
              </w:rPr>
            </w:pPr>
            <w:r w:rsidRPr="00374170">
              <w:rPr>
                <w:rFonts w:ascii="Times New Roman" w:eastAsiaTheme="minorHAnsi" w:hAnsi="Times New Roman"/>
                <w:b/>
                <w:lang w:eastAsia="en-US"/>
              </w:rPr>
              <w:t>- 37 702</w:t>
            </w:r>
          </w:p>
        </w:tc>
      </w:tr>
    </w:tbl>
    <w:p w:rsidR="00DC08C2" w:rsidRPr="00414660" w:rsidRDefault="00DC08C2">
      <w:pPr>
        <w:widowControl w:val="0"/>
        <w:autoSpaceDE w:val="0"/>
        <w:autoSpaceDN w:val="0"/>
        <w:adjustRightInd w:val="0"/>
        <w:spacing w:after="0" w:line="240" w:lineRule="auto"/>
        <w:jc w:val="both"/>
        <w:rPr>
          <w:rFonts w:ascii="Times New Roman CYR" w:hAnsi="Times New Roman CYR" w:cs="Times New Roman CYR"/>
        </w:rPr>
      </w:pPr>
      <w:r w:rsidRPr="00414660">
        <w:rPr>
          <w:rFonts w:ascii="Times New Roman CYR" w:hAnsi="Times New Roman CYR" w:cs="Times New Roman CYR"/>
        </w:rPr>
        <w:t xml:space="preserve">Вiдсотковий ризик - це ризик того, що справедлива вартiсть або майбутнi грошовi потоки вiд фiнансового iнструмента коливатимуться внаслiдок змiн ринкових вiдсоткових ставок. Керiвництво Товариства усвiдомлює, що вiдсотковi ставки можуть змiнюватись i це впливатиме як на доходи Товариства, так i на справедливу вартiсть чистих активiв. </w:t>
      </w:r>
    </w:p>
    <w:p w:rsidR="00DC08C2" w:rsidRPr="00414660" w:rsidRDefault="00DC08C2">
      <w:pPr>
        <w:widowControl w:val="0"/>
        <w:autoSpaceDE w:val="0"/>
        <w:autoSpaceDN w:val="0"/>
        <w:adjustRightInd w:val="0"/>
        <w:spacing w:after="0" w:line="240" w:lineRule="auto"/>
        <w:jc w:val="both"/>
        <w:rPr>
          <w:rFonts w:ascii="Times New Roman CYR" w:hAnsi="Times New Roman CYR" w:cs="Times New Roman CYR"/>
        </w:rPr>
      </w:pPr>
      <w:r w:rsidRPr="00414660">
        <w:rPr>
          <w:rFonts w:ascii="Times New Roman CYR" w:hAnsi="Times New Roman CYR" w:cs="Times New Roman CYR"/>
        </w:rPr>
        <w:tab/>
        <w:t xml:space="preserve">Усвiдомлюючи значнi ризики, пов'язанi з коливаннями вiдсоткових ставок у високо iнфляцiйному середовищi, яке є властивим для фiнансової системи України, керiвництво Товариства контролює частку активiв, розмiщених у боргових зобов'язаннях у нацiональнiй та iноземнiй валютi з фiксованою вiдсотковою ставкою. Керiвництво Товариства здiйснює монiторинг вiдсоткових ризикiв та контролює їх максимально припустимий розмiр. У разi зростання вiдсоткових ризикiв монiторинг вiдсоткових ризикiв здiйснюється шляхом оцiнки впливу можливих змiн вiдсоткових ставок на вартiсть вiдсоткових фiнансових iнструментiв. </w:t>
      </w:r>
    </w:p>
    <w:p w:rsidR="00DC08C2" w:rsidRPr="00414660" w:rsidRDefault="00DC08C2">
      <w:pPr>
        <w:widowControl w:val="0"/>
        <w:autoSpaceDE w:val="0"/>
        <w:autoSpaceDN w:val="0"/>
        <w:adjustRightInd w:val="0"/>
        <w:spacing w:after="0" w:line="240" w:lineRule="auto"/>
        <w:jc w:val="both"/>
        <w:rPr>
          <w:rFonts w:ascii="Times New Roman CYR" w:hAnsi="Times New Roman CYR" w:cs="Times New Roman CYR"/>
        </w:rPr>
      </w:pPr>
      <w:r w:rsidRPr="00414660">
        <w:rPr>
          <w:rFonts w:ascii="Times New Roman CYR" w:hAnsi="Times New Roman CYR" w:cs="Times New Roman CYR"/>
        </w:rPr>
        <w:t>Для оцiнки можливих коливань вiдсоткових ставок Товариство використовує iсторичну волатильнiсть вiдсоткових ставок за строковими депозитами (до 1 року) за останнi 5 рокiв за оприлюдненою iнформацiєю НБУ.</w:t>
      </w:r>
    </w:p>
    <w:p w:rsidR="00DC08C2" w:rsidRPr="00414660" w:rsidRDefault="00DC08C2">
      <w:pPr>
        <w:widowControl w:val="0"/>
        <w:autoSpaceDE w:val="0"/>
        <w:autoSpaceDN w:val="0"/>
        <w:adjustRightInd w:val="0"/>
        <w:spacing w:after="0" w:line="240" w:lineRule="auto"/>
        <w:jc w:val="both"/>
        <w:rPr>
          <w:rFonts w:ascii="Times New Roman CYR" w:hAnsi="Times New Roman CYR" w:cs="Times New Roman CYR"/>
        </w:rPr>
      </w:pPr>
      <w:r w:rsidRPr="00414660">
        <w:rPr>
          <w:rFonts w:ascii="Times New Roman CYR" w:hAnsi="Times New Roman CYR" w:cs="Times New Roman CYR"/>
        </w:rPr>
        <w:tab/>
        <w:t>Товариство визнає, що обгрунтовано можливим є коливання ринкових ставок на +4 процентних пункти. Аналiз чутливостi для таких фiнансових iнструментiв заснований на припущеннi, що всi iншi параметри, зокрема валютний курс, залишатимуться незмiнними, i показує можливий вплив змiни вiдсоткових ставок на 4 процентних пункти на вартiсть чистих активiв Товариства.</w:t>
      </w:r>
    </w:p>
    <w:p w:rsidR="00DC08C2" w:rsidRDefault="00DC08C2">
      <w:pPr>
        <w:widowControl w:val="0"/>
        <w:autoSpaceDE w:val="0"/>
        <w:autoSpaceDN w:val="0"/>
        <w:adjustRightInd w:val="0"/>
        <w:spacing w:after="0" w:line="240" w:lineRule="auto"/>
        <w:jc w:val="both"/>
        <w:rPr>
          <w:rFonts w:ascii="Times New Roman CYR" w:hAnsi="Times New Roman CYR" w:cs="Times New Roman CYR"/>
          <w:lang w:val="uk-UA"/>
        </w:rPr>
      </w:pPr>
      <w:r w:rsidRPr="00414660">
        <w:rPr>
          <w:rFonts w:ascii="Times New Roman CYR" w:hAnsi="Times New Roman CYR" w:cs="Times New Roman CYR"/>
        </w:rPr>
        <w:tab/>
        <w:t>Можлива змiна справедливої вартостi боргових фiнансових iнструментiв з фiксованою вiдсотковою ставкою розраховується як рiзниця мiж дисконтованими грошовими потоками за дiючою ставкою та дисконтованими грошовими потоками у разi змiни вiдсоткової ставки за кожним фiнансовим iнструментом.</w:t>
      </w:r>
    </w:p>
    <w:p w:rsidR="00DC08C2" w:rsidRDefault="00DC08C2">
      <w:pPr>
        <w:widowControl w:val="0"/>
        <w:autoSpaceDE w:val="0"/>
        <w:autoSpaceDN w:val="0"/>
        <w:adjustRightInd w:val="0"/>
        <w:spacing w:after="0" w:line="240" w:lineRule="auto"/>
        <w:jc w:val="both"/>
        <w:rPr>
          <w:rFonts w:ascii="Times New Roman CYR" w:hAnsi="Times New Roman CYR" w:cs="Times New Roman CYR"/>
          <w:lang w:val="uk-UA"/>
        </w:rPr>
      </w:pPr>
    </w:p>
    <w:p w:rsidR="00DC08C2" w:rsidRDefault="00DC08C2">
      <w:pPr>
        <w:widowControl w:val="0"/>
        <w:autoSpaceDE w:val="0"/>
        <w:autoSpaceDN w:val="0"/>
        <w:adjustRightInd w:val="0"/>
        <w:spacing w:after="0" w:line="240" w:lineRule="auto"/>
        <w:jc w:val="both"/>
        <w:rPr>
          <w:rFonts w:ascii="Times New Roman CYR" w:hAnsi="Times New Roman CYR" w:cs="Times New Roman CYR"/>
          <w:lang w:val="uk-UA"/>
        </w:rPr>
      </w:pPr>
    </w:p>
    <w:p w:rsidR="00DC08C2" w:rsidRPr="00DC08C2" w:rsidRDefault="00DC08C2">
      <w:pPr>
        <w:widowControl w:val="0"/>
        <w:autoSpaceDE w:val="0"/>
        <w:autoSpaceDN w:val="0"/>
        <w:adjustRightInd w:val="0"/>
        <w:spacing w:after="0" w:line="240" w:lineRule="auto"/>
        <w:jc w:val="both"/>
        <w:rPr>
          <w:rFonts w:ascii="Times New Roman CYR" w:hAnsi="Times New Roman CYR" w:cs="Times New Roman CYR"/>
          <w:lang w:val="uk-UA"/>
        </w:rPr>
      </w:pPr>
    </w:p>
    <w:p w:rsidR="00374170" w:rsidRPr="00374170" w:rsidRDefault="00374170" w:rsidP="00374170">
      <w:pPr>
        <w:spacing w:after="0" w:line="240" w:lineRule="auto"/>
        <w:rPr>
          <w:rFonts w:ascii="Times New Roman" w:eastAsiaTheme="minorHAnsi" w:hAnsi="Times New Roman"/>
          <w:b/>
          <w:i/>
          <w:lang w:eastAsia="en-US"/>
        </w:rPr>
      </w:pPr>
      <w:r w:rsidRPr="00374170">
        <w:rPr>
          <w:rFonts w:ascii="Times New Roman" w:eastAsiaTheme="minorHAnsi" w:hAnsi="Times New Roman"/>
          <w:b/>
          <w:i/>
          <w:lang w:eastAsia="en-US"/>
        </w:rPr>
        <w:t>Активи, які наражаються на відсоткові ризики</w:t>
      </w:r>
    </w:p>
    <w:tbl>
      <w:tblPr>
        <w:tblW w:w="496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08"/>
        <w:gridCol w:w="1766"/>
        <w:gridCol w:w="1754"/>
      </w:tblGrid>
      <w:tr w:rsidR="00374170" w:rsidRPr="00374170" w:rsidTr="00DC08C2">
        <w:trPr>
          <w:trHeight w:val="219"/>
        </w:trPr>
        <w:tc>
          <w:tcPr>
            <w:tcW w:w="3262" w:type="pct"/>
          </w:tcPr>
          <w:p w:rsidR="00374170" w:rsidRPr="00374170" w:rsidRDefault="00374170" w:rsidP="00374170">
            <w:pPr>
              <w:spacing w:after="0" w:line="240" w:lineRule="auto"/>
              <w:rPr>
                <w:rFonts w:ascii="Times New Roman" w:eastAsiaTheme="minorHAnsi" w:hAnsi="Times New Roman"/>
                <w:b/>
                <w:lang w:eastAsia="en-US"/>
              </w:rPr>
            </w:pPr>
            <w:r w:rsidRPr="00374170">
              <w:rPr>
                <w:rFonts w:ascii="Times New Roman" w:eastAsiaTheme="minorHAnsi" w:hAnsi="Times New Roman"/>
                <w:b/>
                <w:lang w:eastAsia="en-US"/>
              </w:rPr>
              <w:t>Тип активу</w:t>
            </w:r>
          </w:p>
        </w:tc>
        <w:tc>
          <w:tcPr>
            <w:tcW w:w="872" w:type="pct"/>
          </w:tcPr>
          <w:p w:rsidR="00374170" w:rsidRPr="00374170" w:rsidRDefault="00374170" w:rsidP="00374170">
            <w:pPr>
              <w:spacing w:after="0" w:line="240" w:lineRule="auto"/>
              <w:jc w:val="center"/>
              <w:rPr>
                <w:rFonts w:ascii="Times New Roman" w:eastAsiaTheme="minorHAnsi" w:hAnsi="Times New Roman"/>
                <w:b/>
                <w:lang w:eastAsia="en-US"/>
              </w:rPr>
            </w:pPr>
            <w:r w:rsidRPr="00374170">
              <w:rPr>
                <w:rFonts w:ascii="Times New Roman" w:eastAsiaTheme="minorHAnsi" w:hAnsi="Times New Roman"/>
                <w:b/>
                <w:lang w:eastAsia="en-US"/>
              </w:rPr>
              <w:t>31.12.2022</w:t>
            </w:r>
          </w:p>
        </w:tc>
        <w:tc>
          <w:tcPr>
            <w:tcW w:w="866" w:type="pct"/>
          </w:tcPr>
          <w:p w:rsidR="00374170" w:rsidRPr="00374170" w:rsidRDefault="00374170" w:rsidP="00374170">
            <w:pPr>
              <w:spacing w:after="0" w:line="240" w:lineRule="auto"/>
              <w:jc w:val="center"/>
              <w:rPr>
                <w:rFonts w:ascii="Times New Roman" w:eastAsiaTheme="minorHAnsi" w:hAnsi="Times New Roman"/>
                <w:b/>
                <w:lang w:eastAsia="en-US"/>
              </w:rPr>
            </w:pPr>
            <w:r w:rsidRPr="00374170">
              <w:rPr>
                <w:rFonts w:ascii="Times New Roman" w:eastAsiaTheme="minorHAnsi" w:hAnsi="Times New Roman"/>
                <w:b/>
                <w:lang w:eastAsia="en-US"/>
              </w:rPr>
              <w:t>31.12.2021</w:t>
            </w:r>
          </w:p>
        </w:tc>
      </w:tr>
      <w:tr w:rsidR="00374170" w:rsidRPr="00374170" w:rsidTr="00DC08C2">
        <w:tc>
          <w:tcPr>
            <w:tcW w:w="3262" w:type="pct"/>
          </w:tcPr>
          <w:p w:rsidR="00374170" w:rsidRPr="00374170" w:rsidRDefault="00374170" w:rsidP="00374170">
            <w:pPr>
              <w:spacing w:after="0" w:line="240" w:lineRule="auto"/>
              <w:rPr>
                <w:rFonts w:ascii="Times New Roman" w:eastAsiaTheme="minorHAnsi" w:hAnsi="Times New Roman"/>
                <w:lang w:eastAsia="en-US"/>
              </w:rPr>
            </w:pPr>
            <w:r w:rsidRPr="00374170">
              <w:rPr>
                <w:rFonts w:ascii="Times New Roman" w:eastAsiaTheme="minorHAnsi" w:hAnsi="Times New Roman"/>
                <w:lang w:eastAsia="en-US"/>
              </w:rPr>
              <w:t>Депозити у банках в національній валюті</w:t>
            </w:r>
          </w:p>
        </w:tc>
        <w:tc>
          <w:tcPr>
            <w:tcW w:w="872" w:type="pct"/>
          </w:tcPr>
          <w:p w:rsidR="00374170" w:rsidRPr="00374170" w:rsidRDefault="00374170" w:rsidP="00374170">
            <w:pPr>
              <w:spacing w:after="0" w:line="240" w:lineRule="auto"/>
              <w:jc w:val="center"/>
              <w:rPr>
                <w:rFonts w:ascii="Times New Roman" w:eastAsiaTheme="minorHAnsi" w:hAnsi="Times New Roman"/>
                <w:lang w:eastAsia="en-US"/>
              </w:rPr>
            </w:pPr>
            <w:r w:rsidRPr="00374170">
              <w:rPr>
                <w:rFonts w:ascii="Times New Roman" w:eastAsiaTheme="minorHAnsi" w:hAnsi="Times New Roman"/>
                <w:lang w:eastAsia="en-US"/>
              </w:rPr>
              <w:t>-</w:t>
            </w:r>
          </w:p>
        </w:tc>
        <w:tc>
          <w:tcPr>
            <w:tcW w:w="866" w:type="pct"/>
          </w:tcPr>
          <w:p w:rsidR="00374170" w:rsidRPr="00374170" w:rsidRDefault="00374170" w:rsidP="00374170">
            <w:pPr>
              <w:spacing w:after="0" w:line="240" w:lineRule="auto"/>
              <w:jc w:val="center"/>
              <w:rPr>
                <w:rFonts w:ascii="Times New Roman" w:eastAsiaTheme="minorHAnsi" w:hAnsi="Times New Roman"/>
                <w:lang w:eastAsia="en-US"/>
              </w:rPr>
            </w:pPr>
            <w:r w:rsidRPr="00374170">
              <w:rPr>
                <w:rFonts w:ascii="Times New Roman" w:eastAsiaTheme="minorHAnsi" w:hAnsi="Times New Roman"/>
                <w:lang w:eastAsia="en-US"/>
              </w:rPr>
              <w:t>450</w:t>
            </w:r>
          </w:p>
        </w:tc>
      </w:tr>
      <w:tr w:rsidR="00374170" w:rsidRPr="00374170" w:rsidTr="00DC08C2">
        <w:trPr>
          <w:trHeight w:val="260"/>
        </w:trPr>
        <w:tc>
          <w:tcPr>
            <w:tcW w:w="3262" w:type="pct"/>
          </w:tcPr>
          <w:p w:rsidR="00374170" w:rsidRPr="00374170" w:rsidRDefault="00374170" w:rsidP="00374170">
            <w:pPr>
              <w:spacing w:after="0" w:line="240" w:lineRule="auto"/>
              <w:rPr>
                <w:rFonts w:ascii="Times New Roman" w:eastAsiaTheme="minorHAnsi" w:hAnsi="Times New Roman"/>
                <w:lang w:eastAsia="en-US"/>
              </w:rPr>
            </w:pPr>
            <w:r w:rsidRPr="00374170">
              <w:rPr>
                <w:rFonts w:ascii="Times New Roman" w:eastAsiaTheme="minorHAnsi" w:hAnsi="Times New Roman"/>
                <w:lang w:eastAsia="en-US"/>
              </w:rPr>
              <w:t xml:space="preserve">Депозити у банках в іноземній валюті </w:t>
            </w:r>
          </w:p>
        </w:tc>
        <w:tc>
          <w:tcPr>
            <w:tcW w:w="872" w:type="pct"/>
          </w:tcPr>
          <w:p w:rsidR="00374170" w:rsidRPr="00374170" w:rsidRDefault="00374170" w:rsidP="00374170">
            <w:pPr>
              <w:spacing w:after="0" w:line="240" w:lineRule="auto"/>
              <w:jc w:val="center"/>
              <w:rPr>
                <w:rFonts w:ascii="Times New Roman" w:eastAsiaTheme="minorHAnsi" w:hAnsi="Times New Roman"/>
                <w:lang w:eastAsia="en-US"/>
              </w:rPr>
            </w:pPr>
            <w:r w:rsidRPr="00374170">
              <w:rPr>
                <w:rFonts w:ascii="Times New Roman" w:eastAsiaTheme="minorHAnsi" w:hAnsi="Times New Roman"/>
                <w:lang w:eastAsia="en-US"/>
              </w:rPr>
              <w:t>14 628</w:t>
            </w:r>
          </w:p>
        </w:tc>
        <w:tc>
          <w:tcPr>
            <w:tcW w:w="866" w:type="pct"/>
          </w:tcPr>
          <w:p w:rsidR="00374170" w:rsidRPr="00374170" w:rsidRDefault="00374170" w:rsidP="00374170">
            <w:pPr>
              <w:spacing w:after="0" w:line="240" w:lineRule="auto"/>
              <w:jc w:val="center"/>
              <w:rPr>
                <w:rFonts w:ascii="Times New Roman" w:eastAsiaTheme="minorHAnsi" w:hAnsi="Times New Roman"/>
                <w:lang w:eastAsia="en-US"/>
              </w:rPr>
            </w:pPr>
            <w:r w:rsidRPr="00374170">
              <w:rPr>
                <w:rFonts w:ascii="Times New Roman" w:eastAsiaTheme="minorHAnsi" w:hAnsi="Times New Roman"/>
                <w:lang w:eastAsia="en-US"/>
              </w:rPr>
              <w:t>93 638</w:t>
            </w:r>
          </w:p>
        </w:tc>
      </w:tr>
      <w:tr w:rsidR="00374170" w:rsidRPr="00374170" w:rsidTr="00DC08C2">
        <w:tc>
          <w:tcPr>
            <w:tcW w:w="3262" w:type="pct"/>
          </w:tcPr>
          <w:p w:rsidR="00374170" w:rsidRPr="00374170" w:rsidRDefault="00374170" w:rsidP="00374170">
            <w:pPr>
              <w:spacing w:after="0" w:line="240" w:lineRule="auto"/>
              <w:rPr>
                <w:rFonts w:ascii="Times New Roman" w:eastAsiaTheme="minorHAnsi" w:hAnsi="Times New Roman"/>
                <w:b/>
                <w:lang w:eastAsia="en-US"/>
              </w:rPr>
            </w:pPr>
            <w:r w:rsidRPr="00374170">
              <w:rPr>
                <w:rFonts w:ascii="Times New Roman" w:eastAsiaTheme="minorHAnsi" w:hAnsi="Times New Roman"/>
                <w:b/>
                <w:lang w:eastAsia="en-US"/>
              </w:rPr>
              <w:lastRenderedPageBreak/>
              <w:t>Разом</w:t>
            </w:r>
          </w:p>
        </w:tc>
        <w:tc>
          <w:tcPr>
            <w:tcW w:w="872" w:type="pct"/>
          </w:tcPr>
          <w:p w:rsidR="00374170" w:rsidRPr="00374170" w:rsidRDefault="00374170" w:rsidP="00374170">
            <w:pPr>
              <w:spacing w:after="0" w:line="240" w:lineRule="auto"/>
              <w:jc w:val="center"/>
              <w:rPr>
                <w:rFonts w:ascii="Times New Roman" w:eastAsiaTheme="minorHAnsi" w:hAnsi="Times New Roman"/>
                <w:b/>
                <w:lang w:eastAsia="en-US"/>
              </w:rPr>
            </w:pPr>
            <w:r w:rsidRPr="00374170">
              <w:rPr>
                <w:rFonts w:ascii="Times New Roman" w:eastAsiaTheme="minorHAnsi" w:hAnsi="Times New Roman"/>
                <w:b/>
                <w:lang w:eastAsia="en-US"/>
              </w:rPr>
              <w:t>14 628</w:t>
            </w:r>
          </w:p>
        </w:tc>
        <w:tc>
          <w:tcPr>
            <w:tcW w:w="866" w:type="pct"/>
          </w:tcPr>
          <w:p w:rsidR="00374170" w:rsidRPr="00374170" w:rsidRDefault="00374170" w:rsidP="00374170">
            <w:pPr>
              <w:spacing w:after="0" w:line="240" w:lineRule="auto"/>
              <w:jc w:val="center"/>
              <w:rPr>
                <w:rFonts w:ascii="Times New Roman" w:eastAsiaTheme="minorHAnsi" w:hAnsi="Times New Roman"/>
                <w:b/>
                <w:lang w:eastAsia="en-US"/>
              </w:rPr>
            </w:pPr>
            <w:r w:rsidRPr="00374170">
              <w:rPr>
                <w:rFonts w:ascii="Times New Roman" w:eastAsiaTheme="minorHAnsi" w:hAnsi="Times New Roman"/>
                <w:b/>
                <w:lang w:eastAsia="en-US"/>
              </w:rPr>
              <w:t>94 088</w:t>
            </w:r>
          </w:p>
        </w:tc>
      </w:tr>
      <w:tr w:rsidR="00374170" w:rsidRPr="00374170" w:rsidTr="00DC08C2">
        <w:tc>
          <w:tcPr>
            <w:tcW w:w="3262" w:type="pct"/>
          </w:tcPr>
          <w:p w:rsidR="00374170" w:rsidRPr="00374170" w:rsidRDefault="00374170" w:rsidP="00374170">
            <w:pPr>
              <w:spacing w:after="0" w:line="240" w:lineRule="auto"/>
              <w:rPr>
                <w:rFonts w:ascii="Times New Roman" w:eastAsiaTheme="minorHAnsi" w:hAnsi="Times New Roman"/>
                <w:lang w:eastAsia="en-US"/>
              </w:rPr>
            </w:pPr>
            <w:r w:rsidRPr="00374170">
              <w:rPr>
                <w:rFonts w:ascii="Times New Roman" w:eastAsiaTheme="minorHAnsi" w:hAnsi="Times New Roman"/>
                <w:lang w:eastAsia="en-US"/>
              </w:rPr>
              <w:t xml:space="preserve">Частка в активах </w:t>
            </w:r>
          </w:p>
        </w:tc>
        <w:tc>
          <w:tcPr>
            <w:tcW w:w="872" w:type="pct"/>
          </w:tcPr>
          <w:p w:rsidR="00374170" w:rsidRPr="00374170" w:rsidRDefault="00374170" w:rsidP="00374170">
            <w:pPr>
              <w:spacing w:after="0" w:line="240" w:lineRule="auto"/>
              <w:jc w:val="center"/>
              <w:rPr>
                <w:rFonts w:ascii="Times New Roman" w:eastAsiaTheme="minorHAnsi" w:hAnsi="Times New Roman"/>
                <w:lang w:eastAsia="en-US"/>
              </w:rPr>
            </w:pPr>
            <w:r w:rsidRPr="00374170">
              <w:rPr>
                <w:rFonts w:ascii="Times New Roman" w:eastAsiaTheme="minorHAnsi" w:hAnsi="Times New Roman"/>
                <w:lang w:eastAsia="en-US"/>
              </w:rPr>
              <w:t>2,5</w:t>
            </w:r>
          </w:p>
        </w:tc>
        <w:tc>
          <w:tcPr>
            <w:tcW w:w="866" w:type="pct"/>
          </w:tcPr>
          <w:p w:rsidR="00374170" w:rsidRPr="00374170" w:rsidRDefault="00374170" w:rsidP="00374170">
            <w:pPr>
              <w:spacing w:after="0" w:line="240" w:lineRule="auto"/>
              <w:jc w:val="center"/>
              <w:rPr>
                <w:rFonts w:ascii="Times New Roman" w:eastAsiaTheme="minorHAnsi" w:hAnsi="Times New Roman"/>
                <w:lang w:eastAsia="en-US"/>
              </w:rPr>
            </w:pPr>
            <w:r w:rsidRPr="00374170">
              <w:rPr>
                <w:rFonts w:ascii="Times New Roman" w:eastAsiaTheme="minorHAnsi" w:hAnsi="Times New Roman"/>
                <w:lang w:eastAsia="en-US"/>
              </w:rPr>
              <w:t>14,8</w:t>
            </w:r>
          </w:p>
        </w:tc>
      </w:tr>
    </w:tbl>
    <w:p w:rsidR="00374170" w:rsidRPr="00374170" w:rsidRDefault="00374170" w:rsidP="00374170">
      <w:pPr>
        <w:spacing w:after="0" w:line="240" w:lineRule="auto"/>
        <w:rPr>
          <w:rFonts w:ascii="Times New Roman" w:eastAsiaTheme="minorHAnsi" w:hAnsi="Times New Roman"/>
          <w:b/>
          <w:i/>
          <w:iCs/>
          <w:lang w:eastAsia="en-US"/>
        </w:rPr>
      </w:pPr>
      <w:r w:rsidRPr="00374170">
        <w:rPr>
          <w:rFonts w:ascii="Times New Roman" w:eastAsiaTheme="minorHAnsi" w:hAnsi="Times New Roman"/>
          <w:b/>
          <w:i/>
          <w:iCs/>
          <w:lang w:eastAsia="en-US"/>
        </w:rPr>
        <w:t>Відсоткові ризики</w:t>
      </w: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9"/>
        <w:gridCol w:w="1166"/>
        <w:gridCol w:w="138"/>
        <w:gridCol w:w="1990"/>
        <w:gridCol w:w="1497"/>
        <w:gridCol w:w="2204"/>
      </w:tblGrid>
      <w:tr w:rsidR="00374170" w:rsidRPr="00374170" w:rsidTr="00DC08C2">
        <w:tc>
          <w:tcPr>
            <w:tcW w:w="2519" w:type="dxa"/>
            <w:tcBorders>
              <w:top w:val="single" w:sz="4" w:space="0" w:color="auto"/>
              <w:left w:val="single" w:sz="4" w:space="0" w:color="auto"/>
              <w:bottom w:val="single" w:sz="4" w:space="0" w:color="auto"/>
              <w:right w:val="single" w:sz="4" w:space="0" w:color="auto"/>
            </w:tcBorders>
          </w:tcPr>
          <w:p w:rsidR="00374170" w:rsidRPr="00374170" w:rsidRDefault="00374170" w:rsidP="00374170">
            <w:pPr>
              <w:spacing w:after="0" w:line="240" w:lineRule="auto"/>
              <w:rPr>
                <w:rFonts w:ascii="Times New Roman" w:eastAsiaTheme="minorHAnsi" w:hAnsi="Times New Roman"/>
                <w:b/>
                <w:lang w:eastAsia="en-US"/>
              </w:rPr>
            </w:pPr>
            <w:r w:rsidRPr="00374170">
              <w:rPr>
                <w:rFonts w:ascii="Times New Roman" w:eastAsiaTheme="minorHAnsi" w:hAnsi="Times New Roman"/>
                <w:b/>
                <w:lang w:eastAsia="en-US"/>
              </w:rPr>
              <w:t>Тип активу</w:t>
            </w:r>
          </w:p>
        </w:tc>
        <w:tc>
          <w:tcPr>
            <w:tcW w:w="1166" w:type="dxa"/>
            <w:tcBorders>
              <w:top w:val="single" w:sz="4" w:space="0" w:color="auto"/>
              <w:left w:val="single" w:sz="4" w:space="0" w:color="auto"/>
              <w:bottom w:val="single" w:sz="4" w:space="0" w:color="auto"/>
              <w:right w:val="single" w:sz="4" w:space="0" w:color="auto"/>
            </w:tcBorders>
          </w:tcPr>
          <w:p w:rsidR="00374170" w:rsidRPr="00374170" w:rsidRDefault="00374170" w:rsidP="00374170">
            <w:pPr>
              <w:spacing w:after="0" w:line="240" w:lineRule="auto"/>
              <w:jc w:val="center"/>
              <w:rPr>
                <w:rFonts w:ascii="Times New Roman" w:eastAsiaTheme="minorHAnsi" w:hAnsi="Times New Roman"/>
                <w:b/>
                <w:lang w:eastAsia="en-US"/>
              </w:rPr>
            </w:pPr>
            <w:r w:rsidRPr="00374170">
              <w:rPr>
                <w:rFonts w:ascii="Times New Roman" w:eastAsiaTheme="minorHAnsi" w:hAnsi="Times New Roman"/>
                <w:b/>
                <w:lang w:eastAsia="en-US"/>
              </w:rPr>
              <w:t>Вартість</w:t>
            </w:r>
          </w:p>
        </w:tc>
        <w:tc>
          <w:tcPr>
            <w:tcW w:w="2128" w:type="dxa"/>
            <w:gridSpan w:val="2"/>
            <w:tcBorders>
              <w:top w:val="single" w:sz="4" w:space="0" w:color="auto"/>
              <w:left w:val="single" w:sz="4" w:space="0" w:color="auto"/>
              <w:bottom w:val="single" w:sz="4" w:space="0" w:color="auto"/>
              <w:right w:val="single" w:sz="4" w:space="0" w:color="auto"/>
            </w:tcBorders>
          </w:tcPr>
          <w:p w:rsidR="00374170" w:rsidRPr="00374170" w:rsidRDefault="00374170" w:rsidP="00374170">
            <w:pPr>
              <w:spacing w:after="0" w:line="240" w:lineRule="auto"/>
              <w:jc w:val="center"/>
              <w:rPr>
                <w:rFonts w:ascii="Times New Roman" w:eastAsiaTheme="minorHAnsi" w:hAnsi="Times New Roman"/>
                <w:b/>
                <w:bCs/>
                <w:lang w:eastAsia="en-US"/>
              </w:rPr>
            </w:pPr>
            <w:r w:rsidRPr="00374170">
              <w:rPr>
                <w:rFonts w:ascii="Times New Roman" w:eastAsiaTheme="minorHAnsi" w:hAnsi="Times New Roman"/>
                <w:b/>
                <w:bCs/>
                <w:lang w:eastAsia="en-US"/>
              </w:rPr>
              <w:t>Середньозважена</w:t>
            </w:r>
          </w:p>
          <w:p w:rsidR="00374170" w:rsidRPr="00374170" w:rsidRDefault="00374170" w:rsidP="00374170">
            <w:pPr>
              <w:spacing w:after="0" w:line="240" w:lineRule="auto"/>
              <w:jc w:val="center"/>
              <w:rPr>
                <w:rFonts w:ascii="Times New Roman" w:eastAsiaTheme="minorHAnsi" w:hAnsi="Times New Roman"/>
                <w:b/>
                <w:bCs/>
                <w:lang w:eastAsia="en-US"/>
              </w:rPr>
            </w:pPr>
            <w:r w:rsidRPr="00374170">
              <w:rPr>
                <w:rFonts w:ascii="Times New Roman" w:eastAsiaTheme="minorHAnsi" w:hAnsi="Times New Roman"/>
                <w:b/>
                <w:bCs/>
                <w:lang w:eastAsia="en-US"/>
              </w:rPr>
              <w:t>ставка</w:t>
            </w:r>
          </w:p>
        </w:tc>
        <w:tc>
          <w:tcPr>
            <w:tcW w:w="3701" w:type="dxa"/>
            <w:gridSpan w:val="2"/>
            <w:tcBorders>
              <w:top w:val="single" w:sz="4" w:space="0" w:color="auto"/>
              <w:left w:val="single" w:sz="4" w:space="0" w:color="auto"/>
              <w:bottom w:val="single" w:sz="4" w:space="0" w:color="auto"/>
              <w:right w:val="single" w:sz="4" w:space="0" w:color="auto"/>
            </w:tcBorders>
          </w:tcPr>
          <w:p w:rsidR="00374170" w:rsidRPr="00374170" w:rsidRDefault="00374170" w:rsidP="00374170">
            <w:pPr>
              <w:spacing w:after="0" w:line="240" w:lineRule="auto"/>
              <w:jc w:val="center"/>
              <w:rPr>
                <w:rFonts w:ascii="Times New Roman" w:eastAsiaTheme="minorHAnsi" w:hAnsi="Times New Roman"/>
                <w:b/>
                <w:bCs/>
                <w:lang w:eastAsia="en-US"/>
              </w:rPr>
            </w:pPr>
            <w:r w:rsidRPr="00374170">
              <w:rPr>
                <w:rFonts w:ascii="Times New Roman" w:eastAsiaTheme="minorHAnsi" w:hAnsi="Times New Roman"/>
                <w:b/>
                <w:bCs/>
                <w:lang w:eastAsia="en-US"/>
              </w:rPr>
              <w:t>Потенційний вплив на чисті активи в разі зміни відсоткової ставки</w:t>
            </w:r>
          </w:p>
        </w:tc>
      </w:tr>
      <w:tr w:rsidR="00374170" w:rsidRPr="00374170" w:rsidTr="00DC08C2">
        <w:tc>
          <w:tcPr>
            <w:tcW w:w="9514" w:type="dxa"/>
            <w:gridSpan w:val="6"/>
          </w:tcPr>
          <w:p w:rsidR="00374170" w:rsidRPr="00374170" w:rsidRDefault="00374170" w:rsidP="00374170">
            <w:pPr>
              <w:spacing w:after="0" w:line="240" w:lineRule="auto"/>
              <w:jc w:val="center"/>
              <w:rPr>
                <w:rFonts w:ascii="Times New Roman" w:eastAsiaTheme="minorHAnsi" w:hAnsi="Times New Roman"/>
                <w:b/>
                <w:lang w:eastAsia="en-US"/>
              </w:rPr>
            </w:pPr>
            <w:r w:rsidRPr="00374170">
              <w:rPr>
                <w:rFonts w:ascii="Times New Roman" w:eastAsiaTheme="minorHAnsi" w:hAnsi="Times New Roman"/>
                <w:b/>
                <w:lang w:eastAsia="en-US"/>
              </w:rPr>
              <w:t>31.12.2021</w:t>
            </w:r>
          </w:p>
        </w:tc>
      </w:tr>
      <w:tr w:rsidR="00374170" w:rsidRPr="00374170" w:rsidTr="00DC08C2">
        <w:tc>
          <w:tcPr>
            <w:tcW w:w="5813" w:type="dxa"/>
            <w:gridSpan w:val="4"/>
          </w:tcPr>
          <w:p w:rsidR="00374170" w:rsidRPr="00374170" w:rsidRDefault="00374170" w:rsidP="00374170">
            <w:pPr>
              <w:spacing w:after="0" w:line="240" w:lineRule="auto"/>
              <w:jc w:val="center"/>
              <w:rPr>
                <w:rFonts w:ascii="Times New Roman" w:eastAsiaTheme="minorHAnsi" w:hAnsi="Times New Roman"/>
                <w:lang w:eastAsia="en-US"/>
              </w:rPr>
            </w:pPr>
            <w:r w:rsidRPr="00374170">
              <w:rPr>
                <w:rFonts w:ascii="Times New Roman" w:eastAsiaTheme="minorHAnsi" w:hAnsi="Times New Roman"/>
                <w:lang w:eastAsia="en-US"/>
              </w:rPr>
              <w:t>Можливі коливання ринкових ставок</w:t>
            </w:r>
          </w:p>
        </w:tc>
        <w:tc>
          <w:tcPr>
            <w:tcW w:w="1497" w:type="dxa"/>
          </w:tcPr>
          <w:p w:rsidR="00374170" w:rsidRPr="00374170" w:rsidRDefault="00374170" w:rsidP="00374170">
            <w:pPr>
              <w:spacing w:after="0" w:line="240" w:lineRule="auto"/>
              <w:jc w:val="center"/>
              <w:rPr>
                <w:rFonts w:ascii="Times New Roman" w:eastAsiaTheme="minorHAnsi" w:hAnsi="Times New Roman"/>
                <w:lang w:eastAsia="en-US"/>
              </w:rPr>
            </w:pPr>
            <w:r w:rsidRPr="00374170">
              <w:rPr>
                <w:rFonts w:ascii="Times New Roman" w:eastAsiaTheme="minorHAnsi" w:hAnsi="Times New Roman"/>
                <w:lang w:eastAsia="en-US"/>
              </w:rPr>
              <w:t>+ 4,0% пункти</w:t>
            </w:r>
          </w:p>
        </w:tc>
        <w:tc>
          <w:tcPr>
            <w:tcW w:w="2204" w:type="dxa"/>
          </w:tcPr>
          <w:p w:rsidR="00374170" w:rsidRPr="00374170" w:rsidRDefault="00374170" w:rsidP="00374170">
            <w:pPr>
              <w:spacing w:after="0" w:line="240" w:lineRule="auto"/>
              <w:jc w:val="center"/>
              <w:rPr>
                <w:rFonts w:ascii="Times New Roman" w:eastAsiaTheme="minorHAnsi" w:hAnsi="Times New Roman"/>
                <w:lang w:eastAsia="en-US"/>
              </w:rPr>
            </w:pPr>
            <w:r w:rsidRPr="00374170">
              <w:rPr>
                <w:rFonts w:ascii="Times New Roman" w:eastAsiaTheme="minorHAnsi" w:hAnsi="Times New Roman"/>
                <w:lang w:eastAsia="en-US"/>
              </w:rPr>
              <w:t>- 4,0% пункти</w:t>
            </w:r>
          </w:p>
        </w:tc>
      </w:tr>
      <w:tr w:rsidR="00374170" w:rsidRPr="00374170" w:rsidTr="00DC08C2">
        <w:tc>
          <w:tcPr>
            <w:tcW w:w="2519" w:type="dxa"/>
          </w:tcPr>
          <w:p w:rsidR="00374170" w:rsidRPr="00374170" w:rsidRDefault="00374170" w:rsidP="00374170">
            <w:pPr>
              <w:spacing w:after="0" w:line="240" w:lineRule="auto"/>
              <w:rPr>
                <w:rFonts w:ascii="Times New Roman" w:eastAsiaTheme="minorHAnsi" w:hAnsi="Times New Roman"/>
                <w:lang w:eastAsia="en-US"/>
              </w:rPr>
            </w:pPr>
            <w:r w:rsidRPr="00374170">
              <w:rPr>
                <w:rFonts w:ascii="Times New Roman" w:eastAsiaTheme="minorHAnsi" w:hAnsi="Times New Roman"/>
                <w:lang w:eastAsia="en-US"/>
              </w:rPr>
              <w:t>Депозити у банках в національній валюті</w:t>
            </w:r>
          </w:p>
        </w:tc>
        <w:tc>
          <w:tcPr>
            <w:tcW w:w="1304" w:type="dxa"/>
            <w:gridSpan w:val="2"/>
          </w:tcPr>
          <w:p w:rsidR="00374170" w:rsidRPr="00374170" w:rsidRDefault="00374170" w:rsidP="00374170">
            <w:pPr>
              <w:spacing w:after="0" w:line="240" w:lineRule="auto"/>
              <w:jc w:val="center"/>
              <w:rPr>
                <w:rFonts w:ascii="Times New Roman" w:eastAsiaTheme="minorHAnsi" w:hAnsi="Times New Roman"/>
                <w:lang w:eastAsia="en-US"/>
              </w:rPr>
            </w:pPr>
            <w:r w:rsidRPr="00374170">
              <w:rPr>
                <w:rFonts w:ascii="Times New Roman" w:eastAsiaTheme="minorHAnsi" w:hAnsi="Times New Roman"/>
                <w:lang w:eastAsia="en-US"/>
              </w:rPr>
              <w:t>450</w:t>
            </w:r>
          </w:p>
        </w:tc>
        <w:tc>
          <w:tcPr>
            <w:tcW w:w="1990" w:type="dxa"/>
          </w:tcPr>
          <w:p w:rsidR="00374170" w:rsidRPr="00374170" w:rsidRDefault="00374170" w:rsidP="00374170">
            <w:pPr>
              <w:spacing w:after="0" w:line="240" w:lineRule="auto"/>
              <w:jc w:val="center"/>
              <w:rPr>
                <w:rFonts w:ascii="Times New Roman" w:eastAsiaTheme="minorHAnsi" w:hAnsi="Times New Roman"/>
                <w:lang w:eastAsia="en-US"/>
              </w:rPr>
            </w:pPr>
            <w:r w:rsidRPr="00374170">
              <w:rPr>
                <w:rFonts w:ascii="Times New Roman" w:eastAsiaTheme="minorHAnsi" w:hAnsi="Times New Roman"/>
                <w:lang w:eastAsia="en-US"/>
              </w:rPr>
              <w:t>5,1</w:t>
            </w:r>
          </w:p>
        </w:tc>
        <w:tc>
          <w:tcPr>
            <w:tcW w:w="1497" w:type="dxa"/>
          </w:tcPr>
          <w:p w:rsidR="00374170" w:rsidRPr="00374170" w:rsidRDefault="00374170" w:rsidP="00374170">
            <w:pPr>
              <w:spacing w:after="0" w:line="240" w:lineRule="auto"/>
              <w:jc w:val="center"/>
              <w:rPr>
                <w:rFonts w:ascii="Times New Roman" w:eastAsiaTheme="minorHAnsi" w:hAnsi="Times New Roman"/>
                <w:lang w:eastAsia="en-US"/>
              </w:rPr>
            </w:pPr>
            <w:r w:rsidRPr="00374170">
              <w:rPr>
                <w:rFonts w:ascii="Times New Roman" w:eastAsiaTheme="minorHAnsi" w:hAnsi="Times New Roman"/>
                <w:lang w:eastAsia="en-US"/>
              </w:rPr>
              <w:t>+ 18</w:t>
            </w:r>
          </w:p>
        </w:tc>
        <w:tc>
          <w:tcPr>
            <w:tcW w:w="2204" w:type="dxa"/>
          </w:tcPr>
          <w:p w:rsidR="00374170" w:rsidRPr="00374170" w:rsidRDefault="00374170" w:rsidP="00374170">
            <w:pPr>
              <w:ind w:left="720"/>
              <w:contextualSpacing/>
              <w:rPr>
                <w:rFonts w:eastAsiaTheme="minorHAnsi"/>
                <w:lang w:eastAsia="en-US"/>
              </w:rPr>
            </w:pPr>
            <w:r w:rsidRPr="00374170">
              <w:rPr>
                <w:rFonts w:eastAsiaTheme="minorHAnsi"/>
                <w:lang w:eastAsia="en-US"/>
              </w:rPr>
              <w:t>-18</w:t>
            </w:r>
          </w:p>
        </w:tc>
      </w:tr>
      <w:tr w:rsidR="00374170" w:rsidRPr="00374170" w:rsidTr="00DC08C2">
        <w:tc>
          <w:tcPr>
            <w:tcW w:w="2519" w:type="dxa"/>
          </w:tcPr>
          <w:p w:rsidR="00374170" w:rsidRPr="00374170" w:rsidRDefault="00374170" w:rsidP="00374170">
            <w:pPr>
              <w:spacing w:after="0" w:line="240" w:lineRule="auto"/>
              <w:rPr>
                <w:rFonts w:ascii="Times New Roman" w:eastAsiaTheme="minorHAnsi" w:hAnsi="Times New Roman"/>
                <w:lang w:eastAsia="en-US"/>
              </w:rPr>
            </w:pPr>
            <w:r w:rsidRPr="00374170">
              <w:rPr>
                <w:rFonts w:ascii="Times New Roman" w:eastAsiaTheme="minorHAnsi" w:hAnsi="Times New Roman"/>
                <w:lang w:eastAsia="en-US"/>
              </w:rPr>
              <w:t xml:space="preserve">Депозити у банках в іноземній валюті </w:t>
            </w:r>
          </w:p>
        </w:tc>
        <w:tc>
          <w:tcPr>
            <w:tcW w:w="1304" w:type="dxa"/>
            <w:gridSpan w:val="2"/>
          </w:tcPr>
          <w:p w:rsidR="00374170" w:rsidRPr="00374170" w:rsidRDefault="00374170" w:rsidP="00374170">
            <w:pPr>
              <w:spacing w:after="0" w:line="240" w:lineRule="auto"/>
              <w:jc w:val="center"/>
              <w:rPr>
                <w:rFonts w:ascii="Times New Roman" w:eastAsiaTheme="minorHAnsi" w:hAnsi="Times New Roman"/>
                <w:lang w:eastAsia="en-US"/>
              </w:rPr>
            </w:pPr>
            <w:r w:rsidRPr="00374170">
              <w:rPr>
                <w:rFonts w:ascii="Times New Roman" w:eastAsiaTheme="minorHAnsi" w:hAnsi="Times New Roman"/>
                <w:lang w:eastAsia="en-US"/>
              </w:rPr>
              <w:t>93 638</w:t>
            </w:r>
          </w:p>
        </w:tc>
        <w:tc>
          <w:tcPr>
            <w:tcW w:w="1990" w:type="dxa"/>
          </w:tcPr>
          <w:p w:rsidR="00374170" w:rsidRPr="00374170" w:rsidRDefault="00374170" w:rsidP="00374170">
            <w:pPr>
              <w:spacing w:after="0" w:line="240" w:lineRule="auto"/>
              <w:jc w:val="center"/>
              <w:rPr>
                <w:rFonts w:ascii="Times New Roman" w:eastAsiaTheme="minorHAnsi" w:hAnsi="Times New Roman"/>
                <w:lang w:eastAsia="en-US"/>
              </w:rPr>
            </w:pPr>
            <w:r w:rsidRPr="00374170">
              <w:rPr>
                <w:rFonts w:ascii="Times New Roman" w:eastAsiaTheme="minorHAnsi" w:hAnsi="Times New Roman"/>
                <w:lang w:eastAsia="en-US"/>
              </w:rPr>
              <w:t>1,3</w:t>
            </w:r>
          </w:p>
        </w:tc>
        <w:tc>
          <w:tcPr>
            <w:tcW w:w="1497" w:type="dxa"/>
          </w:tcPr>
          <w:p w:rsidR="00374170" w:rsidRPr="00374170" w:rsidRDefault="00374170" w:rsidP="00374170">
            <w:pPr>
              <w:spacing w:after="0" w:line="240" w:lineRule="auto"/>
              <w:jc w:val="center"/>
              <w:rPr>
                <w:rFonts w:ascii="Times New Roman" w:eastAsiaTheme="minorHAnsi" w:hAnsi="Times New Roman"/>
                <w:lang w:eastAsia="en-US"/>
              </w:rPr>
            </w:pPr>
            <w:r w:rsidRPr="00374170">
              <w:rPr>
                <w:rFonts w:ascii="Times New Roman" w:eastAsiaTheme="minorHAnsi" w:hAnsi="Times New Roman"/>
                <w:lang w:eastAsia="en-US"/>
              </w:rPr>
              <w:t>+ 3 746</w:t>
            </w:r>
          </w:p>
        </w:tc>
        <w:tc>
          <w:tcPr>
            <w:tcW w:w="2204" w:type="dxa"/>
          </w:tcPr>
          <w:p w:rsidR="00374170" w:rsidRPr="00374170" w:rsidRDefault="00374170" w:rsidP="00374170">
            <w:pPr>
              <w:ind w:left="720"/>
              <w:contextualSpacing/>
              <w:rPr>
                <w:rFonts w:eastAsiaTheme="minorHAnsi"/>
                <w:lang w:eastAsia="en-US"/>
              </w:rPr>
            </w:pPr>
            <w:r w:rsidRPr="00374170">
              <w:rPr>
                <w:rFonts w:eastAsiaTheme="minorHAnsi"/>
                <w:lang w:eastAsia="en-US"/>
              </w:rPr>
              <w:t>-3 746</w:t>
            </w:r>
          </w:p>
        </w:tc>
      </w:tr>
      <w:tr w:rsidR="00374170" w:rsidRPr="00374170" w:rsidTr="00DC08C2">
        <w:tc>
          <w:tcPr>
            <w:tcW w:w="2519" w:type="dxa"/>
          </w:tcPr>
          <w:p w:rsidR="00374170" w:rsidRPr="00374170" w:rsidRDefault="00374170" w:rsidP="00374170">
            <w:pPr>
              <w:spacing w:after="0" w:line="240" w:lineRule="auto"/>
              <w:rPr>
                <w:rFonts w:ascii="Times New Roman" w:eastAsiaTheme="minorHAnsi" w:hAnsi="Times New Roman"/>
                <w:b/>
                <w:lang w:eastAsia="en-US"/>
              </w:rPr>
            </w:pPr>
            <w:r w:rsidRPr="00374170">
              <w:rPr>
                <w:rFonts w:ascii="Times New Roman" w:eastAsiaTheme="minorHAnsi" w:hAnsi="Times New Roman"/>
                <w:b/>
                <w:lang w:eastAsia="en-US"/>
              </w:rPr>
              <w:t>разом</w:t>
            </w:r>
          </w:p>
        </w:tc>
        <w:tc>
          <w:tcPr>
            <w:tcW w:w="1304" w:type="dxa"/>
            <w:gridSpan w:val="2"/>
          </w:tcPr>
          <w:p w:rsidR="00374170" w:rsidRPr="00374170" w:rsidRDefault="00374170" w:rsidP="00374170">
            <w:pPr>
              <w:spacing w:after="0" w:line="240" w:lineRule="auto"/>
              <w:jc w:val="center"/>
              <w:rPr>
                <w:rFonts w:ascii="Times New Roman" w:eastAsiaTheme="minorHAnsi" w:hAnsi="Times New Roman"/>
                <w:b/>
                <w:lang w:eastAsia="en-US"/>
              </w:rPr>
            </w:pPr>
            <w:r w:rsidRPr="00374170">
              <w:rPr>
                <w:rFonts w:ascii="Times New Roman" w:eastAsiaTheme="minorHAnsi" w:hAnsi="Times New Roman"/>
                <w:lang w:eastAsia="en-US"/>
              </w:rPr>
              <w:t>94 088</w:t>
            </w:r>
          </w:p>
        </w:tc>
        <w:tc>
          <w:tcPr>
            <w:tcW w:w="1990" w:type="dxa"/>
          </w:tcPr>
          <w:p w:rsidR="00374170" w:rsidRPr="00374170" w:rsidRDefault="00374170" w:rsidP="00374170">
            <w:pPr>
              <w:spacing w:after="0" w:line="240" w:lineRule="auto"/>
              <w:jc w:val="center"/>
              <w:rPr>
                <w:rFonts w:ascii="Times New Roman" w:eastAsiaTheme="minorHAnsi" w:hAnsi="Times New Roman"/>
                <w:b/>
                <w:lang w:eastAsia="en-US"/>
              </w:rPr>
            </w:pPr>
          </w:p>
        </w:tc>
        <w:tc>
          <w:tcPr>
            <w:tcW w:w="1497" w:type="dxa"/>
          </w:tcPr>
          <w:p w:rsidR="00374170" w:rsidRPr="00374170" w:rsidRDefault="00374170" w:rsidP="00374170">
            <w:pPr>
              <w:spacing w:after="0" w:line="240" w:lineRule="auto"/>
              <w:jc w:val="center"/>
              <w:rPr>
                <w:rFonts w:ascii="Times New Roman" w:eastAsiaTheme="minorHAnsi" w:hAnsi="Times New Roman"/>
                <w:b/>
                <w:lang w:eastAsia="en-US"/>
              </w:rPr>
            </w:pPr>
            <w:r w:rsidRPr="00374170">
              <w:rPr>
                <w:rFonts w:ascii="Times New Roman" w:eastAsiaTheme="minorHAnsi" w:hAnsi="Times New Roman"/>
                <w:b/>
                <w:lang w:eastAsia="en-US"/>
              </w:rPr>
              <w:t>+ 3 764</w:t>
            </w:r>
          </w:p>
        </w:tc>
        <w:tc>
          <w:tcPr>
            <w:tcW w:w="2204" w:type="dxa"/>
          </w:tcPr>
          <w:p w:rsidR="00374170" w:rsidRPr="00374170" w:rsidRDefault="00374170" w:rsidP="00374170">
            <w:pPr>
              <w:spacing w:after="0" w:line="240" w:lineRule="auto"/>
              <w:jc w:val="center"/>
              <w:rPr>
                <w:rFonts w:ascii="Times New Roman" w:eastAsiaTheme="minorHAnsi" w:hAnsi="Times New Roman"/>
                <w:b/>
                <w:lang w:eastAsia="en-US"/>
              </w:rPr>
            </w:pPr>
            <w:r w:rsidRPr="00374170">
              <w:rPr>
                <w:rFonts w:ascii="Times New Roman" w:eastAsiaTheme="minorHAnsi" w:hAnsi="Times New Roman"/>
                <w:b/>
                <w:lang w:eastAsia="en-US"/>
              </w:rPr>
              <w:t>-3 764</w:t>
            </w:r>
          </w:p>
        </w:tc>
      </w:tr>
      <w:tr w:rsidR="00374170" w:rsidRPr="00374170" w:rsidTr="00DC08C2">
        <w:trPr>
          <w:trHeight w:val="334"/>
        </w:trPr>
        <w:tc>
          <w:tcPr>
            <w:tcW w:w="9514" w:type="dxa"/>
            <w:gridSpan w:val="6"/>
          </w:tcPr>
          <w:p w:rsidR="00374170" w:rsidRPr="00374170" w:rsidRDefault="00374170" w:rsidP="00374170">
            <w:pPr>
              <w:spacing w:after="0" w:line="240" w:lineRule="auto"/>
              <w:jc w:val="center"/>
              <w:rPr>
                <w:rFonts w:ascii="Times New Roman" w:eastAsiaTheme="minorHAnsi" w:hAnsi="Times New Roman"/>
                <w:b/>
                <w:lang w:eastAsia="en-US"/>
              </w:rPr>
            </w:pPr>
            <w:r w:rsidRPr="00374170">
              <w:rPr>
                <w:rFonts w:ascii="Times New Roman" w:eastAsiaTheme="minorHAnsi" w:hAnsi="Times New Roman"/>
                <w:b/>
                <w:lang w:eastAsia="en-US"/>
              </w:rPr>
              <w:t>31.12.2022</w:t>
            </w:r>
          </w:p>
        </w:tc>
      </w:tr>
      <w:tr w:rsidR="00374170" w:rsidRPr="00374170" w:rsidTr="00DC08C2">
        <w:tc>
          <w:tcPr>
            <w:tcW w:w="5813" w:type="dxa"/>
            <w:gridSpan w:val="4"/>
          </w:tcPr>
          <w:p w:rsidR="00374170" w:rsidRPr="00374170" w:rsidRDefault="00374170" w:rsidP="00374170">
            <w:pPr>
              <w:spacing w:after="0" w:line="240" w:lineRule="auto"/>
              <w:rPr>
                <w:rFonts w:ascii="Times New Roman" w:eastAsiaTheme="minorHAnsi" w:hAnsi="Times New Roman"/>
                <w:lang w:eastAsia="en-US"/>
              </w:rPr>
            </w:pPr>
            <w:r w:rsidRPr="00374170">
              <w:rPr>
                <w:rFonts w:ascii="Times New Roman" w:eastAsiaTheme="minorHAnsi" w:hAnsi="Times New Roman"/>
                <w:lang w:eastAsia="en-US"/>
              </w:rPr>
              <w:t>Можливі коливання ринкових ставок</w:t>
            </w:r>
          </w:p>
        </w:tc>
        <w:tc>
          <w:tcPr>
            <w:tcW w:w="1497" w:type="dxa"/>
          </w:tcPr>
          <w:p w:rsidR="00374170" w:rsidRPr="00374170" w:rsidRDefault="00374170" w:rsidP="00374170">
            <w:pPr>
              <w:spacing w:after="0" w:line="240" w:lineRule="auto"/>
              <w:rPr>
                <w:rFonts w:ascii="Times New Roman" w:eastAsiaTheme="minorHAnsi" w:hAnsi="Times New Roman"/>
                <w:lang w:eastAsia="en-US"/>
              </w:rPr>
            </w:pPr>
            <w:r w:rsidRPr="00374170">
              <w:rPr>
                <w:rFonts w:ascii="Times New Roman" w:eastAsiaTheme="minorHAnsi" w:hAnsi="Times New Roman"/>
                <w:lang w:eastAsia="en-US"/>
              </w:rPr>
              <w:t>+ 4,0% пункти</w:t>
            </w:r>
          </w:p>
        </w:tc>
        <w:tc>
          <w:tcPr>
            <w:tcW w:w="2204" w:type="dxa"/>
          </w:tcPr>
          <w:p w:rsidR="00374170" w:rsidRPr="00374170" w:rsidRDefault="00374170" w:rsidP="00374170">
            <w:pPr>
              <w:spacing w:after="0" w:line="240" w:lineRule="auto"/>
              <w:rPr>
                <w:rFonts w:ascii="Times New Roman" w:eastAsiaTheme="minorHAnsi" w:hAnsi="Times New Roman"/>
                <w:lang w:eastAsia="en-US"/>
              </w:rPr>
            </w:pPr>
            <w:r w:rsidRPr="00374170">
              <w:rPr>
                <w:rFonts w:ascii="Times New Roman" w:eastAsiaTheme="minorHAnsi" w:hAnsi="Times New Roman"/>
                <w:lang w:eastAsia="en-US"/>
              </w:rPr>
              <w:t>- 4,0% пункти</w:t>
            </w:r>
          </w:p>
        </w:tc>
      </w:tr>
      <w:tr w:rsidR="00374170" w:rsidRPr="00374170" w:rsidTr="00DC08C2">
        <w:tc>
          <w:tcPr>
            <w:tcW w:w="2519" w:type="dxa"/>
          </w:tcPr>
          <w:p w:rsidR="00374170" w:rsidRPr="00374170" w:rsidRDefault="00374170" w:rsidP="00374170">
            <w:pPr>
              <w:spacing w:after="0" w:line="240" w:lineRule="auto"/>
              <w:rPr>
                <w:rFonts w:ascii="Times New Roman" w:eastAsiaTheme="minorHAnsi" w:hAnsi="Times New Roman"/>
                <w:lang w:eastAsia="en-US"/>
              </w:rPr>
            </w:pPr>
            <w:r w:rsidRPr="00374170">
              <w:rPr>
                <w:rFonts w:ascii="Times New Roman" w:eastAsiaTheme="minorHAnsi" w:hAnsi="Times New Roman"/>
                <w:lang w:eastAsia="en-US"/>
              </w:rPr>
              <w:t xml:space="preserve">Депозити у банках в іноземній валюті </w:t>
            </w:r>
          </w:p>
        </w:tc>
        <w:tc>
          <w:tcPr>
            <w:tcW w:w="1166" w:type="dxa"/>
          </w:tcPr>
          <w:p w:rsidR="00374170" w:rsidRPr="00374170" w:rsidRDefault="00374170" w:rsidP="00374170">
            <w:pPr>
              <w:spacing w:after="0" w:line="240" w:lineRule="auto"/>
              <w:jc w:val="center"/>
              <w:rPr>
                <w:rFonts w:ascii="Times New Roman" w:eastAsiaTheme="minorHAnsi" w:hAnsi="Times New Roman"/>
                <w:lang w:eastAsia="en-US"/>
              </w:rPr>
            </w:pPr>
            <w:r w:rsidRPr="00374170">
              <w:rPr>
                <w:rFonts w:ascii="Times New Roman" w:eastAsiaTheme="minorHAnsi" w:hAnsi="Times New Roman"/>
                <w:lang w:eastAsia="en-US"/>
              </w:rPr>
              <w:t>14 628</w:t>
            </w:r>
          </w:p>
        </w:tc>
        <w:tc>
          <w:tcPr>
            <w:tcW w:w="2128" w:type="dxa"/>
            <w:gridSpan w:val="2"/>
          </w:tcPr>
          <w:p w:rsidR="00374170" w:rsidRPr="00374170" w:rsidRDefault="00374170" w:rsidP="00374170">
            <w:pPr>
              <w:spacing w:after="0" w:line="240" w:lineRule="auto"/>
              <w:jc w:val="center"/>
              <w:rPr>
                <w:rFonts w:ascii="Times New Roman" w:eastAsiaTheme="minorHAnsi" w:hAnsi="Times New Roman"/>
                <w:lang w:eastAsia="en-US"/>
              </w:rPr>
            </w:pPr>
            <w:r w:rsidRPr="00374170">
              <w:rPr>
                <w:rFonts w:ascii="Times New Roman" w:eastAsiaTheme="minorHAnsi" w:hAnsi="Times New Roman"/>
                <w:lang w:eastAsia="en-US"/>
              </w:rPr>
              <w:t>1,4</w:t>
            </w:r>
          </w:p>
        </w:tc>
        <w:tc>
          <w:tcPr>
            <w:tcW w:w="1497" w:type="dxa"/>
          </w:tcPr>
          <w:p w:rsidR="00374170" w:rsidRPr="00374170" w:rsidRDefault="00374170" w:rsidP="00374170">
            <w:pPr>
              <w:spacing w:after="0" w:line="240" w:lineRule="auto"/>
              <w:jc w:val="center"/>
              <w:rPr>
                <w:rFonts w:ascii="Times New Roman" w:eastAsiaTheme="minorHAnsi" w:hAnsi="Times New Roman"/>
                <w:lang w:eastAsia="en-US"/>
              </w:rPr>
            </w:pPr>
            <w:r w:rsidRPr="00374170">
              <w:rPr>
                <w:rFonts w:ascii="Times New Roman" w:eastAsiaTheme="minorHAnsi" w:hAnsi="Times New Roman"/>
                <w:lang w:eastAsia="en-US"/>
              </w:rPr>
              <w:t>+585</w:t>
            </w:r>
          </w:p>
        </w:tc>
        <w:tc>
          <w:tcPr>
            <w:tcW w:w="2204" w:type="dxa"/>
          </w:tcPr>
          <w:p w:rsidR="00374170" w:rsidRPr="00374170" w:rsidRDefault="00374170" w:rsidP="00374170">
            <w:pPr>
              <w:spacing w:after="0" w:line="240" w:lineRule="auto"/>
              <w:jc w:val="center"/>
              <w:rPr>
                <w:rFonts w:ascii="Times New Roman" w:eastAsiaTheme="minorHAnsi" w:hAnsi="Times New Roman"/>
                <w:lang w:eastAsia="en-US"/>
              </w:rPr>
            </w:pPr>
            <w:r w:rsidRPr="00374170">
              <w:rPr>
                <w:rFonts w:ascii="Times New Roman" w:eastAsiaTheme="minorHAnsi" w:hAnsi="Times New Roman"/>
                <w:lang w:eastAsia="en-US"/>
              </w:rPr>
              <w:t>-585</w:t>
            </w:r>
          </w:p>
        </w:tc>
      </w:tr>
      <w:tr w:rsidR="00374170" w:rsidRPr="00374170" w:rsidTr="00DC08C2">
        <w:tc>
          <w:tcPr>
            <w:tcW w:w="2519" w:type="dxa"/>
          </w:tcPr>
          <w:p w:rsidR="00374170" w:rsidRPr="00374170" w:rsidRDefault="00374170" w:rsidP="00374170">
            <w:pPr>
              <w:spacing w:after="0" w:line="240" w:lineRule="auto"/>
              <w:rPr>
                <w:rFonts w:ascii="Times New Roman" w:eastAsiaTheme="minorHAnsi" w:hAnsi="Times New Roman"/>
                <w:b/>
                <w:lang w:eastAsia="en-US"/>
              </w:rPr>
            </w:pPr>
            <w:r w:rsidRPr="00374170">
              <w:rPr>
                <w:rFonts w:ascii="Times New Roman" w:eastAsiaTheme="minorHAnsi" w:hAnsi="Times New Roman"/>
                <w:b/>
                <w:lang w:eastAsia="en-US"/>
              </w:rPr>
              <w:t>разом</w:t>
            </w:r>
          </w:p>
        </w:tc>
        <w:tc>
          <w:tcPr>
            <w:tcW w:w="1166" w:type="dxa"/>
          </w:tcPr>
          <w:p w:rsidR="00374170" w:rsidRPr="00374170" w:rsidRDefault="00374170" w:rsidP="00374170">
            <w:pPr>
              <w:spacing w:after="0" w:line="240" w:lineRule="auto"/>
              <w:jc w:val="center"/>
              <w:rPr>
                <w:rFonts w:ascii="Times New Roman" w:eastAsiaTheme="minorHAnsi" w:hAnsi="Times New Roman"/>
                <w:b/>
                <w:lang w:eastAsia="en-US"/>
              </w:rPr>
            </w:pPr>
            <w:r w:rsidRPr="00374170">
              <w:rPr>
                <w:rFonts w:ascii="Times New Roman" w:eastAsiaTheme="minorHAnsi" w:hAnsi="Times New Roman"/>
                <w:lang w:eastAsia="en-US"/>
              </w:rPr>
              <w:t>14 628</w:t>
            </w:r>
          </w:p>
        </w:tc>
        <w:tc>
          <w:tcPr>
            <w:tcW w:w="2128" w:type="dxa"/>
            <w:gridSpan w:val="2"/>
          </w:tcPr>
          <w:p w:rsidR="00374170" w:rsidRPr="00374170" w:rsidRDefault="00374170" w:rsidP="00374170">
            <w:pPr>
              <w:spacing w:after="0" w:line="240" w:lineRule="auto"/>
              <w:jc w:val="center"/>
              <w:rPr>
                <w:rFonts w:ascii="Times New Roman" w:eastAsiaTheme="minorHAnsi" w:hAnsi="Times New Roman"/>
                <w:b/>
                <w:lang w:eastAsia="en-US"/>
              </w:rPr>
            </w:pPr>
          </w:p>
        </w:tc>
        <w:tc>
          <w:tcPr>
            <w:tcW w:w="1497" w:type="dxa"/>
          </w:tcPr>
          <w:p w:rsidR="00374170" w:rsidRPr="00374170" w:rsidRDefault="00374170" w:rsidP="00374170">
            <w:pPr>
              <w:spacing w:after="0" w:line="240" w:lineRule="auto"/>
              <w:jc w:val="center"/>
              <w:rPr>
                <w:rFonts w:ascii="Times New Roman" w:eastAsiaTheme="minorHAnsi" w:hAnsi="Times New Roman"/>
                <w:b/>
                <w:lang w:eastAsia="en-US"/>
              </w:rPr>
            </w:pPr>
            <w:r w:rsidRPr="00374170">
              <w:rPr>
                <w:rFonts w:ascii="Times New Roman" w:eastAsiaTheme="minorHAnsi" w:hAnsi="Times New Roman"/>
                <w:b/>
                <w:lang w:eastAsia="en-US"/>
              </w:rPr>
              <w:t>+585</w:t>
            </w:r>
          </w:p>
        </w:tc>
        <w:tc>
          <w:tcPr>
            <w:tcW w:w="2204" w:type="dxa"/>
          </w:tcPr>
          <w:p w:rsidR="00374170" w:rsidRPr="00374170" w:rsidRDefault="00374170" w:rsidP="00374170">
            <w:pPr>
              <w:ind w:left="720"/>
              <w:contextualSpacing/>
              <w:rPr>
                <w:rFonts w:eastAsiaTheme="minorHAnsi"/>
                <w:b/>
                <w:lang w:eastAsia="en-US"/>
              </w:rPr>
            </w:pPr>
            <w:r w:rsidRPr="00374170">
              <w:rPr>
                <w:rFonts w:eastAsiaTheme="minorHAnsi"/>
                <w:b/>
                <w:lang w:eastAsia="en-US"/>
              </w:rPr>
              <w:t>-585</w:t>
            </w:r>
          </w:p>
        </w:tc>
      </w:tr>
    </w:tbl>
    <w:p w:rsidR="00DC08C2" w:rsidRPr="00414660" w:rsidRDefault="00DC08C2">
      <w:pPr>
        <w:widowControl w:val="0"/>
        <w:autoSpaceDE w:val="0"/>
        <w:autoSpaceDN w:val="0"/>
        <w:adjustRightInd w:val="0"/>
        <w:spacing w:after="0" w:line="240" w:lineRule="auto"/>
        <w:jc w:val="both"/>
        <w:rPr>
          <w:rFonts w:ascii="Times New Roman CYR" w:hAnsi="Times New Roman CYR" w:cs="Times New Roman CYR"/>
        </w:rPr>
      </w:pPr>
      <w:r w:rsidRPr="00414660">
        <w:rPr>
          <w:rFonts w:ascii="Times New Roman CYR" w:hAnsi="Times New Roman CYR" w:cs="Times New Roman CYR"/>
        </w:rPr>
        <w:t>Керiвництво Товариства враховує вплив процентного ризику на вартiсть чистих активiв Товариства. На звiтну дату Товариство має залишок непогашеного короткострокового кредиту i не має довгострокових позик.</w:t>
      </w:r>
    </w:p>
    <w:p w:rsidR="00DC08C2" w:rsidRPr="00414660" w:rsidRDefault="00DC08C2">
      <w:pPr>
        <w:widowControl w:val="0"/>
        <w:autoSpaceDE w:val="0"/>
        <w:autoSpaceDN w:val="0"/>
        <w:adjustRightInd w:val="0"/>
        <w:spacing w:after="0" w:line="240" w:lineRule="auto"/>
        <w:jc w:val="both"/>
        <w:rPr>
          <w:rFonts w:ascii="Times New Roman CYR" w:hAnsi="Times New Roman CYR" w:cs="Times New Roman CYR"/>
        </w:rPr>
      </w:pPr>
      <w:r w:rsidRPr="00414660">
        <w:rPr>
          <w:rFonts w:ascii="Times New Roman CYR" w:hAnsi="Times New Roman CYR" w:cs="Times New Roman CYR"/>
        </w:rPr>
        <w:t>Ризик лiквiдностi - ризик того, що Товариство матиме труднощi при виконаннi зобов'язань, пов'язаних iз фiнансовими зобов'язаннями, що погашаються шляхом поставки грошових коштiв або iншого фiнансового активу. Товариство здiйснює контроль лiквiдностi шляхом планування поточної лiквiдностi. Товариство аналiзує термiни платежiв, якi пов'язанi з дебiторською заборгованiстю та iншими фiнансовими активами, зобов'язаннями, а також прогнознi потоки грошових коштiв вiд операцiйної дiяльностi.</w:t>
      </w:r>
    </w:p>
    <w:p w:rsidR="00DC08C2" w:rsidRPr="00414660" w:rsidRDefault="00DC08C2">
      <w:pPr>
        <w:widowControl w:val="0"/>
        <w:autoSpaceDE w:val="0"/>
        <w:autoSpaceDN w:val="0"/>
        <w:adjustRightInd w:val="0"/>
        <w:spacing w:after="0" w:line="240" w:lineRule="auto"/>
        <w:jc w:val="both"/>
        <w:rPr>
          <w:rFonts w:ascii="Times New Roman CYR" w:hAnsi="Times New Roman CYR" w:cs="Times New Roman CYR"/>
        </w:rPr>
      </w:pPr>
      <w:r w:rsidRPr="00414660">
        <w:rPr>
          <w:rFonts w:ascii="Times New Roman CYR" w:hAnsi="Times New Roman CYR" w:cs="Times New Roman CYR"/>
        </w:rPr>
        <w:t>Коефiцiєнт загальної лiквiдностi на кiнець року дорiвнює 5,20, що вище вiд нормативного значення (&gt;2,0-2,5) i зрiс за рiк на 11% (був 4,69).</w:t>
      </w:r>
    </w:p>
    <w:p w:rsidR="00DC08C2" w:rsidRPr="00414660" w:rsidRDefault="00DC08C2">
      <w:pPr>
        <w:widowControl w:val="0"/>
        <w:autoSpaceDE w:val="0"/>
        <w:autoSpaceDN w:val="0"/>
        <w:adjustRightInd w:val="0"/>
        <w:spacing w:after="0" w:line="240" w:lineRule="auto"/>
        <w:jc w:val="both"/>
        <w:rPr>
          <w:rFonts w:ascii="Times New Roman CYR" w:hAnsi="Times New Roman CYR" w:cs="Times New Roman CYR"/>
        </w:rPr>
      </w:pPr>
      <w:r w:rsidRPr="00414660">
        <w:rPr>
          <w:rFonts w:ascii="Times New Roman CYR" w:hAnsi="Times New Roman CYR" w:cs="Times New Roman CYR"/>
        </w:rPr>
        <w:t>Коефiцiєнт абсолютної лiквiдностi на 31.12.2022 року 1,44 (норматив &gt;0,2-0,25) i в порiвняннi з початком року суттєво не змiнився (був 1,41).</w:t>
      </w:r>
    </w:p>
    <w:p w:rsidR="00DC08C2" w:rsidRDefault="00DC08C2">
      <w:pPr>
        <w:widowControl w:val="0"/>
        <w:autoSpaceDE w:val="0"/>
        <w:autoSpaceDN w:val="0"/>
        <w:adjustRightInd w:val="0"/>
        <w:spacing w:after="0" w:line="240" w:lineRule="auto"/>
        <w:jc w:val="both"/>
        <w:rPr>
          <w:rFonts w:ascii="Times New Roman CYR" w:hAnsi="Times New Roman CYR" w:cs="Times New Roman CYR"/>
          <w:lang w:val="uk-UA"/>
        </w:rPr>
      </w:pPr>
      <w:r w:rsidRPr="00414660">
        <w:rPr>
          <w:rFonts w:ascii="Times New Roman CYR" w:hAnsi="Times New Roman CYR" w:cs="Times New Roman CYR"/>
        </w:rPr>
        <w:t>Для управлiння ризиком лiквiдностi Товариством контролюються обсяги лiквiдних активiв, якi можуть бути конвертованi у грошовi кошти упродовж п'яти днiв.</w:t>
      </w:r>
    </w:p>
    <w:p w:rsidR="00DC08C2" w:rsidRPr="00DC08C2" w:rsidRDefault="00DC08C2">
      <w:pPr>
        <w:widowControl w:val="0"/>
        <w:autoSpaceDE w:val="0"/>
        <w:autoSpaceDN w:val="0"/>
        <w:adjustRightInd w:val="0"/>
        <w:spacing w:after="0" w:line="240" w:lineRule="auto"/>
        <w:jc w:val="both"/>
        <w:rPr>
          <w:rFonts w:ascii="Times New Roman CYR" w:hAnsi="Times New Roman CYR" w:cs="Times New Roman CYR"/>
          <w:lang w:val="uk-UA"/>
        </w:rPr>
      </w:pPr>
    </w:p>
    <w:p w:rsidR="00374170" w:rsidRPr="00374170" w:rsidRDefault="00374170" w:rsidP="00374170">
      <w:pPr>
        <w:spacing w:after="0" w:line="240" w:lineRule="auto"/>
        <w:ind w:firstLine="709"/>
        <w:jc w:val="both"/>
        <w:rPr>
          <w:rFonts w:ascii="Times New Roman" w:eastAsiaTheme="minorHAnsi" w:hAnsi="Times New Roman"/>
          <w:b/>
          <w:i/>
          <w:lang w:eastAsia="en-US"/>
        </w:rPr>
      </w:pPr>
      <w:r w:rsidRPr="00374170">
        <w:rPr>
          <w:rFonts w:ascii="Times New Roman" w:eastAsiaTheme="minorHAnsi" w:hAnsi="Times New Roman"/>
          <w:b/>
          <w:i/>
          <w:lang w:eastAsia="en-US"/>
        </w:rPr>
        <w:t>Аналіз активів та зобов’язань за строками їх погашення</w:t>
      </w: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7"/>
        <w:gridCol w:w="1286"/>
        <w:gridCol w:w="1547"/>
        <w:gridCol w:w="1410"/>
        <w:gridCol w:w="1874"/>
      </w:tblGrid>
      <w:tr w:rsidR="00374170" w:rsidRPr="00374170" w:rsidTr="00DC08C2">
        <w:trPr>
          <w:trHeight w:val="223"/>
        </w:trPr>
        <w:tc>
          <w:tcPr>
            <w:tcW w:w="3397" w:type="dxa"/>
            <w:tcBorders>
              <w:top w:val="single" w:sz="4" w:space="0" w:color="auto"/>
              <w:left w:val="single" w:sz="4" w:space="0" w:color="auto"/>
              <w:bottom w:val="single" w:sz="4" w:space="0" w:color="auto"/>
              <w:right w:val="single" w:sz="4" w:space="0" w:color="auto"/>
            </w:tcBorders>
          </w:tcPr>
          <w:p w:rsidR="00374170" w:rsidRPr="00374170" w:rsidRDefault="00374170" w:rsidP="00374170">
            <w:pPr>
              <w:spacing w:after="0" w:line="240" w:lineRule="auto"/>
              <w:rPr>
                <w:rFonts w:ascii="Times New Roman" w:eastAsiaTheme="minorHAnsi" w:hAnsi="Times New Roman"/>
                <w:lang w:eastAsia="en-US"/>
              </w:rPr>
            </w:pPr>
          </w:p>
        </w:tc>
        <w:tc>
          <w:tcPr>
            <w:tcW w:w="2833" w:type="dxa"/>
            <w:gridSpan w:val="2"/>
            <w:tcBorders>
              <w:top w:val="single" w:sz="4" w:space="0" w:color="auto"/>
              <w:left w:val="single" w:sz="4" w:space="0" w:color="auto"/>
              <w:bottom w:val="single" w:sz="4" w:space="0" w:color="auto"/>
              <w:right w:val="single" w:sz="4" w:space="0" w:color="auto"/>
            </w:tcBorders>
            <w:hideMark/>
          </w:tcPr>
          <w:p w:rsidR="00374170" w:rsidRPr="00374170" w:rsidRDefault="00374170" w:rsidP="00374170">
            <w:pPr>
              <w:spacing w:after="0" w:line="240" w:lineRule="auto"/>
              <w:jc w:val="center"/>
              <w:rPr>
                <w:rFonts w:ascii="Times New Roman" w:eastAsiaTheme="minorHAnsi" w:hAnsi="Times New Roman"/>
                <w:lang w:eastAsia="en-US"/>
              </w:rPr>
            </w:pPr>
            <w:r w:rsidRPr="00374170">
              <w:rPr>
                <w:rFonts w:ascii="Times New Roman" w:eastAsiaTheme="minorHAnsi" w:hAnsi="Times New Roman"/>
                <w:lang w:eastAsia="en-US"/>
              </w:rPr>
              <w:t>31.12.2022</w:t>
            </w:r>
          </w:p>
        </w:tc>
        <w:tc>
          <w:tcPr>
            <w:tcW w:w="3284" w:type="dxa"/>
            <w:gridSpan w:val="2"/>
            <w:tcBorders>
              <w:top w:val="single" w:sz="4" w:space="0" w:color="auto"/>
              <w:left w:val="single" w:sz="4" w:space="0" w:color="auto"/>
              <w:bottom w:val="single" w:sz="4" w:space="0" w:color="auto"/>
              <w:right w:val="single" w:sz="4" w:space="0" w:color="auto"/>
            </w:tcBorders>
            <w:hideMark/>
          </w:tcPr>
          <w:p w:rsidR="00374170" w:rsidRPr="00374170" w:rsidRDefault="00374170" w:rsidP="00374170">
            <w:pPr>
              <w:spacing w:after="0" w:line="240" w:lineRule="auto"/>
              <w:jc w:val="center"/>
              <w:rPr>
                <w:rFonts w:ascii="Times New Roman" w:eastAsiaTheme="minorHAnsi" w:hAnsi="Times New Roman"/>
                <w:lang w:eastAsia="en-US"/>
              </w:rPr>
            </w:pPr>
            <w:r w:rsidRPr="00374170">
              <w:rPr>
                <w:rFonts w:ascii="Times New Roman" w:eastAsiaTheme="minorHAnsi" w:hAnsi="Times New Roman"/>
                <w:lang w:eastAsia="en-US"/>
              </w:rPr>
              <w:t>31.12.2020</w:t>
            </w:r>
          </w:p>
        </w:tc>
      </w:tr>
      <w:tr w:rsidR="00374170" w:rsidRPr="00374170" w:rsidTr="00DC08C2">
        <w:tc>
          <w:tcPr>
            <w:tcW w:w="3397" w:type="dxa"/>
            <w:tcBorders>
              <w:top w:val="single" w:sz="4" w:space="0" w:color="auto"/>
              <w:left w:val="single" w:sz="4" w:space="0" w:color="auto"/>
              <w:bottom w:val="single" w:sz="4" w:space="0" w:color="auto"/>
              <w:right w:val="single" w:sz="4" w:space="0" w:color="auto"/>
            </w:tcBorders>
          </w:tcPr>
          <w:p w:rsidR="00374170" w:rsidRPr="00374170" w:rsidRDefault="00374170" w:rsidP="00374170">
            <w:pPr>
              <w:spacing w:after="0" w:line="240" w:lineRule="auto"/>
              <w:rPr>
                <w:rFonts w:ascii="Times New Roman" w:eastAsiaTheme="minorHAnsi" w:hAnsi="Times New Roman"/>
                <w:lang w:eastAsia="en-US"/>
              </w:rPr>
            </w:pPr>
          </w:p>
        </w:tc>
        <w:tc>
          <w:tcPr>
            <w:tcW w:w="1286" w:type="dxa"/>
            <w:tcBorders>
              <w:top w:val="single" w:sz="4" w:space="0" w:color="auto"/>
              <w:left w:val="single" w:sz="4" w:space="0" w:color="auto"/>
              <w:bottom w:val="single" w:sz="4" w:space="0" w:color="auto"/>
              <w:right w:val="single" w:sz="4" w:space="0" w:color="auto"/>
            </w:tcBorders>
            <w:hideMark/>
          </w:tcPr>
          <w:p w:rsidR="00374170" w:rsidRPr="00374170" w:rsidRDefault="00374170" w:rsidP="00374170">
            <w:pPr>
              <w:spacing w:after="0" w:line="240" w:lineRule="auto"/>
              <w:rPr>
                <w:rFonts w:ascii="Times New Roman" w:eastAsiaTheme="minorHAnsi" w:hAnsi="Times New Roman"/>
                <w:lang w:eastAsia="en-US"/>
              </w:rPr>
            </w:pPr>
            <w:r w:rsidRPr="00374170">
              <w:rPr>
                <w:rFonts w:ascii="Times New Roman" w:eastAsiaTheme="minorHAnsi" w:hAnsi="Times New Roman"/>
                <w:lang w:eastAsia="en-US"/>
              </w:rPr>
              <w:t>менше ніж 5 днів</w:t>
            </w:r>
          </w:p>
        </w:tc>
        <w:tc>
          <w:tcPr>
            <w:tcW w:w="1547" w:type="dxa"/>
            <w:tcBorders>
              <w:top w:val="single" w:sz="4" w:space="0" w:color="auto"/>
              <w:left w:val="single" w:sz="4" w:space="0" w:color="auto"/>
              <w:bottom w:val="single" w:sz="4" w:space="0" w:color="auto"/>
              <w:right w:val="single" w:sz="4" w:space="0" w:color="auto"/>
            </w:tcBorders>
            <w:hideMark/>
          </w:tcPr>
          <w:p w:rsidR="00374170" w:rsidRPr="00374170" w:rsidRDefault="00374170" w:rsidP="00374170">
            <w:pPr>
              <w:spacing w:after="0" w:line="240" w:lineRule="auto"/>
              <w:rPr>
                <w:rFonts w:ascii="Times New Roman" w:eastAsiaTheme="minorHAnsi" w:hAnsi="Times New Roman"/>
                <w:lang w:eastAsia="en-US"/>
              </w:rPr>
            </w:pPr>
            <w:r w:rsidRPr="00374170">
              <w:rPr>
                <w:rFonts w:ascii="Times New Roman" w:eastAsiaTheme="minorHAnsi" w:hAnsi="Times New Roman"/>
                <w:lang w:eastAsia="en-US"/>
              </w:rPr>
              <w:t>більше ніж 5 днів</w:t>
            </w:r>
          </w:p>
        </w:tc>
        <w:tc>
          <w:tcPr>
            <w:tcW w:w="1410" w:type="dxa"/>
            <w:tcBorders>
              <w:top w:val="single" w:sz="4" w:space="0" w:color="auto"/>
              <w:left w:val="single" w:sz="4" w:space="0" w:color="auto"/>
              <w:bottom w:val="single" w:sz="4" w:space="0" w:color="auto"/>
              <w:right w:val="single" w:sz="4" w:space="0" w:color="auto"/>
            </w:tcBorders>
            <w:hideMark/>
          </w:tcPr>
          <w:p w:rsidR="00374170" w:rsidRPr="00374170" w:rsidRDefault="00374170" w:rsidP="00374170">
            <w:pPr>
              <w:spacing w:after="0" w:line="240" w:lineRule="auto"/>
              <w:rPr>
                <w:rFonts w:ascii="Times New Roman" w:eastAsiaTheme="minorHAnsi" w:hAnsi="Times New Roman"/>
                <w:lang w:eastAsia="en-US"/>
              </w:rPr>
            </w:pPr>
            <w:r w:rsidRPr="00374170">
              <w:rPr>
                <w:rFonts w:ascii="Times New Roman" w:eastAsiaTheme="minorHAnsi" w:hAnsi="Times New Roman"/>
                <w:lang w:eastAsia="en-US"/>
              </w:rPr>
              <w:t>менше ніж 5 днів</w:t>
            </w:r>
          </w:p>
        </w:tc>
        <w:tc>
          <w:tcPr>
            <w:tcW w:w="1874" w:type="dxa"/>
            <w:tcBorders>
              <w:top w:val="single" w:sz="4" w:space="0" w:color="auto"/>
              <w:left w:val="single" w:sz="4" w:space="0" w:color="auto"/>
              <w:bottom w:val="single" w:sz="4" w:space="0" w:color="auto"/>
              <w:right w:val="single" w:sz="4" w:space="0" w:color="auto"/>
            </w:tcBorders>
            <w:hideMark/>
          </w:tcPr>
          <w:p w:rsidR="00374170" w:rsidRPr="00374170" w:rsidRDefault="00374170" w:rsidP="00374170">
            <w:pPr>
              <w:spacing w:after="0" w:line="240" w:lineRule="auto"/>
              <w:rPr>
                <w:rFonts w:ascii="Times New Roman" w:eastAsiaTheme="minorHAnsi" w:hAnsi="Times New Roman"/>
                <w:lang w:eastAsia="en-US"/>
              </w:rPr>
            </w:pPr>
            <w:r w:rsidRPr="00374170">
              <w:rPr>
                <w:rFonts w:ascii="Times New Roman" w:eastAsiaTheme="minorHAnsi" w:hAnsi="Times New Roman"/>
                <w:lang w:eastAsia="en-US"/>
              </w:rPr>
              <w:t>більше ніж 5 днів</w:t>
            </w:r>
          </w:p>
        </w:tc>
      </w:tr>
      <w:tr w:rsidR="00374170" w:rsidRPr="00374170" w:rsidTr="00DC08C2">
        <w:tc>
          <w:tcPr>
            <w:tcW w:w="3397" w:type="dxa"/>
            <w:tcBorders>
              <w:top w:val="single" w:sz="4" w:space="0" w:color="auto"/>
              <w:left w:val="single" w:sz="4" w:space="0" w:color="auto"/>
              <w:bottom w:val="single" w:sz="4" w:space="0" w:color="auto"/>
              <w:right w:val="single" w:sz="4" w:space="0" w:color="auto"/>
            </w:tcBorders>
          </w:tcPr>
          <w:p w:rsidR="00374170" w:rsidRPr="00374170" w:rsidRDefault="00374170" w:rsidP="00374170">
            <w:pPr>
              <w:spacing w:after="0" w:line="240" w:lineRule="auto"/>
              <w:rPr>
                <w:rFonts w:ascii="Times New Roman" w:eastAsiaTheme="minorHAnsi" w:hAnsi="Times New Roman"/>
                <w:lang w:eastAsia="en-US"/>
              </w:rPr>
            </w:pPr>
            <w:r w:rsidRPr="00374170">
              <w:rPr>
                <w:rFonts w:ascii="Times New Roman" w:eastAsiaTheme="minorHAnsi" w:hAnsi="Times New Roman"/>
                <w:lang w:eastAsia="en-US"/>
              </w:rPr>
              <w:t>Запаси</w:t>
            </w:r>
          </w:p>
        </w:tc>
        <w:tc>
          <w:tcPr>
            <w:tcW w:w="1286" w:type="dxa"/>
            <w:tcBorders>
              <w:top w:val="single" w:sz="4" w:space="0" w:color="auto"/>
              <w:left w:val="single" w:sz="4" w:space="0" w:color="auto"/>
              <w:bottom w:val="single" w:sz="4" w:space="0" w:color="auto"/>
              <w:right w:val="single" w:sz="4" w:space="0" w:color="auto"/>
            </w:tcBorders>
          </w:tcPr>
          <w:p w:rsidR="00374170" w:rsidRPr="00374170" w:rsidRDefault="00374170" w:rsidP="00374170">
            <w:pPr>
              <w:spacing w:after="0" w:line="240" w:lineRule="auto"/>
              <w:jc w:val="center"/>
              <w:rPr>
                <w:rFonts w:ascii="Times New Roman" w:eastAsiaTheme="minorHAnsi" w:hAnsi="Times New Roman"/>
                <w:color w:val="000000"/>
                <w:lang w:eastAsia="en-US"/>
              </w:rPr>
            </w:pPr>
            <w:r w:rsidRPr="00374170">
              <w:rPr>
                <w:rFonts w:ascii="Times New Roman" w:eastAsiaTheme="minorHAnsi" w:hAnsi="Times New Roman"/>
                <w:color w:val="000000"/>
                <w:lang w:eastAsia="en-US"/>
              </w:rPr>
              <w:t>-</w:t>
            </w:r>
          </w:p>
        </w:tc>
        <w:tc>
          <w:tcPr>
            <w:tcW w:w="1547" w:type="dxa"/>
            <w:tcBorders>
              <w:top w:val="single" w:sz="4" w:space="0" w:color="auto"/>
              <w:left w:val="single" w:sz="4" w:space="0" w:color="auto"/>
              <w:bottom w:val="single" w:sz="4" w:space="0" w:color="auto"/>
              <w:right w:val="single" w:sz="4" w:space="0" w:color="auto"/>
            </w:tcBorders>
          </w:tcPr>
          <w:p w:rsidR="00374170" w:rsidRPr="00374170" w:rsidRDefault="00374170" w:rsidP="00374170">
            <w:pPr>
              <w:spacing w:after="0" w:line="240" w:lineRule="auto"/>
              <w:jc w:val="center"/>
              <w:rPr>
                <w:rFonts w:ascii="Times New Roman" w:eastAsiaTheme="minorHAnsi" w:hAnsi="Times New Roman"/>
                <w:color w:val="000000"/>
                <w:lang w:eastAsia="en-US"/>
              </w:rPr>
            </w:pPr>
            <w:r w:rsidRPr="00374170">
              <w:rPr>
                <w:rFonts w:ascii="Times New Roman" w:eastAsiaTheme="minorHAnsi" w:hAnsi="Times New Roman"/>
                <w:color w:val="000000"/>
                <w:lang w:eastAsia="en-US"/>
              </w:rPr>
              <w:t>274 213</w:t>
            </w:r>
          </w:p>
        </w:tc>
        <w:tc>
          <w:tcPr>
            <w:tcW w:w="1410" w:type="dxa"/>
            <w:tcBorders>
              <w:top w:val="single" w:sz="4" w:space="0" w:color="auto"/>
              <w:left w:val="single" w:sz="4" w:space="0" w:color="auto"/>
              <w:bottom w:val="single" w:sz="4" w:space="0" w:color="auto"/>
              <w:right w:val="single" w:sz="4" w:space="0" w:color="auto"/>
            </w:tcBorders>
          </w:tcPr>
          <w:p w:rsidR="00374170" w:rsidRPr="00374170" w:rsidRDefault="00374170" w:rsidP="00374170">
            <w:pPr>
              <w:spacing w:after="0" w:line="240" w:lineRule="auto"/>
              <w:jc w:val="center"/>
              <w:rPr>
                <w:rFonts w:ascii="Times New Roman" w:eastAsiaTheme="minorHAnsi" w:hAnsi="Times New Roman"/>
                <w:color w:val="000000"/>
                <w:lang w:eastAsia="en-US"/>
              </w:rPr>
            </w:pPr>
            <w:r w:rsidRPr="00374170">
              <w:rPr>
                <w:rFonts w:ascii="Times New Roman" w:eastAsiaTheme="minorHAnsi" w:hAnsi="Times New Roman"/>
                <w:color w:val="000000"/>
                <w:lang w:eastAsia="en-US"/>
              </w:rPr>
              <w:t>-</w:t>
            </w:r>
          </w:p>
        </w:tc>
        <w:tc>
          <w:tcPr>
            <w:tcW w:w="1874" w:type="dxa"/>
            <w:tcBorders>
              <w:top w:val="single" w:sz="4" w:space="0" w:color="auto"/>
              <w:left w:val="single" w:sz="4" w:space="0" w:color="auto"/>
              <w:bottom w:val="single" w:sz="4" w:space="0" w:color="auto"/>
              <w:right w:val="single" w:sz="4" w:space="0" w:color="auto"/>
            </w:tcBorders>
          </w:tcPr>
          <w:p w:rsidR="00374170" w:rsidRPr="00374170" w:rsidRDefault="00374170" w:rsidP="00374170">
            <w:pPr>
              <w:spacing w:after="0" w:line="240" w:lineRule="auto"/>
              <w:jc w:val="center"/>
              <w:rPr>
                <w:rFonts w:ascii="Times New Roman" w:eastAsiaTheme="minorHAnsi" w:hAnsi="Times New Roman"/>
                <w:color w:val="000000"/>
                <w:lang w:eastAsia="en-US"/>
              </w:rPr>
            </w:pPr>
            <w:r w:rsidRPr="00374170">
              <w:rPr>
                <w:rFonts w:ascii="Times New Roman" w:eastAsiaTheme="minorHAnsi" w:hAnsi="Times New Roman"/>
                <w:color w:val="000000"/>
                <w:lang w:eastAsia="en-US"/>
              </w:rPr>
              <w:t>254 643</w:t>
            </w:r>
          </w:p>
        </w:tc>
      </w:tr>
      <w:tr w:rsidR="00374170" w:rsidRPr="00374170" w:rsidTr="00DC08C2">
        <w:tc>
          <w:tcPr>
            <w:tcW w:w="3397" w:type="dxa"/>
            <w:tcBorders>
              <w:top w:val="single" w:sz="4" w:space="0" w:color="auto"/>
              <w:left w:val="single" w:sz="4" w:space="0" w:color="auto"/>
              <w:bottom w:val="single" w:sz="4" w:space="0" w:color="auto"/>
              <w:right w:val="single" w:sz="4" w:space="0" w:color="auto"/>
            </w:tcBorders>
          </w:tcPr>
          <w:p w:rsidR="00374170" w:rsidRPr="00374170" w:rsidRDefault="00374170" w:rsidP="00374170">
            <w:pPr>
              <w:spacing w:after="0" w:line="240" w:lineRule="auto"/>
              <w:rPr>
                <w:rFonts w:ascii="Times New Roman" w:eastAsiaTheme="minorHAnsi" w:hAnsi="Times New Roman"/>
                <w:lang w:eastAsia="en-US"/>
              </w:rPr>
            </w:pPr>
            <w:r w:rsidRPr="00374170">
              <w:rPr>
                <w:rFonts w:ascii="Times New Roman" w:eastAsiaTheme="minorHAnsi" w:hAnsi="Times New Roman"/>
                <w:lang w:eastAsia="en-US"/>
              </w:rPr>
              <w:t>Поточні фінансові інвестиції</w:t>
            </w:r>
          </w:p>
        </w:tc>
        <w:tc>
          <w:tcPr>
            <w:tcW w:w="1286" w:type="dxa"/>
            <w:tcBorders>
              <w:top w:val="single" w:sz="4" w:space="0" w:color="auto"/>
              <w:left w:val="single" w:sz="4" w:space="0" w:color="auto"/>
              <w:bottom w:val="single" w:sz="4" w:space="0" w:color="auto"/>
              <w:right w:val="single" w:sz="4" w:space="0" w:color="auto"/>
            </w:tcBorders>
          </w:tcPr>
          <w:p w:rsidR="00374170" w:rsidRPr="00374170" w:rsidRDefault="00374170" w:rsidP="00374170">
            <w:pPr>
              <w:spacing w:after="0" w:line="240" w:lineRule="auto"/>
              <w:jc w:val="center"/>
              <w:rPr>
                <w:rFonts w:ascii="Times New Roman" w:eastAsiaTheme="minorHAnsi" w:hAnsi="Times New Roman"/>
                <w:color w:val="000000"/>
                <w:lang w:eastAsia="en-US"/>
              </w:rPr>
            </w:pPr>
          </w:p>
        </w:tc>
        <w:tc>
          <w:tcPr>
            <w:tcW w:w="1547" w:type="dxa"/>
            <w:tcBorders>
              <w:top w:val="single" w:sz="4" w:space="0" w:color="auto"/>
              <w:left w:val="single" w:sz="4" w:space="0" w:color="auto"/>
              <w:bottom w:val="single" w:sz="4" w:space="0" w:color="auto"/>
              <w:right w:val="single" w:sz="4" w:space="0" w:color="auto"/>
            </w:tcBorders>
          </w:tcPr>
          <w:p w:rsidR="00374170" w:rsidRPr="00374170" w:rsidRDefault="00374170" w:rsidP="00374170">
            <w:pPr>
              <w:spacing w:after="0" w:line="240" w:lineRule="auto"/>
              <w:jc w:val="center"/>
              <w:rPr>
                <w:rFonts w:ascii="Times New Roman" w:eastAsiaTheme="minorHAnsi" w:hAnsi="Times New Roman"/>
                <w:color w:val="000000"/>
                <w:lang w:eastAsia="en-US"/>
              </w:rPr>
            </w:pPr>
            <w:r w:rsidRPr="00374170">
              <w:rPr>
                <w:rFonts w:ascii="Times New Roman" w:eastAsiaTheme="minorHAnsi" w:hAnsi="Times New Roman"/>
                <w:color w:val="000000"/>
                <w:lang w:eastAsia="en-US"/>
              </w:rPr>
              <w:t>14 628</w:t>
            </w:r>
          </w:p>
        </w:tc>
        <w:tc>
          <w:tcPr>
            <w:tcW w:w="1410" w:type="dxa"/>
            <w:tcBorders>
              <w:top w:val="single" w:sz="4" w:space="0" w:color="auto"/>
              <w:left w:val="single" w:sz="4" w:space="0" w:color="auto"/>
              <w:bottom w:val="single" w:sz="4" w:space="0" w:color="auto"/>
              <w:right w:val="single" w:sz="4" w:space="0" w:color="auto"/>
            </w:tcBorders>
          </w:tcPr>
          <w:p w:rsidR="00374170" w:rsidRPr="00374170" w:rsidRDefault="00374170" w:rsidP="00374170">
            <w:pPr>
              <w:spacing w:after="0" w:line="240" w:lineRule="auto"/>
              <w:jc w:val="center"/>
              <w:rPr>
                <w:rFonts w:ascii="Times New Roman" w:eastAsiaTheme="minorHAnsi" w:hAnsi="Times New Roman"/>
                <w:color w:val="000000"/>
                <w:lang w:eastAsia="en-US"/>
              </w:rPr>
            </w:pPr>
          </w:p>
        </w:tc>
        <w:tc>
          <w:tcPr>
            <w:tcW w:w="1874" w:type="dxa"/>
            <w:tcBorders>
              <w:top w:val="single" w:sz="4" w:space="0" w:color="auto"/>
              <w:left w:val="single" w:sz="4" w:space="0" w:color="auto"/>
              <w:bottom w:val="single" w:sz="4" w:space="0" w:color="auto"/>
              <w:right w:val="single" w:sz="4" w:space="0" w:color="auto"/>
            </w:tcBorders>
          </w:tcPr>
          <w:p w:rsidR="00374170" w:rsidRPr="00374170" w:rsidRDefault="00374170" w:rsidP="00374170">
            <w:pPr>
              <w:spacing w:after="0" w:line="240" w:lineRule="auto"/>
              <w:jc w:val="center"/>
              <w:rPr>
                <w:rFonts w:ascii="Times New Roman" w:eastAsiaTheme="minorHAnsi" w:hAnsi="Times New Roman"/>
                <w:color w:val="000000"/>
                <w:lang w:eastAsia="en-US"/>
              </w:rPr>
            </w:pPr>
            <w:r w:rsidRPr="00374170">
              <w:rPr>
                <w:rFonts w:ascii="Times New Roman" w:eastAsiaTheme="minorHAnsi" w:hAnsi="Times New Roman"/>
                <w:color w:val="000000"/>
                <w:lang w:eastAsia="en-US"/>
              </w:rPr>
              <w:t>94 088</w:t>
            </w:r>
          </w:p>
        </w:tc>
      </w:tr>
      <w:tr w:rsidR="00374170" w:rsidRPr="00374170" w:rsidTr="00DC08C2">
        <w:tc>
          <w:tcPr>
            <w:tcW w:w="3397" w:type="dxa"/>
            <w:tcBorders>
              <w:top w:val="single" w:sz="4" w:space="0" w:color="auto"/>
              <w:left w:val="single" w:sz="4" w:space="0" w:color="auto"/>
              <w:bottom w:val="single" w:sz="4" w:space="0" w:color="auto"/>
              <w:right w:val="single" w:sz="4" w:space="0" w:color="auto"/>
            </w:tcBorders>
            <w:hideMark/>
          </w:tcPr>
          <w:p w:rsidR="00374170" w:rsidRPr="00374170" w:rsidRDefault="00374170" w:rsidP="00374170">
            <w:pPr>
              <w:spacing w:after="0" w:line="240" w:lineRule="auto"/>
              <w:rPr>
                <w:rFonts w:ascii="Times New Roman" w:eastAsiaTheme="minorHAnsi" w:hAnsi="Times New Roman"/>
                <w:lang w:eastAsia="en-US"/>
              </w:rPr>
            </w:pPr>
            <w:r w:rsidRPr="00374170">
              <w:rPr>
                <w:rFonts w:ascii="Times New Roman" w:eastAsiaTheme="minorHAnsi" w:hAnsi="Times New Roman"/>
                <w:lang w:eastAsia="en-US"/>
              </w:rPr>
              <w:t>Грошові кошти та їх еквіваленти</w:t>
            </w:r>
          </w:p>
        </w:tc>
        <w:tc>
          <w:tcPr>
            <w:tcW w:w="1286" w:type="dxa"/>
            <w:tcBorders>
              <w:top w:val="single" w:sz="4" w:space="0" w:color="auto"/>
              <w:left w:val="single" w:sz="4" w:space="0" w:color="auto"/>
              <w:bottom w:val="single" w:sz="4" w:space="0" w:color="auto"/>
              <w:right w:val="single" w:sz="4" w:space="0" w:color="auto"/>
            </w:tcBorders>
            <w:hideMark/>
          </w:tcPr>
          <w:p w:rsidR="00374170" w:rsidRPr="00374170" w:rsidRDefault="00374170" w:rsidP="00374170">
            <w:pPr>
              <w:spacing w:after="0" w:line="240" w:lineRule="auto"/>
              <w:jc w:val="center"/>
              <w:rPr>
                <w:rFonts w:ascii="Times New Roman" w:eastAsiaTheme="minorHAnsi" w:hAnsi="Times New Roman"/>
                <w:color w:val="000000"/>
                <w:lang w:eastAsia="en-US"/>
              </w:rPr>
            </w:pPr>
            <w:r w:rsidRPr="00374170">
              <w:rPr>
                <w:rFonts w:ascii="Times New Roman" w:eastAsiaTheme="minorHAnsi" w:hAnsi="Times New Roman"/>
                <w:color w:val="000000"/>
                <w:lang w:eastAsia="en-US"/>
              </w:rPr>
              <w:t xml:space="preserve">106 146 </w:t>
            </w:r>
          </w:p>
        </w:tc>
        <w:tc>
          <w:tcPr>
            <w:tcW w:w="1547" w:type="dxa"/>
            <w:tcBorders>
              <w:top w:val="single" w:sz="4" w:space="0" w:color="auto"/>
              <w:left w:val="single" w:sz="4" w:space="0" w:color="auto"/>
              <w:bottom w:val="single" w:sz="4" w:space="0" w:color="auto"/>
              <w:right w:val="single" w:sz="4" w:space="0" w:color="auto"/>
            </w:tcBorders>
            <w:hideMark/>
          </w:tcPr>
          <w:p w:rsidR="00374170" w:rsidRPr="00374170" w:rsidRDefault="00374170" w:rsidP="00374170">
            <w:pPr>
              <w:spacing w:after="0" w:line="240" w:lineRule="auto"/>
              <w:jc w:val="center"/>
              <w:rPr>
                <w:rFonts w:ascii="Times New Roman" w:eastAsiaTheme="minorHAnsi" w:hAnsi="Times New Roman"/>
                <w:color w:val="000000"/>
                <w:lang w:eastAsia="en-US"/>
              </w:rPr>
            </w:pPr>
            <w:r w:rsidRPr="00374170">
              <w:rPr>
                <w:rFonts w:ascii="Times New Roman" w:eastAsiaTheme="minorHAnsi" w:hAnsi="Times New Roman"/>
                <w:color w:val="000000"/>
                <w:lang w:eastAsia="en-US"/>
              </w:rPr>
              <w:t>-</w:t>
            </w:r>
          </w:p>
        </w:tc>
        <w:tc>
          <w:tcPr>
            <w:tcW w:w="1410" w:type="dxa"/>
            <w:tcBorders>
              <w:top w:val="single" w:sz="4" w:space="0" w:color="auto"/>
              <w:left w:val="single" w:sz="4" w:space="0" w:color="auto"/>
              <w:bottom w:val="single" w:sz="4" w:space="0" w:color="auto"/>
              <w:right w:val="single" w:sz="4" w:space="0" w:color="auto"/>
            </w:tcBorders>
            <w:hideMark/>
          </w:tcPr>
          <w:p w:rsidR="00374170" w:rsidRPr="00374170" w:rsidRDefault="00374170" w:rsidP="00374170">
            <w:pPr>
              <w:spacing w:after="0" w:line="240" w:lineRule="auto"/>
              <w:jc w:val="center"/>
              <w:rPr>
                <w:rFonts w:ascii="Times New Roman" w:eastAsiaTheme="minorHAnsi" w:hAnsi="Times New Roman"/>
                <w:color w:val="000000"/>
                <w:lang w:eastAsia="en-US"/>
              </w:rPr>
            </w:pPr>
            <w:r w:rsidRPr="00374170">
              <w:rPr>
                <w:rFonts w:ascii="Times New Roman" w:eastAsiaTheme="minorHAnsi" w:hAnsi="Times New Roman"/>
                <w:color w:val="000000"/>
                <w:lang w:eastAsia="en-US"/>
              </w:rPr>
              <w:t xml:space="preserve">65 224 </w:t>
            </w:r>
          </w:p>
        </w:tc>
        <w:tc>
          <w:tcPr>
            <w:tcW w:w="1874" w:type="dxa"/>
            <w:tcBorders>
              <w:top w:val="single" w:sz="4" w:space="0" w:color="auto"/>
              <w:left w:val="single" w:sz="4" w:space="0" w:color="auto"/>
              <w:bottom w:val="single" w:sz="4" w:space="0" w:color="auto"/>
              <w:right w:val="single" w:sz="4" w:space="0" w:color="auto"/>
            </w:tcBorders>
            <w:hideMark/>
          </w:tcPr>
          <w:p w:rsidR="00374170" w:rsidRPr="00374170" w:rsidRDefault="00374170" w:rsidP="00374170">
            <w:pPr>
              <w:spacing w:after="0" w:line="240" w:lineRule="auto"/>
              <w:jc w:val="center"/>
              <w:rPr>
                <w:rFonts w:ascii="Times New Roman" w:eastAsiaTheme="minorHAnsi" w:hAnsi="Times New Roman"/>
                <w:color w:val="000000"/>
                <w:lang w:eastAsia="en-US"/>
              </w:rPr>
            </w:pPr>
            <w:r w:rsidRPr="00374170">
              <w:rPr>
                <w:rFonts w:ascii="Times New Roman" w:eastAsiaTheme="minorHAnsi" w:hAnsi="Times New Roman"/>
                <w:color w:val="000000"/>
                <w:lang w:eastAsia="en-US"/>
              </w:rPr>
              <w:t>-</w:t>
            </w:r>
          </w:p>
        </w:tc>
      </w:tr>
      <w:tr w:rsidR="00374170" w:rsidRPr="00374170" w:rsidTr="00DC08C2">
        <w:tc>
          <w:tcPr>
            <w:tcW w:w="3397" w:type="dxa"/>
            <w:tcBorders>
              <w:top w:val="single" w:sz="4" w:space="0" w:color="auto"/>
              <w:left w:val="single" w:sz="4" w:space="0" w:color="auto"/>
              <w:bottom w:val="single" w:sz="4" w:space="0" w:color="auto"/>
              <w:right w:val="single" w:sz="4" w:space="0" w:color="auto"/>
            </w:tcBorders>
            <w:hideMark/>
          </w:tcPr>
          <w:p w:rsidR="00374170" w:rsidRPr="00374170" w:rsidRDefault="00374170" w:rsidP="00374170">
            <w:pPr>
              <w:spacing w:after="0" w:line="240" w:lineRule="auto"/>
              <w:rPr>
                <w:rFonts w:ascii="Times New Roman" w:eastAsiaTheme="minorHAnsi" w:hAnsi="Times New Roman"/>
                <w:lang w:eastAsia="en-US"/>
              </w:rPr>
            </w:pPr>
            <w:r w:rsidRPr="00374170">
              <w:rPr>
                <w:rFonts w:ascii="Times New Roman" w:eastAsiaTheme="minorHAnsi" w:hAnsi="Times New Roman"/>
                <w:lang w:eastAsia="en-US"/>
              </w:rPr>
              <w:t>Дебіторська заборгованість</w:t>
            </w:r>
          </w:p>
        </w:tc>
        <w:tc>
          <w:tcPr>
            <w:tcW w:w="1286" w:type="dxa"/>
            <w:tcBorders>
              <w:top w:val="single" w:sz="4" w:space="0" w:color="auto"/>
              <w:left w:val="single" w:sz="4" w:space="0" w:color="auto"/>
              <w:bottom w:val="single" w:sz="4" w:space="0" w:color="auto"/>
              <w:right w:val="single" w:sz="4" w:space="0" w:color="auto"/>
            </w:tcBorders>
            <w:hideMark/>
          </w:tcPr>
          <w:p w:rsidR="00374170" w:rsidRPr="00374170" w:rsidRDefault="00374170" w:rsidP="00374170">
            <w:pPr>
              <w:spacing w:after="0" w:line="240" w:lineRule="auto"/>
              <w:jc w:val="center"/>
              <w:rPr>
                <w:rFonts w:ascii="Times New Roman" w:eastAsiaTheme="minorHAnsi" w:hAnsi="Times New Roman"/>
                <w:color w:val="000000"/>
                <w:lang w:eastAsia="en-US"/>
              </w:rPr>
            </w:pPr>
            <w:r w:rsidRPr="00374170">
              <w:rPr>
                <w:rFonts w:ascii="Times New Roman" w:eastAsiaTheme="minorHAnsi" w:hAnsi="Times New Roman"/>
                <w:color w:val="000000"/>
                <w:lang w:eastAsia="en-US"/>
              </w:rPr>
              <w:t>-</w:t>
            </w:r>
          </w:p>
        </w:tc>
        <w:tc>
          <w:tcPr>
            <w:tcW w:w="1547" w:type="dxa"/>
            <w:tcBorders>
              <w:top w:val="single" w:sz="4" w:space="0" w:color="auto"/>
              <w:left w:val="single" w:sz="4" w:space="0" w:color="auto"/>
              <w:bottom w:val="single" w:sz="4" w:space="0" w:color="auto"/>
              <w:right w:val="single" w:sz="4" w:space="0" w:color="auto"/>
            </w:tcBorders>
            <w:hideMark/>
          </w:tcPr>
          <w:p w:rsidR="00374170" w:rsidRPr="00374170" w:rsidRDefault="00374170" w:rsidP="00374170">
            <w:pPr>
              <w:spacing w:after="0" w:line="240" w:lineRule="auto"/>
              <w:jc w:val="center"/>
              <w:rPr>
                <w:rFonts w:ascii="Times New Roman" w:eastAsiaTheme="minorHAnsi" w:hAnsi="Times New Roman"/>
                <w:color w:val="000000"/>
                <w:lang w:eastAsia="en-US"/>
              </w:rPr>
            </w:pPr>
            <w:r w:rsidRPr="00374170">
              <w:rPr>
                <w:rFonts w:ascii="Times New Roman" w:eastAsiaTheme="minorHAnsi" w:hAnsi="Times New Roman"/>
                <w:color w:val="000000"/>
                <w:lang w:eastAsia="en-US"/>
              </w:rPr>
              <w:t>24 321</w:t>
            </w:r>
          </w:p>
        </w:tc>
        <w:tc>
          <w:tcPr>
            <w:tcW w:w="1410" w:type="dxa"/>
            <w:tcBorders>
              <w:top w:val="single" w:sz="4" w:space="0" w:color="auto"/>
              <w:left w:val="single" w:sz="4" w:space="0" w:color="auto"/>
              <w:bottom w:val="single" w:sz="4" w:space="0" w:color="auto"/>
              <w:right w:val="single" w:sz="4" w:space="0" w:color="auto"/>
            </w:tcBorders>
            <w:hideMark/>
          </w:tcPr>
          <w:p w:rsidR="00374170" w:rsidRPr="00374170" w:rsidRDefault="00374170" w:rsidP="00374170">
            <w:pPr>
              <w:spacing w:after="0" w:line="240" w:lineRule="auto"/>
              <w:jc w:val="center"/>
              <w:rPr>
                <w:rFonts w:ascii="Times New Roman" w:eastAsiaTheme="minorHAnsi" w:hAnsi="Times New Roman"/>
                <w:color w:val="000000"/>
                <w:lang w:eastAsia="en-US"/>
              </w:rPr>
            </w:pPr>
            <w:r w:rsidRPr="00374170">
              <w:rPr>
                <w:rFonts w:ascii="Times New Roman" w:eastAsiaTheme="minorHAnsi" w:hAnsi="Times New Roman"/>
                <w:color w:val="000000"/>
                <w:lang w:eastAsia="en-US"/>
              </w:rPr>
              <w:t>-</w:t>
            </w:r>
          </w:p>
        </w:tc>
        <w:tc>
          <w:tcPr>
            <w:tcW w:w="1874" w:type="dxa"/>
            <w:tcBorders>
              <w:top w:val="single" w:sz="4" w:space="0" w:color="auto"/>
              <w:left w:val="single" w:sz="4" w:space="0" w:color="auto"/>
              <w:bottom w:val="single" w:sz="4" w:space="0" w:color="auto"/>
              <w:right w:val="single" w:sz="4" w:space="0" w:color="auto"/>
            </w:tcBorders>
            <w:hideMark/>
          </w:tcPr>
          <w:p w:rsidR="00374170" w:rsidRPr="00374170" w:rsidRDefault="00374170" w:rsidP="00374170">
            <w:pPr>
              <w:spacing w:after="0" w:line="240" w:lineRule="auto"/>
              <w:jc w:val="center"/>
              <w:rPr>
                <w:rFonts w:ascii="Times New Roman" w:eastAsiaTheme="minorHAnsi" w:hAnsi="Times New Roman"/>
                <w:color w:val="000000"/>
                <w:lang w:eastAsia="en-US"/>
              </w:rPr>
            </w:pPr>
            <w:r w:rsidRPr="00374170">
              <w:rPr>
                <w:rFonts w:ascii="Times New Roman" w:eastAsiaTheme="minorHAnsi" w:hAnsi="Times New Roman"/>
                <w:color w:val="000000"/>
                <w:lang w:eastAsia="en-US"/>
              </w:rPr>
              <w:t>113 728</w:t>
            </w:r>
          </w:p>
        </w:tc>
      </w:tr>
      <w:tr w:rsidR="00374170" w:rsidRPr="00374170" w:rsidTr="00DC08C2">
        <w:tc>
          <w:tcPr>
            <w:tcW w:w="3397" w:type="dxa"/>
            <w:tcBorders>
              <w:top w:val="single" w:sz="4" w:space="0" w:color="auto"/>
              <w:left w:val="single" w:sz="4" w:space="0" w:color="auto"/>
              <w:bottom w:val="single" w:sz="4" w:space="0" w:color="auto"/>
              <w:right w:val="single" w:sz="4" w:space="0" w:color="auto"/>
            </w:tcBorders>
            <w:hideMark/>
          </w:tcPr>
          <w:p w:rsidR="00374170" w:rsidRPr="00374170" w:rsidRDefault="00374170" w:rsidP="00374170">
            <w:pPr>
              <w:spacing w:after="0" w:line="240" w:lineRule="auto"/>
              <w:rPr>
                <w:rFonts w:ascii="Times New Roman" w:eastAsiaTheme="minorHAnsi" w:hAnsi="Times New Roman"/>
                <w:lang w:eastAsia="en-US"/>
              </w:rPr>
            </w:pPr>
            <w:r w:rsidRPr="00374170">
              <w:rPr>
                <w:rFonts w:ascii="Times New Roman" w:eastAsiaTheme="minorHAnsi" w:hAnsi="Times New Roman"/>
                <w:lang w:eastAsia="en-US"/>
              </w:rPr>
              <w:t>Усього активів</w:t>
            </w:r>
          </w:p>
        </w:tc>
        <w:tc>
          <w:tcPr>
            <w:tcW w:w="1286" w:type="dxa"/>
            <w:tcBorders>
              <w:top w:val="single" w:sz="4" w:space="0" w:color="auto"/>
              <w:left w:val="single" w:sz="4" w:space="0" w:color="auto"/>
              <w:bottom w:val="single" w:sz="4" w:space="0" w:color="auto"/>
              <w:right w:val="single" w:sz="4" w:space="0" w:color="auto"/>
            </w:tcBorders>
          </w:tcPr>
          <w:p w:rsidR="00374170" w:rsidRPr="00374170" w:rsidRDefault="00374170" w:rsidP="00374170">
            <w:pPr>
              <w:spacing w:after="0" w:line="240" w:lineRule="auto"/>
              <w:jc w:val="center"/>
              <w:rPr>
                <w:rFonts w:ascii="Times New Roman" w:eastAsiaTheme="minorHAnsi" w:hAnsi="Times New Roman"/>
                <w:color w:val="000000"/>
                <w:lang w:eastAsia="en-US"/>
              </w:rPr>
            </w:pPr>
            <w:r w:rsidRPr="00374170">
              <w:rPr>
                <w:rFonts w:ascii="Times New Roman" w:eastAsiaTheme="minorHAnsi" w:hAnsi="Times New Roman"/>
                <w:color w:val="000000"/>
                <w:lang w:eastAsia="en-US"/>
              </w:rPr>
              <w:t>106 146</w:t>
            </w:r>
          </w:p>
        </w:tc>
        <w:tc>
          <w:tcPr>
            <w:tcW w:w="1547" w:type="dxa"/>
            <w:tcBorders>
              <w:top w:val="single" w:sz="4" w:space="0" w:color="auto"/>
              <w:left w:val="single" w:sz="4" w:space="0" w:color="auto"/>
              <w:bottom w:val="single" w:sz="4" w:space="0" w:color="auto"/>
              <w:right w:val="single" w:sz="4" w:space="0" w:color="auto"/>
            </w:tcBorders>
          </w:tcPr>
          <w:p w:rsidR="00374170" w:rsidRPr="00374170" w:rsidRDefault="00374170" w:rsidP="00374170">
            <w:pPr>
              <w:spacing w:after="0" w:line="240" w:lineRule="auto"/>
              <w:jc w:val="center"/>
              <w:rPr>
                <w:rFonts w:ascii="Times New Roman" w:eastAsiaTheme="minorHAnsi" w:hAnsi="Times New Roman"/>
                <w:color w:val="000000"/>
                <w:lang w:eastAsia="en-US"/>
              </w:rPr>
            </w:pPr>
            <w:r w:rsidRPr="00374170">
              <w:rPr>
                <w:rFonts w:ascii="Times New Roman" w:eastAsiaTheme="minorHAnsi" w:hAnsi="Times New Roman"/>
                <w:color w:val="000000"/>
                <w:lang w:eastAsia="en-US"/>
              </w:rPr>
              <w:t>313 162</w:t>
            </w:r>
          </w:p>
        </w:tc>
        <w:tc>
          <w:tcPr>
            <w:tcW w:w="1410" w:type="dxa"/>
            <w:tcBorders>
              <w:top w:val="single" w:sz="4" w:space="0" w:color="auto"/>
              <w:left w:val="single" w:sz="4" w:space="0" w:color="auto"/>
              <w:bottom w:val="single" w:sz="4" w:space="0" w:color="auto"/>
              <w:right w:val="single" w:sz="4" w:space="0" w:color="auto"/>
            </w:tcBorders>
            <w:hideMark/>
          </w:tcPr>
          <w:p w:rsidR="00374170" w:rsidRPr="00374170" w:rsidRDefault="00374170" w:rsidP="00374170">
            <w:pPr>
              <w:spacing w:after="0" w:line="240" w:lineRule="auto"/>
              <w:jc w:val="center"/>
              <w:rPr>
                <w:rFonts w:ascii="Times New Roman" w:eastAsiaTheme="minorHAnsi" w:hAnsi="Times New Roman"/>
                <w:color w:val="000000"/>
                <w:lang w:eastAsia="en-US"/>
              </w:rPr>
            </w:pPr>
            <w:r w:rsidRPr="00374170">
              <w:rPr>
                <w:rFonts w:ascii="Times New Roman" w:eastAsiaTheme="minorHAnsi" w:hAnsi="Times New Roman"/>
                <w:color w:val="000000"/>
                <w:lang w:eastAsia="en-US"/>
              </w:rPr>
              <w:t>65 224</w:t>
            </w:r>
          </w:p>
        </w:tc>
        <w:tc>
          <w:tcPr>
            <w:tcW w:w="1874" w:type="dxa"/>
            <w:tcBorders>
              <w:top w:val="single" w:sz="4" w:space="0" w:color="auto"/>
              <w:left w:val="single" w:sz="4" w:space="0" w:color="auto"/>
              <w:bottom w:val="single" w:sz="4" w:space="0" w:color="auto"/>
              <w:right w:val="single" w:sz="4" w:space="0" w:color="auto"/>
            </w:tcBorders>
            <w:hideMark/>
          </w:tcPr>
          <w:p w:rsidR="00374170" w:rsidRPr="00374170" w:rsidRDefault="00374170" w:rsidP="00374170">
            <w:pPr>
              <w:spacing w:after="0" w:line="240" w:lineRule="auto"/>
              <w:jc w:val="center"/>
              <w:rPr>
                <w:rFonts w:ascii="Times New Roman" w:eastAsiaTheme="minorHAnsi" w:hAnsi="Times New Roman"/>
                <w:color w:val="000000"/>
                <w:lang w:eastAsia="en-US"/>
              </w:rPr>
            </w:pPr>
            <w:r w:rsidRPr="00374170">
              <w:rPr>
                <w:rFonts w:ascii="Times New Roman" w:eastAsiaTheme="minorHAnsi" w:hAnsi="Times New Roman"/>
                <w:color w:val="000000"/>
                <w:lang w:eastAsia="en-US"/>
              </w:rPr>
              <w:t>462 459</w:t>
            </w:r>
          </w:p>
        </w:tc>
      </w:tr>
      <w:tr w:rsidR="00374170" w:rsidRPr="00374170" w:rsidTr="00DC08C2">
        <w:tc>
          <w:tcPr>
            <w:tcW w:w="3397" w:type="dxa"/>
            <w:tcBorders>
              <w:top w:val="single" w:sz="4" w:space="0" w:color="auto"/>
              <w:left w:val="single" w:sz="4" w:space="0" w:color="auto"/>
              <w:bottom w:val="single" w:sz="4" w:space="0" w:color="auto"/>
              <w:right w:val="single" w:sz="4" w:space="0" w:color="auto"/>
            </w:tcBorders>
            <w:hideMark/>
          </w:tcPr>
          <w:p w:rsidR="00374170" w:rsidRPr="00374170" w:rsidRDefault="00374170" w:rsidP="00374170">
            <w:pPr>
              <w:spacing w:after="0" w:line="240" w:lineRule="auto"/>
              <w:rPr>
                <w:rFonts w:ascii="Times New Roman" w:eastAsiaTheme="minorHAnsi" w:hAnsi="Times New Roman"/>
                <w:lang w:eastAsia="en-US"/>
              </w:rPr>
            </w:pPr>
            <w:r w:rsidRPr="00374170">
              <w:rPr>
                <w:rFonts w:ascii="Times New Roman" w:eastAsiaTheme="minorHAnsi" w:hAnsi="Times New Roman"/>
                <w:lang w:eastAsia="en-US"/>
              </w:rPr>
              <w:t>Поточні зобов’язання</w:t>
            </w:r>
          </w:p>
        </w:tc>
        <w:tc>
          <w:tcPr>
            <w:tcW w:w="1286" w:type="dxa"/>
            <w:tcBorders>
              <w:top w:val="single" w:sz="4" w:space="0" w:color="auto"/>
              <w:left w:val="single" w:sz="4" w:space="0" w:color="auto"/>
              <w:bottom w:val="single" w:sz="4" w:space="0" w:color="auto"/>
              <w:right w:val="single" w:sz="4" w:space="0" w:color="auto"/>
            </w:tcBorders>
            <w:hideMark/>
          </w:tcPr>
          <w:p w:rsidR="00374170" w:rsidRPr="00374170" w:rsidRDefault="00374170" w:rsidP="00374170">
            <w:pPr>
              <w:spacing w:after="0" w:line="240" w:lineRule="auto"/>
              <w:jc w:val="center"/>
              <w:rPr>
                <w:rFonts w:ascii="Times New Roman" w:eastAsiaTheme="minorHAnsi" w:hAnsi="Times New Roman"/>
                <w:color w:val="000000"/>
                <w:lang w:eastAsia="en-US"/>
              </w:rPr>
            </w:pPr>
            <w:r w:rsidRPr="00374170">
              <w:rPr>
                <w:rFonts w:ascii="Times New Roman" w:eastAsiaTheme="minorHAnsi" w:hAnsi="Times New Roman"/>
                <w:color w:val="000000"/>
                <w:lang w:eastAsia="en-US"/>
              </w:rPr>
              <w:t>-</w:t>
            </w:r>
          </w:p>
        </w:tc>
        <w:tc>
          <w:tcPr>
            <w:tcW w:w="1547" w:type="dxa"/>
            <w:tcBorders>
              <w:top w:val="single" w:sz="4" w:space="0" w:color="auto"/>
              <w:left w:val="single" w:sz="4" w:space="0" w:color="auto"/>
              <w:bottom w:val="single" w:sz="4" w:space="0" w:color="auto"/>
              <w:right w:val="single" w:sz="4" w:space="0" w:color="auto"/>
            </w:tcBorders>
            <w:hideMark/>
          </w:tcPr>
          <w:p w:rsidR="00374170" w:rsidRPr="00374170" w:rsidRDefault="00374170" w:rsidP="00374170">
            <w:pPr>
              <w:spacing w:after="0" w:line="240" w:lineRule="auto"/>
              <w:jc w:val="center"/>
              <w:rPr>
                <w:rFonts w:ascii="Times New Roman" w:eastAsiaTheme="minorHAnsi" w:hAnsi="Times New Roman"/>
                <w:color w:val="000000"/>
                <w:lang w:eastAsia="en-US"/>
              </w:rPr>
            </w:pPr>
            <w:r w:rsidRPr="00374170">
              <w:rPr>
                <w:rFonts w:ascii="Times New Roman" w:eastAsiaTheme="minorHAnsi" w:hAnsi="Times New Roman"/>
                <w:color w:val="000000"/>
                <w:lang w:eastAsia="en-US"/>
              </w:rPr>
              <w:t>83 645</w:t>
            </w:r>
          </w:p>
        </w:tc>
        <w:tc>
          <w:tcPr>
            <w:tcW w:w="1410" w:type="dxa"/>
            <w:tcBorders>
              <w:top w:val="single" w:sz="4" w:space="0" w:color="auto"/>
              <w:left w:val="single" w:sz="4" w:space="0" w:color="auto"/>
              <w:bottom w:val="single" w:sz="4" w:space="0" w:color="auto"/>
              <w:right w:val="single" w:sz="4" w:space="0" w:color="auto"/>
            </w:tcBorders>
            <w:hideMark/>
          </w:tcPr>
          <w:p w:rsidR="00374170" w:rsidRPr="00374170" w:rsidRDefault="00374170" w:rsidP="00374170">
            <w:pPr>
              <w:spacing w:after="0" w:line="240" w:lineRule="auto"/>
              <w:jc w:val="center"/>
              <w:rPr>
                <w:rFonts w:ascii="Times New Roman" w:eastAsiaTheme="minorHAnsi" w:hAnsi="Times New Roman"/>
                <w:color w:val="000000"/>
                <w:lang w:eastAsia="en-US"/>
              </w:rPr>
            </w:pPr>
            <w:r w:rsidRPr="00374170">
              <w:rPr>
                <w:rFonts w:ascii="Times New Roman" w:eastAsiaTheme="minorHAnsi" w:hAnsi="Times New Roman"/>
                <w:color w:val="000000"/>
                <w:lang w:eastAsia="en-US"/>
              </w:rPr>
              <w:t>-</w:t>
            </w:r>
          </w:p>
        </w:tc>
        <w:tc>
          <w:tcPr>
            <w:tcW w:w="1874" w:type="dxa"/>
            <w:tcBorders>
              <w:top w:val="single" w:sz="4" w:space="0" w:color="auto"/>
              <w:left w:val="single" w:sz="4" w:space="0" w:color="auto"/>
              <w:bottom w:val="single" w:sz="4" w:space="0" w:color="auto"/>
              <w:right w:val="single" w:sz="4" w:space="0" w:color="auto"/>
            </w:tcBorders>
            <w:hideMark/>
          </w:tcPr>
          <w:p w:rsidR="00374170" w:rsidRPr="00374170" w:rsidRDefault="00374170" w:rsidP="00374170">
            <w:pPr>
              <w:spacing w:after="0" w:line="240" w:lineRule="auto"/>
              <w:jc w:val="center"/>
              <w:rPr>
                <w:rFonts w:ascii="Times New Roman" w:eastAsiaTheme="minorHAnsi" w:hAnsi="Times New Roman"/>
                <w:color w:val="000000"/>
                <w:lang w:eastAsia="en-US"/>
              </w:rPr>
            </w:pPr>
            <w:r w:rsidRPr="00374170">
              <w:rPr>
                <w:rFonts w:ascii="Times New Roman" w:eastAsiaTheme="minorHAnsi" w:hAnsi="Times New Roman"/>
                <w:color w:val="000000"/>
                <w:lang w:eastAsia="en-US"/>
              </w:rPr>
              <w:t>112 596</w:t>
            </w:r>
          </w:p>
        </w:tc>
      </w:tr>
      <w:tr w:rsidR="00374170" w:rsidRPr="00374170" w:rsidTr="00DC08C2">
        <w:tc>
          <w:tcPr>
            <w:tcW w:w="3397" w:type="dxa"/>
            <w:tcBorders>
              <w:top w:val="single" w:sz="4" w:space="0" w:color="auto"/>
              <w:left w:val="single" w:sz="4" w:space="0" w:color="auto"/>
              <w:bottom w:val="single" w:sz="4" w:space="0" w:color="auto"/>
              <w:right w:val="single" w:sz="4" w:space="0" w:color="auto"/>
            </w:tcBorders>
            <w:hideMark/>
          </w:tcPr>
          <w:p w:rsidR="00374170" w:rsidRPr="00374170" w:rsidRDefault="00374170" w:rsidP="00374170">
            <w:pPr>
              <w:spacing w:after="0" w:line="240" w:lineRule="auto"/>
              <w:rPr>
                <w:rFonts w:ascii="Times New Roman" w:eastAsiaTheme="minorHAnsi" w:hAnsi="Times New Roman"/>
                <w:lang w:eastAsia="en-US"/>
              </w:rPr>
            </w:pPr>
            <w:r w:rsidRPr="00374170">
              <w:rPr>
                <w:rFonts w:ascii="Times New Roman" w:eastAsiaTheme="minorHAnsi" w:hAnsi="Times New Roman"/>
                <w:lang w:eastAsia="en-US"/>
              </w:rPr>
              <w:t>Розрив (активи мінус зобов’язання)</w:t>
            </w:r>
          </w:p>
        </w:tc>
        <w:tc>
          <w:tcPr>
            <w:tcW w:w="1286" w:type="dxa"/>
            <w:tcBorders>
              <w:top w:val="single" w:sz="4" w:space="0" w:color="auto"/>
              <w:left w:val="single" w:sz="4" w:space="0" w:color="auto"/>
              <w:bottom w:val="single" w:sz="4" w:space="0" w:color="auto"/>
              <w:right w:val="single" w:sz="4" w:space="0" w:color="auto"/>
            </w:tcBorders>
            <w:hideMark/>
          </w:tcPr>
          <w:p w:rsidR="00374170" w:rsidRPr="00374170" w:rsidRDefault="00374170" w:rsidP="00374170">
            <w:pPr>
              <w:spacing w:after="0" w:line="240" w:lineRule="auto"/>
              <w:jc w:val="center"/>
              <w:rPr>
                <w:rFonts w:ascii="Times New Roman" w:eastAsiaTheme="minorHAnsi" w:hAnsi="Times New Roman"/>
                <w:color w:val="000000"/>
                <w:lang w:eastAsia="en-US"/>
              </w:rPr>
            </w:pPr>
            <w:r w:rsidRPr="00374170">
              <w:rPr>
                <w:rFonts w:ascii="Times New Roman" w:eastAsiaTheme="minorHAnsi" w:hAnsi="Times New Roman"/>
                <w:color w:val="000000"/>
                <w:lang w:eastAsia="en-US"/>
              </w:rPr>
              <w:t>+106 146</w:t>
            </w:r>
          </w:p>
        </w:tc>
        <w:tc>
          <w:tcPr>
            <w:tcW w:w="1547" w:type="dxa"/>
            <w:tcBorders>
              <w:top w:val="single" w:sz="4" w:space="0" w:color="auto"/>
              <w:left w:val="single" w:sz="4" w:space="0" w:color="auto"/>
              <w:bottom w:val="single" w:sz="4" w:space="0" w:color="auto"/>
              <w:right w:val="single" w:sz="4" w:space="0" w:color="auto"/>
            </w:tcBorders>
            <w:hideMark/>
          </w:tcPr>
          <w:p w:rsidR="00374170" w:rsidRPr="00374170" w:rsidRDefault="00374170" w:rsidP="00374170">
            <w:pPr>
              <w:spacing w:after="0" w:line="240" w:lineRule="auto"/>
              <w:jc w:val="center"/>
              <w:rPr>
                <w:rFonts w:ascii="Times New Roman" w:eastAsiaTheme="minorHAnsi" w:hAnsi="Times New Roman"/>
                <w:color w:val="000000"/>
                <w:lang w:eastAsia="en-US"/>
              </w:rPr>
            </w:pPr>
            <w:r w:rsidRPr="00374170">
              <w:rPr>
                <w:rFonts w:ascii="Times New Roman" w:eastAsiaTheme="minorHAnsi" w:hAnsi="Times New Roman"/>
                <w:color w:val="000000"/>
                <w:lang w:eastAsia="en-US"/>
              </w:rPr>
              <w:t>+229 517</w:t>
            </w:r>
          </w:p>
        </w:tc>
        <w:tc>
          <w:tcPr>
            <w:tcW w:w="1410" w:type="dxa"/>
            <w:tcBorders>
              <w:top w:val="single" w:sz="4" w:space="0" w:color="auto"/>
              <w:left w:val="single" w:sz="4" w:space="0" w:color="auto"/>
              <w:bottom w:val="single" w:sz="4" w:space="0" w:color="auto"/>
              <w:right w:val="single" w:sz="4" w:space="0" w:color="auto"/>
            </w:tcBorders>
            <w:hideMark/>
          </w:tcPr>
          <w:p w:rsidR="00374170" w:rsidRPr="00374170" w:rsidRDefault="00374170" w:rsidP="00374170">
            <w:pPr>
              <w:spacing w:after="0" w:line="240" w:lineRule="auto"/>
              <w:jc w:val="center"/>
              <w:rPr>
                <w:rFonts w:ascii="Times New Roman" w:eastAsiaTheme="minorHAnsi" w:hAnsi="Times New Roman"/>
                <w:color w:val="000000"/>
                <w:lang w:eastAsia="en-US"/>
              </w:rPr>
            </w:pPr>
            <w:r w:rsidRPr="00374170">
              <w:rPr>
                <w:rFonts w:ascii="Times New Roman" w:eastAsiaTheme="minorHAnsi" w:hAnsi="Times New Roman"/>
                <w:color w:val="000000"/>
                <w:lang w:eastAsia="en-US"/>
              </w:rPr>
              <w:t>+65 224</w:t>
            </w:r>
          </w:p>
        </w:tc>
        <w:tc>
          <w:tcPr>
            <w:tcW w:w="1874" w:type="dxa"/>
            <w:tcBorders>
              <w:top w:val="single" w:sz="4" w:space="0" w:color="auto"/>
              <w:left w:val="single" w:sz="4" w:space="0" w:color="auto"/>
              <w:bottom w:val="single" w:sz="4" w:space="0" w:color="auto"/>
              <w:right w:val="single" w:sz="4" w:space="0" w:color="auto"/>
            </w:tcBorders>
            <w:hideMark/>
          </w:tcPr>
          <w:p w:rsidR="00374170" w:rsidRPr="00374170" w:rsidRDefault="00374170" w:rsidP="00374170">
            <w:pPr>
              <w:spacing w:after="0" w:line="240" w:lineRule="auto"/>
              <w:jc w:val="center"/>
              <w:rPr>
                <w:rFonts w:ascii="Times New Roman" w:eastAsiaTheme="minorHAnsi" w:hAnsi="Times New Roman"/>
                <w:color w:val="000000"/>
                <w:lang w:eastAsia="en-US"/>
              </w:rPr>
            </w:pPr>
            <w:r w:rsidRPr="00374170">
              <w:rPr>
                <w:rFonts w:ascii="Times New Roman" w:eastAsiaTheme="minorHAnsi" w:hAnsi="Times New Roman"/>
                <w:color w:val="000000"/>
                <w:lang w:eastAsia="en-US"/>
              </w:rPr>
              <w:t>+349 863</w:t>
            </w:r>
          </w:p>
        </w:tc>
      </w:tr>
    </w:tbl>
    <w:p w:rsidR="00DC08C2" w:rsidRPr="00414660" w:rsidRDefault="00DC08C2">
      <w:pPr>
        <w:widowControl w:val="0"/>
        <w:autoSpaceDE w:val="0"/>
        <w:autoSpaceDN w:val="0"/>
        <w:adjustRightInd w:val="0"/>
        <w:spacing w:after="0" w:line="240" w:lineRule="auto"/>
        <w:jc w:val="both"/>
        <w:rPr>
          <w:rFonts w:ascii="Times New Roman CYR" w:hAnsi="Times New Roman CYR" w:cs="Times New Roman CYR"/>
        </w:rPr>
      </w:pPr>
      <w:r w:rsidRPr="00414660">
        <w:rPr>
          <w:rFonts w:ascii="Times New Roman CYR" w:hAnsi="Times New Roman CYR" w:cs="Times New Roman CYR"/>
        </w:rPr>
        <w:t>В структурi капiталу державна частка, позиковий та залучений капiтал вiдсутнi.</w:t>
      </w:r>
    </w:p>
    <w:p w:rsidR="00DC08C2" w:rsidRPr="00414660" w:rsidRDefault="00DC08C2">
      <w:pPr>
        <w:widowControl w:val="0"/>
        <w:autoSpaceDE w:val="0"/>
        <w:autoSpaceDN w:val="0"/>
        <w:adjustRightInd w:val="0"/>
        <w:spacing w:after="0" w:line="240" w:lineRule="auto"/>
        <w:jc w:val="both"/>
        <w:rPr>
          <w:rFonts w:ascii="Times New Roman CYR" w:hAnsi="Times New Roman CYR" w:cs="Times New Roman CYR"/>
        </w:rPr>
      </w:pPr>
      <w:r w:rsidRPr="00414660">
        <w:rPr>
          <w:rFonts w:ascii="Times New Roman CYR" w:hAnsi="Times New Roman CYR" w:cs="Times New Roman CYR"/>
          <w:b/>
          <w:bCs/>
        </w:rPr>
        <w:t>4. Звіт про корпоративне управління:</w:t>
      </w:r>
    </w:p>
    <w:p w:rsidR="00DC08C2" w:rsidRPr="00414660" w:rsidRDefault="00DC08C2">
      <w:pPr>
        <w:widowControl w:val="0"/>
        <w:autoSpaceDE w:val="0"/>
        <w:autoSpaceDN w:val="0"/>
        <w:adjustRightInd w:val="0"/>
        <w:spacing w:after="0" w:line="240" w:lineRule="auto"/>
        <w:jc w:val="both"/>
        <w:rPr>
          <w:rFonts w:ascii="Times New Roman CYR" w:hAnsi="Times New Roman CYR" w:cs="Times New Roman CYR"/>
        </w:rPr>
      </w:pPr>
      <w:r w:rsidRPr="00414660">
        <w:rPr>
          <w:rFonts w:ascii="Times New Roman CYR" w:hAnsi="Times New Roman CYR" w:cs="Times New Roman CYR"/>
          <w:b/>
          <w:bCs/>
        </w:rPr>
        <w:t>1) посилання на:</w:t>
      </w:r>
    </w:p>
    <w:p w:rsidR="00DC08C2" w:rsidRPr="00414660" w:rsidRDefault="00DC08C2">
      <w:pPr>
        <w:widowControl w:val="0"/>
        <w:autoSpaceDE w:val="0"/>
        <w:autoSpaceDN w:val="0"/>
        <w:adjustRightInd w:val="0"/>
        <w:spacing w:after="0" w:line="240" w:lineRule="auto"/>
        <w:jc w:val="both"/>
        <w:rPr>
          <w:rFonts w:ascii="Times New Roman CYR" w:hAnsi="Times New Roman CYR" w:cs="Times New Roman CYR"/>
        </w:rPr>
      </w:pPr>
      <w:r w:rsidRPr="00414660">
        <w:rPr>
          <w:rFonts w:ascii="Times New Roman CYR" w:hAnsi="Times New Roman CYR" w:cs="Times New Roman CYR"/>
          <w:b/>
          <w:bCs/>
        </w:rPr>
        <w:t>власний кодекс корпоративного управління, яким керується емітент</w:t>
      </w:r>
    </w:p>
    <w:p w:rsidR="00DC08C2" w:rsidRPr="00414660" w:rsidRDefault="00DC08C2">
      <w:pPr>
        <w:widowControl w:val="0"/>
        <w:autoSpaceDE w:val="0"/>
        <w:autoSpaceDN w:val="0"/>
        <w:adjustRightInd w:val="0"/>
        <w:spacing w:after="0" w:line="240" w:lineRule="auto"/>
        <w:jc w:val="both"/>
        <w:rPr>
          <w:rFonts w:ascii="Times New Roman CYR" w:hAnsi="Times New Roman CYR" w:cs="Times New Roman CYR"/>
        </w:rPr>
      </w:pPr>
      <w:r w:rsidRPr="00414660">
        <w:rPr>
          <w:rFonts w:ascii="Times New Roman CYR" w:hAnsi="Times New Roman CYR" w:cs="Times New Roman CYR"/>
        </w:rPr>
        <w:t>Власний кодекс корпоративного управлiння Товариством не приймався.</w:t>
      </w:r>
    </w:p>
    <w:p w:rsidR="00DC08C2" w:rsidRPr="00414660" w:rsidRDefault="00DC08C2">
      <w:pPr>
        <w:widowControl w:val="0"/>
        <w:autoSpaceDE w:val="0"/>
        <w:autoSpaceDN w:val="0"/>
        <w:adjustRightInd w:val="0"/>
        <w:spacing w:after="0" w:line="240" w:lineRule="auto"/>
        <w:jc w:val="both"/>
        <w:rPr>
          <w:rFonts w:ascii="Times New Roman CYR" w:hAnsi="Times New Roman CYR" w:cs="Times New Roman CYR"/>
        </w:rPr>
      </w:pPr>
    </w:p>
    <w:p w:rsidR="00137AAF" w:rsidRDefault="00137AAF">
      <w:pPr>
        <w:widowControl w:val="0"/>
        <w:autoSpaceDE w:val="0"/>
        <w:autoSpaceDN w:val="0"/>
        <w:adjustRightInd w:val="0"/>
        <w:spacing w:after="0" w:line="240" w:lineRule="auto"/>
        <w:jc w:val="both"/>
        <w:rPr>
          <w:rFonts w:ascii="Times New Roman CYR" w:hAnsi="Times New Roman CYR" w:cs="Times New Roman CYR"/>
          <w:b/>
          <w:bCs/>
        </w:rPr>
      </w:pPr>
    </w:p>
    <w:p w:rsidR="00DC08C2" w:rsidRPr="00414660" w:rsidRDefault="00DC08C2">
      <w:pPr>
        <w:widowControl w:val="0"/>
        <w:autoSpaceDE w:val="0"/>
        <w:autoSpaceDN w:val="0"/>
        <w:adjustRightInd w:val="0"/>
        <w:spacing w:after="0" w:line="240" w:lineRule="auto"/>
        <w:jc w:val="both"/>
        <w:rPr>
          <w:rFonts w:ascii="Times New Roman CYR" w:hAnsi="Times New Roman CYR" w:cs="Times New Roman CYR"/>
        </w:rPr>
      </w:pPr>
      <w:r w:rsidRPr="00414660">
        <w:rPr>
          <w:rFonts w:ascii="Times New Roman CYR" w:hAnsi="Times New Roman CYR" w:cs="Times New Roman CYR"/>
          <w:b/>
          <w:bCs/>
        </w:rPr>
        <w:lastRenderedPageBreak/>
        <w:t>кодекс корпоративного управління фондової біржі, об'єднання юридичних осіб або інший кодекс корпоративного управління, який емітент добровільно вирішив застосовувати</w:t>
      </w:r>
    </w:p>
    <w:p w:rsidR="00DC08C2" w:rsidRPr="00414660" w:rsidRDefault="00DC08C2">
      <w:pPr>
        <w:widowControl w:val="0"/>
        <w:autoSpaceDE w:val="0"/>
        <w:autoSpaceDN w:val="0"/>
        <w:adjustRightInd w:val="0"/>
        <w:spacing w:after="0" w:line="240" w:lineRule="auto"/>
        <w:jc w:val="both"/>
        <w:rPr>
          <w:rFonts w:ascii="Times New Roman CYR" w:hAnsi="Times New Roman CYR" w:cs="Times New Roman CYR"/>
        </w:rPr>
      </w:pPr>
      <w:r w:rsidRPr="00414660">
        <w:rPr>
          <w:rFonts w:ascii="Times New Roman CYR" w:hAnsi="Times New Roman CYR" w:cs="Times New Roman CYR"/>
        </w:rPr>
        <w:t>Iнший кодекс корпоративного управлiння емiтент не застосовує. У власнiй дiяльностi  ПрАТ "Кредмаш" використовує  Статут Товариства, положення "Про загальнi збори акцiонерiв", "Про наглядову раду", "Про правлiння", "Про ревiзiйну комiсiю" та чинне законодавство України.</w:t>
      </w:r>
    </w:p>
    <w:p w:rsidR="00DC08C2" w:rsidRPr="00414660" w:rsidRDefault="00DC08C2">
      <w:pPr>
        <w:widowControl w:val="0"/>
        <w:autoSpaceDE w:val="0"/>
        <w:autoSpaceDN w:val="0"/>
        <w:adjustRightInd w:val="0"/>
        <w:spacing w:after="0" w:line="240" w:lineRule="auto"/>
        <w:jc w:val="both"/>
        <w:rPr>
          <w:rFonts w:ascii="Times New Roman CYR" w:hAnsi="Times New Roman CYR" w:cs="Times New Roman CYR"/>
        </w:rPr>
      </w:pPr>
    </w:p>
    <w:p w:rsidR="00DC08C2" w:rsidRPr="00414660" w:rsidRDefault="00DC08C2">
      <w:pPr>
        <w:widowControl w:val="0"/>
        <w:autoSpaceDE w:val="0"/>
        <w:autoSpaceDN w:val="0"/>
        <w:adjustRightInd w:val="0"/>
        <w:spacing w:after="0" w:line="240" w:lineRule="auto"/>
        <w:jc w:val="both"/>
        <w:rPr>
          <w:rFonts w:ascii="Times New Roman CYR" w:hAnsi="Times New Roman CYR" w:cs="Times New Roman CYR"/>
        </w:rPr>
      </w:pPr>
      <w:r w:rsidRPr="00414660">
        <w:rPr>
          <w:rFonts w:ascii="Times New Roman CYR" w:hAnsi="Times New Roman CYR" w:cs="Times New Roman CYR"/>
          <w:b/>
          <w:bCs/>
        </w:rPr>
        <w:t>вся відповідна інформація про практику корпоративного управління, застосовувану понад визначені законодавством вимоги</w:t>
      </w:r>
    </w:p>
    <w:p w:rsidR="00DC08C2" w:rsidRPr="00414660" w:rsidRDefault="00DC08C2">
      <w:pPr>
        <w:widowControl w:val="0"/>
        <w:autoSpaceDE w:val="0"/>
        <w:autoSpaceDN w:val="0"/>
        <w:adjustRightInd w:val="0"/>
        <w:spacing w:after="0" w:line="240" w:lineRule="auto"/>
        <w:jc w:val="both"/>
        <w:rPr>
          <w:rFonts w:ascii="Times New Roman CYR" w:hAnsi="Times New Roman CYR" w:cs="Times New Roman CYR"/>
        </w:rPr>
      </w:pPr>
      <w:r w:rsidRPr="00414660">
        <w:rPr>
          <w:rFonts w:ascii="Times New Roman CYR" w:hAnsi="Times New Roman CYR" w:cs="Times New Roman CYR"/>
        </w:rPr>
        <w:t>Емiтент не застосовує практику корпоративного управлiння понад визначенi законодавством вимоги.</w:t>
      </w:r>
    </w:p>
    <w:p w:rsidR="00DC08C2" w:rsidRPr="00414660" w:rsidRDefault="00DC08C2">
      <w:pPr>
        <w:widowControl w:val="0"/>
        <w:autoSpaceDE w:val="0"/>
        <w:autoSpaceDN w:val="0"/>
        <w:adjustRightInd w:val="0"/>
        <w:spacing w:after="0" w:line="240" w:lineRule="auto"/>
        <w:jc w:val="both"/>
        <w:rPr>
          <w:rFonts w:ascii="Times New Roman CYR" w:hAnsi="Times New Roman CYR" w:cs="Times New Roman CYR"/>
        </w:rPr>
      </w:pPr>
    </w:p>
    <w:p w:rsidR="00DC08C2" w:rsidRPr="00414660" w:rsidRDefault="00DC08C2">
      <w:pPr>
        <w:widowControl w:val="0"/>
        <w:autoSpaceDE w:val="0"/>
        <w:autoSpaceDN w:val="0"/>
        <w:adjustRightInd w:val="0"/>
        <w:spacing w:after="0" w:line="240" w:lineRule="auto"/>
        <w:jc w:val="both"/>
        <w:rPr>
          <w:rFonts w:ascii="Times New Roman CYR" w:hAnsi="Times New Roman CYR" w:cs="Times New Roman CYR"/>
        </w:rPr>
      </w:pPr>
      <w:r w:rsidRPr="00414660">
        <w:rPr>
          <w:rFonts w:ascii="Times New Roman CYR" w:hAnsi="Times New Roman CYR" w:cs="Times New Roman CYR"/>
          <w:b/>
          <w:bCs/>
        </w:rPr>
        <w:t>2) у разі якщо емітент відхиляється від положень кодексу корпоративного управління, зазначеного в абзацах другому або третьому пункту 1 цієї частини, надайте пояснення, від яких частин кодексу корпоративного управління такий емітент відхиляється і причини таких відхилень. У разі якщо емітент прийняв рішення не застосовувати деякі положення кодексу корпоративного управління, зазначеного в абзацах другому або третьому пункту 1 цієї частини, обґрунтуйте причини таких дій</w:t>
      </w:r>
    </w:p>
    <w:p w:rsidR="00DC08C2" w:rsidRPr="00414660" w:rsidRDefault="00DC08C2">
      <w:pPr>
        <w:widowControl w:val="0"/>
        <w:autoSpaceDE w:val="0"/>
        <w:autoSpaceDN w:val="0"/>
        <w:adjustRightInd w:val="0"/>
        <w:spacing w:after="0" w:line="240" w:lineRule="auto"/>
        <w:jc w:val="both"/>
        <w:rPr>
          <w:rFonts w:ascii="Times New Roman CYR" w:hAnsi="Times New Roman CYR" w:cs="Times New Roman CYR"/>
        </w:rPr>
      </w:pPr>
      <w:r w:rsidRPr="00414660">
        <w:rPr>
          <w:rFonts w:ascii="Times New Roman CYR" w:hAnsi="Times New Roman CYR" w:cs="Times New Roman CYR"/>
        </w:rPr>
        <w:t>Власний кодекс корпоративного управлiння Товариством не приймався.</w:t>
      </w:r>
    </w:p>
    <w:p w:rsidR="00DC08C2" w:rsidRPr="00414660" w:rsidRDefault="00DC08C2">
      <w:pPr>
        <w:widowControl w:val="0"/>
        <w:autoSpaceDE w:val="0"/>
        <w:autoSpaceDN w:val="0"/>
        <w:adjustRightInd w:val="0"/>
        <w:spacing w:after="0" w:line="240" w:lineRule="auto"/>
        <w:jc w:val="both"/>
        <w:rPr>
          <w:rFonts w:ascii="Times New Roman CYR" w:hAnsi="Times New Roman CYR" w:cs="Times New Roman CYR"/>
        </w:rPr>
      </w:pPr>
      <w:r w:rsidRPr="00414660">
        <w:rPr>
          <w:rFonts w:ascii="Times New Roman CYR" w:hAnsi="Times New Roman CYR" w:cs="Times New Roman CYR"/>
        </w:rPr>
        <w:t xml:space="preserve">           У власнiй дiяльностi  ПрАТ "Кредмаш" використовує  Статут Товариства, положення "Про загальнi збори акцiонерiв", "Про наглядову раду", "Про правлiння", "Про ревiзiйну комiсiю" та чинне законодавство України.</w:t>
      </w:r>
    </w:p>
    <w:p w:rsidR="00DC08C2" w:rsidRPr="00414660" w:rsidRDefault="00DC08C2">
      <w:pPr>
        <w:widowControl w:val="0"/>
        <w:autoSpaceDE w:val="0"/>
        <w:autoSpaceDN w:val="0"/>
        <w:adjustRightInd w:val="0"/>
        <w:spacing w:after="0" w:line="240" w:lineRule="auto"/>
        <w:jc w:val="both"/>
        <w:rPr>
          <w:rFonts w:ascii="Times New Roman CYR" w:hAnsi="Times New Roman CYR" w:cs="Times New Roman CYR"/>
        </w:rPr>
      </w:pPr>
      <w:r w:rsidRPr="00414660">
        <w:rPr>
          <w:rFonts w:ascii="Times New Roman CYR" w:hAnsi="Times New Roman CYR" w:cs="Times New Roman CYR"/>
        </w:rPr>
        <w:t xml:space="preserve">     </w:t>
      </w:r>
    </w:p>
    <w:p w:rsidR="00DC08C2" w:rsidRPr="00414660" w:rsidRDefault="00DC08C2">
      <w:pPr>
        <w:widowControl w:val="0"/>
        <w:autoSpaceDE w:val="0"/>
        <w:autoSpaceDN w:val="0"/>
        <w:adjustRightInd w:val="0"/>
        <w:spacing w:after="0" w:line="240" w:lineRule="auto"/>
        <w:jc w:val="both"/>
        <w:rPr>
          <w:rFonts w:ascii="Times New Roman CYR" w:hAnsi="Times New Roman CYR" w:cs="Times New Roman CYR"/>
        </w:rPr>
      </w:pPr>
      <w:r w:rsidRPr="00414660">
        <w:rPr>
          <w:rFonts w:ascii="Times New Roman CYR" w:hAnsi="Times New Roman CYR" w:cs="Times New Roman CYR"/>
          <w:b/>
          <w:bCs/>
        </w:rPr>
        <w:t>3) інформація про загальні збори акціонерів (учасників)</w:t>
      </w:r>
    </w:p>
    <w:p w:rsidR="00DC08C2" w:rsidRPr="00414660" w:rsidRDefault="00DC08C2">
      <w:pPr>
        <w:widowControl w:val="0"/>
        <w:autoSpaceDE w:val="0"/>
        <w:autoSpaceDN w:val="0"/>
        <w:adjustRightInd w:val="0"/>
        <w:spacing w:after="0" w:line="240" w:lineRule="auto"/>
        <w:jc w:val="both"/>
        <w:rPr>
          <w:rFonts w:ascii="Times New Roman CYR" w:hAnsi="Times New Roman CYR" w:cs="Times New Roman CYR"/>
        </w:rPr>
      </w:pPr>
    </w:p>
    <w:tbl>
      <w:tblPr>
        <w:tblW w:w="0" w:type="auto"/>
        <w:tblInd w:w="108"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2000"/>
        <w:gridCol w:w="4000"/>
        <w:gridCol w:w="2000"/>
        <w:gridCol w:w="2000"/>
      </w:tblGrid>
      <w:tr w:rsidR="00DC08C2" w:rsidRPr="00414660">
        <w:trPr>
          <w:trHeight w:val="253"/>
        </w:trPr>
        <w:tc>
          <w:tcPr>
            <w:tcW w:w="6000" w:type="dxa"/>
            <w:gridSpan w:val="2"/>
            <w:vMerge w:val="restart"/>
            <w:tcBorders>
              <w:top w:val="single" w:sz="6" w:space="0" w:color="auto"/>
              <w:bottom w:val="nil"/>
              <w:right w:val="single" w:sz="6" w:space="0" w:color="auto"/>
            </w:tcBorders>
            <w:vAlign w:val="center"/>
          </w:tcPr>
          <w:p w:rsidR="00DC08C2" w:rsidRPr="00414660" w:rsidRDefault="00DC08C2">
            <w:pPr>
              <w:widowControl w:val="0"/>
              <w:autoSpaceDE w:val="0"/>
              <w:autoSpaceDN w:val="0"/>
              <w:adjustRightInd w:val="0"/>
              <w:spacing w:after="0" w:line="240" w:lineRule="auto"/>
              <w:rPr>
                <w:rFonts w:ascii="Times New Roman CYR" w:hAnsi="Times New Roman CYR" w:cs="Times New Roman CYR"/>
                <w:b/>
                <w:bCs/>
              </w:rPr>
            </w:pPr>
            <w:r w:rsidRPr="00414660">
              <w:rPr>
                <w:rFonts w:ascii="Times New Roman CYR" w:hAnsi="Times New Roman CYR" w:cs="Times New Roman CYR"/>
                <w:b/>
                <w:bCs/>
              </w:rPr>
              <w:t>Вид загальних зборів</w:t>
            </w:r>
          </w:p>
        </w:tc>
        <w:tc>
          <w:tcPr>
            <w:tcW w:w="2000" w:type="dxa"/>
            <w:vMerge w:val="restart"/>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b/>
                <w:bCs/>
              </w:rPr>
            </w:pPr>
            <w:r w:rsidRPr="00414660">
              <w:rPr>
                <w:rFonts w:ascii="Times New Roman CYR" w:hAnsi="Times New Roman CYR" w:cs="Times New Roman CYR"/>
                <w:b/>
                <w:bCs/>
              </w:rPr>
              <w:t>річні</w:t>
            </w:r>
          </w:p>
        </w:tc>
        <w:tc>
          <w:tcPr>
            <w:tcW w:w="2000" w:type="dxa"/>
            <w:vMerge w:val="restart"/>
            <w:tcBorders>
              <w:top w:val="single" w:sz="6" w:space="0" w:color="auto"/>
              <w:left w:val="single" w:sz="6" w:space="0" w:color="auto"/>
              <w:bottom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b/>
                <w:bCs/>
              </w:rPr>
            </w:pPr>
            <w:r w:rsidRPr="00414660">
              <w:rPr>
                <w:rFonts w:ascii="Times New Roman CYR" w:hAnsi="Times New Roman CYR" w:cs="Times New Roman CYR"/>
                <w:b/>
                <w:bCs/>
              </w:rPr>
              <w:t>позачергові</w:t>
            </w:r>
          </w:p>
        </w:tc>
      </w:tr>
      <w:tr w:rsidR="00DC08C2" w:rsidRPr="00414660">
        <w:trPr>
          <w:trHeight w:val="200"/>
        </w:trPr>
        <w:tc>
          <w:tcPr>
            <w:tcW w:w="6000" w:type="dxa"/>
            <w:gridSpan w:val="2"/>
            <w:vMerge/>
            <w:tcBorders>
              <w:top w:val="nil"/>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b/>
                <w:bCs/>
              </w:rPr>
            </w:pPr>
          </w:p>
        </w:tc>
        <w:tc>
          <w:tcPr>
            <w:tcW w:w="2000"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X</w:t>
            </w:r>
          </w:p>
        </w:tc>
        <w:tc>
          <w:tcPr>
            <w:tcW w:w="2000" w:type="dxa"/>
            <w:tcBorders>
              <w:top w:val="single" w:sz="6" w:space="0" w:color="auto"/>
              <w:left w:val="single" w:sz="6" w:space="0" w:color="auto"/>
              <w:bottom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p>
        </w:tc>
      </w:tr>
      <w:tr w:rsidR="00DC08C2" w:rsidRPr="00414660">
        <w:trPr>
          <w:trHeight w:val="200"/>
        </w:trPr>
        <w:tc>
          <w:tcPr>
            <w:tcW w:w="6000" w:type="dxa"/>
            <w:gridSpan w:val="2"/>
            <w:tcBorders>
              <w:top w:val="single" w:sz="6" w:space="0" w:color="auto"/>
              <w:bottom w:val="single" w:sz="6" w:space="0" w:color="auto"/>
              <w:right w:val="single" w:sz="6" w:space="0" w:color="auto"/>
            </w:tcBorders>
          </w:tcPr>
          <w:p w:rsidR="00DC08C2" w:rsidRPr="00414660" w:rsidRDefault="00DC08C2">
            <w:pPr>
              <w:widowControl w:val="0"/>
              <w:autoSpaceDE w:val="0"/>
              <w:autoSpaceDN w:val="0"/>
              <w:adjustRightInd w:val="0"/>
              <w:spacing w:after="0" w:line="240" w:lineRule="auto"/>
              <w:rPr>
                <w:rFonts w:ascii="Times New Roman CYR" w:hAnsi="Times New Roman CYR" w:cs="Times New Roman CYR"/>
                <w:b/>
                <w:bCs/>
              </w:rPr>
            </w:pPr>
            <w:r w:rsidRPr="00414660">
              <w:rPr>
                <w:rFonts w:ascii="Times New Roman CYR" w:hAnsi="Times New Roman CYR" w:cs="Times New Roman CYR"/>
                <w:b/>
                <w:bCs/>
              </w:rPr>
              <w:t>Дата проведення</w:t>
            </w:r>
          </w:p>
        </w:tc>
        <w:tc>
          <w:tcPr>
            <w:tcW w:w="4000" w:type="dxa"/>
            <w:gridSpan w:val="2"/>
            <w:tcBorders>
              <w:top w:val="single" w:sz="6" w:space="0" w:color="auto"/>
              <w:left w:val="single" w:sz="6" w:space="0" w:color="auto"/>
              <w:bottom w:val="single" w:sz="6" w:space="0" w:color="auto"/>
            </w:tcBorders>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07.12.2022</w:t>
            </w:r>
          </w:p>
        </w:tc>
      </w:tr>
      <w:tr w:rsidR="00DC08C2" w:rsidRPr="00414660">
        <w:trPr>
          <w:trHeight w:val="200"/>
        </w:trPr>
        <w:tc>
          <w:tcPr>
            <w:tcW w:w="6000" w:type="dxa"/>
            <w:gridSpan w:val="2"/>
            <w:tcBorders>
              <w:top w:val="single" w:sz="6" w:space="0" w:color="auto"/>
              <w:bottom w:val="single" w:sz="6" w:space="0" w:color="auto"/>
              <w:right w:val="single" w:sz="6" w:space="0" w:color="auto"/>
            </w:tcBorders>
          </w:tcPr>
          <w:p w:rsidR="00DC08C2" w:rsidRPr="00414660" w:rsidRDefault="00DC08C2">
            <w:pPr>
              <w:widowControl w:val="0"/>
              <w:autoSpaceDE w:val="0"/>
              <w:autoSpaceDN w:val="0"/>
              <w:adjustRightInd w:val="0"/>
              <w:spacing w:after="0" w:line="240" w:lineRule="auto"/>
              <w:rPr>
                <w:rFonts w:ascii="Times New Roman CYR" w:hAnsi="Times New Roman CYR" w:cs="Times New Roman CYR"/>
                <w:b/>
                <w:bCs/>
              </w:rPr>
            </w:pPr>
            <w:r w:rsidRPr="00414660">
              <w:rPr>
                <w:rFonts w:ascii="Times New Roman CYR" w:hAnsi="Times New Roman CYR" w:cs="Times New Roman CYR"/>
                <w:b/>
                <w:bCs/>
              </w:rPr>
              <w:t>Кворум зборів</w:t>
            </w:r>
          </w:p>
        </w:tc>
        <w:tc>
          <w:tcPr>
            <w:tcW w:w="4000" w:type="dxa"/>
            <w:gridSpan w:val="2"/>
            <w:tcBorders>
              <w:top w:val="single" w:sz="6" w:space="0" w:color="auto"/>
              <w:left w:val="single" w:sz="6" w:space="0" w:color="auto"/>
              <w:bottom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82,74</w:t>
            </w:r>
          </w:p>
        </w:tc>
      </w:tr>
      <w:tr w:rsidR="00DC08C2" w:rsidRPr="00414660">
        <w:trPr>
          <w:trHeight w:val="200"/>
        </w:trPr>
        <w:tc>
          <w:tcPr>
            <w:tcW w:w="2000" w:type="dxa"/>
            <w:tcBorders>
              <w:top w:val="single" w:sz="6" w:space="0" w:color="auto"/>
              <w:bottom w:val="single" w:sz="6" w:space="0" w:color="auto"/>
              <w:right w:val="single" w:sz="6" w:space="0" w:color="auto"/>
            </w:tcBorders>
          </w:tcPr>
          <w:p w:rsidR="00DC08C2" w:rsidRPr="00414660" w:rsidRDefault="00DC08C2">
            <w:pPr>
              <w:widowControl w:val="0"/>
              <w:autoSpaceDE w:val="0"/>
              <w:autoSpaceDN w:val="0"/>
              <w:adjustRightInd w:val="0"/>
              <w:spacing w:after="0" w:line="240" w:lineRule="auto"/>
              <w:rPr>
                <w:rFonts w:ascii="Times New Roman CYR" w:hAnsi="Times New Roman CYR" w:cs="Times New Roman CYR"/>
                <w:b/>
                <w:bCs/>
              </w:rPr>
            </w:pPr>
            <w:r w:rsidRPr="00414660">
              <w:rPr>
                <w:rFonts w:ascii="Times New Roman CYR" w:hAnsi="Times New Roman CYR" w:cs="Times New Roman CYR"/>
                <w:b/>
                <w:bCs/>
              </w:rPr>
              <w:t>Опис</w:t>
            </w:r>
          </w:p>
        </w:tc>
        <w:tc>
          <w:tcPr>
            <w:tcW w:w="8000" w:type="dxa"/>
            <w:gridSpan w:val="3"/>
            <w:tcBorders>
              <w:top w:val="single" w:sz="6" w:space="0" w:color="auto"/>
              <w:left w:val="single" w:sz="6" w:space="0" w:color="auto"/>
              <w:bottom w:val="single" w:sz="6" w:space="0" w:color="auto"/>
            </w:tcBorders>
          </w:tcPr>
          <w:p w:rsidR="00DC08C2" w:rsidRPr="00414660" w:rsidRDefault="00DC08C2">
            <w:pPr>
              <w:widowControl w:val="0"/>
              <w:autoSpaceDE w:val="0"/>
              <w:autoSpaceDN w:val="0"/>
              <w:adjustRightInd w:val="0"/>
              <w:spacing w:after="0" w:line="240" w:lineRule="auto"/>
              <w:jc w:val="both"/>
              <w:rPr>
                <w:rFonts w:ascii="Times New Roman CYR" w:hAnsi="Times New Roman CYR" w:cs="Times New Roman CYR"/>
              </w:rPr>
            </w:pPr>
            <w:r w:rsidRPr="00414660">
              <w:rPr>
                <w:rFonts w:ascii="Times New Roman CYR" w:hAnsi="Times New Roman CYR" w:cs="Times New Roman CYR"/>
              </w:rPr>
              <w:t>Порядок денний та рiшення по питанням порядку денного:</w:t>
            </w:r>
          </w:p>
          <w:p w:rsidR="00DC08C2" w:rsidRPr="00414660" w:rsidRDefault="00DC08C2">
            <w:pPr>
              <w:widowControl w:val="0"/>
              <w:autoSpaceDE w:val="0"/>
              <w:autoSpaceDN w:val="0"/>
              <w:adjustRightInd w:val="0"/>
              <w:spacing w:after="0" w:line="240" w:lineRule="auto"/>
              <w:jc w:val="both"/>
              <w:rPr>
                <w:rFonts w:ascii="Times New Roman CYR" w:hAnsi="Times New Roman CYR" w:cs="Times New Roman CYR"/>
              </w:rPr>
            </w:pPr>
          </w:p>
          <w:p w:rsidR="00DC08C2" w:rsidRPr="00414660" w:rsidRDefault="00DC08C2">
            <w:pPr>
              <w:widowControl w:val="0"/>
              <w:autoSpaceDE w:val="0"/>
              <w:autoSpaceDN w:val="0"/>
              <w:adjustRightInd w:val="0"/>
              <w:spacing w:after="0" w:line="240" w:lineRule="auto"/>
              <w:jc w:val="both"/>
              <w:rPr>
                <w:rFonts w:ascii="Times New Roman CYR" w:hAnsi="Times New Roman CYR" w:cs="Times New Roman CYR"/>
              </w:rPr>
            </w:pPr>
            <w:r w:rsidRPr="00414660">
              <w:rPr>
                <w:rFonts w:ascii="Times New Roman CYR" w:hAnsi="Times New Roman CYR" w:cs="Times New Roman CYR"/>
              </w:rPr>
              <w:t>1.</w:t>
            </w:r>
            <w:r w:rsidRPr="00414660">
              <w:rPr>
                <w:rFonts w:ascii="Times New Roman CYR" w:hAnsi="Times New Roman CYR" w:cs="Times New Roman CYR"/>
              </w:rPr>
              <w:tab/>
              <w:t>Обрання членiв лiчильної комiсiї загальних зборiв акцiонерiв.</w:t>
            </w:r>
          </w:p>
          <w:p w:rsidR="00DC08C2" w:rsidRPr="00414660" w:rsidRDefault="00DC08C2">
            <w:pPr>
              <w:widowControl w:val="0"/>
              <w:autoSpaceDE w:val="0"/>
              <w:autoSpaceDN w:val="0"/>
              <w:adjustRightInd w:val="0"/>
              <w:spacing w:after="0" w:line="240" w:lineRule="auto"/>
              <w:jc w:val="both"/>
              <w:rPr>
                <w:rFonts w:ascii="Times New Roman CYR" w:hAnsi="Times New Roman CYR" w:cs="Times New Roman CYR"/>
              </w:rPr>
            </w:pPr>
            <w:r w:rsidRPr="00414660">
              <w:rPr>
                <w:rFonts w:ascii="Times New Roman CYR" w:hAnsi="Times New Roman CYR" w:cs="Times New Roman CYR"/>
              </w:rPr>
              <w:t>Рiшення:</w:t>
            </w:r>
          </w:p>
          <w:p w:rsidR="00DC08C2" w:rsidRPr="00414660" w:rsidRDefault="00DC08C2">
            <w:pPr>
              <w:widowControl w:val="0"/>
              <w:autoSpaceDE w:val="0"/>
              <w:autoSpaceDN w:val="0"/>
              <w:adjustRightInd w:val="0"/>
              <w:spacing w:after="0" w:line="240" w:lineRule="auto"/>
              <w:jc w:val="both"/>
              <w:rPr>
                <w:rFonts w:ascii="Times New Roman CYR" w:hAnsi="Times New Roman CYR" w:cs="Times New Roman CYR"/>
              </w:rPr>
            </w:pPr>
            <w:r w:rsidRPr="00414660">
              <w:rPr>
                <w:rFonts w:ascii="Times New Roman CYR" w:hAnsi="Times New Roman CYR" w:cs="Times New Roman CYR"/>
              </w:rPr>
              <w:t>Обрати лiчильну комiсiю у складi:</w:t>
            </w:r>
          </w:p>
          <w:p w:rsidR="00DC08C2" w:rsidRPr="00414660" w:rsidRDefault="00DC08C2">
            <w:pPr>
              <w:widowControl w:val="0"/>
              <w:autoSpaceDE w:val="0"/>
              <w:autoSpaceDN w:val="0"/>
              <w:adjustRightInd w:val="0"/>
              <w:spacing w:after="0" w:line="240" w:lineRule="auto"/>
              <w:jc w:val="both"/>
              <w:rPr>
                <w:rFonts w:ascii="Times New Roman CYR" w:hAnsi="Times New Roman CYR" w:cs="Times New Roman CYR"/>
              </w:rPr>
            </w:pPr>
            <w:r w:rsidRPr="00414660">
              <w:rPr>
                <w:rFonts w:ascii="Times New Roman CYR" w:hAnsi="Times New Roman CYR" w:cs="Times New Roman CYR"/>
              </w:rPr>
              <w:t>1.</w:t>
            </w:r>
            <w:r w:rsidRPr="00414660">
              <w:rPr>
                <w:rFonts w:ascii="Times New Roman CYR" w:hAnsi="Times New Roman CYR" w:cs="Times New Roman CYR"/>
              </w:rPr>
              <w:tab/>
              <w:t>Кисельов Олександр Олександрович</w:t>
            </w:r>
          </w:p>
          <w:p w:rsidR="00DC08C2" w:rsidRPr="00414660" w:rsidRDefault="00DC08C2">
            <w:pPr>
              <w:widowControl w:val="0"/>
              <w:autoSpaceDE w:val="0"/>
              <w:autoSpaceDN w:val="0"/>
              <w:adjustRightInd w:val="0"/>
              <w:spacing w:after="0" w:line="240" w:lineRule="auto"/>
              <w:jc w:val="both"/>
              <w:rPr>
                <w:rFonts w:ascii="Times New Roman CYR" w:hAnsi="Times New Roman CYR" w:cs="Times New Roman CYR"/>
              </w:rPr>
            </w:pPr>
            <w:r w:rsidRPr="00414660">
              <w:rPr>
                <w:rFonts w:ascii="Times New Roman CYR" w:hAnsi="Times New Roman CYR" w:cs="Times New Roman CYR"/>
              </w:rPr>
              <w:t>2.</w:t>
            </w:r>
            <w:r w:rsidRPr="00414660">
              <w:rPr>
                <w:rFonts w:ascii="Times New Roman CYR" w:hAnsi="Times New Roman CYR" w:cs="Times New Roman CYR"/>
              </w:rPr>
              <w:tab/>
              <w:t>Райський Олександр Юхимович</w:t>
            </w:r>
          </w:p>
          <w:p w:rsidR="00DC08C2" w:rsidRPr="00414660" w:rsidRDefault="00DC08C2">
            <w:pPr>
              <w:widowControl w:val="0"/>
              <w:autoSpaceDE w:val="0"/>
              <w:autoSpaceDN w:val="0"/>
              <w:adjustRightInd w:val="0"/>
              <w:spacing w:after="0" w:line="240" w:lineRule="auto"/>
              <w:jc w:val="both"/>
              <w:rPr>
                <w:rFonts w:ascii="Times New Roman CYR" w:hAnsi="Times New Roman CYR" w:cs="Times New Roman CYR"/>
              </w:rPr>
            </w:pPr>
            <w:r w:rsidRPr="00414660">
              <w:rPr>
                <w:rFonts w:ascii="Times New Roman CYR" w:hAnsi="Times New Roman CYR" w:cs="Times New Roman CYR"/>
              </w:rPr>
              <w:t>3.</w:t>
            </w:r>
            <w:r w:rsidRPr="00414660">
              <w:rPr>
                <w:rFonts w:ascii="Times New Roman CYR" w:hAnsi="Times New Roman CYR" w:cs="Times New Roman CYR"/>
              </w:rPr>
              <w:tab/>
              <w:t>Старушко Наталiя Мусiвна</w:t>
            </w:r>
          </w:p>
          <w:p w:rsidR="00DC08C2" w:rsidRPr="00414660" w:rsidRDefault="00DC08C2">
            <w:pPr>
              <w:widowControl w:val="0"/>
              <w:autoSpaceDE w:val="0"/>
              <w:autoSpaceDN w:val="0"/>
              <w:adjustRightInd w:val="0"/>
              <w:spacing w:after="0" w:line="240" w:lineRule="auto"/>
              <w:jc w:val="both"/>
              <w:rPr>
                <w:rFonts w:ascii="Times New Roman CYR" w:hAnsi="Times New Roman CYR" w:cs="Times New Roman CYR"/>
              </w:rPr>
            </w:pPr>
          </w:p>
          <w:p w:rsidR="00DC08C2" w:rsidRPr="00414660" w:rsidRDefault="00DC08C2">
            <w:pPr>
              <w:widowControl w:val="0"/>
              <w:autoSpaceDE w:val="0"/>
              <w:autoSpaceDN w:val="0"/>
              <w:adjustRightInd w:val="0"/>
              <w:spacing w:after="0" w:line="240" w:lineRule="auto"/>
              <w:jc w:val="both"/>
              <w:rPr>
                <w:rFonts w:ascii="Times New Roman CYR" w:hAnsi="Times New Roman CYR" w:cs="Times New Roman CYR"/>
              </w:rPr>
            </w:pPr>
            <w:r w:rsidRPr="00414660">
              <w:rPr>
                <w:rFonts w:ascii="Times New Roman CYR" w:hAnsi="Times New Roman CYR" w:cs="Times New Roman CYR"/>
              </w:rPr>
              <w:t>2.</w:t>
            </w:r>
            <w:r w:rsidRPr="00414660">
              <w:rPr>
                <w:rFonts w:ascii="Times New Roman CYR" w:hAnsi="Times New Roman CYR" w:cs="Times New Roman CYR"/>
              </w:rPr>
              <w:tab/>
              <w:t>Затвердження звiту та висновку Ревiзiйної комiсiї Товариства. Прийняття рiшення за наслiдками розгляду звiту Ревiзiйної комiсiї.</w:t>
            </w:r>
          </w:p>
          <w:p w:rsidR="00DC08C2" w:rsidRPr="00414660" w:rsidRDefault="00DC08C2">
            <w:pPr>
              <w:widowControl w:val="0"/>
              <w:autoSpaceDE w:val="0"/>
              <w:autoSpaceDN w:val="0"/>
              <w:adjustRightInd w:val="0"/>
              <w:spacing w:after="0" w:line="240" w:lineRule="auto"/>
              <w:jc w:val="both"/>
              <w:rPr>
                <w:rFonts w:ascii="Times New Roman CYR" w:hAnsi="Times New Roman CYR" w:cs="Times New Roman CYR"/>
              </w:rPr>
            </w:pPr>
            <w:r w:rsidRPr="00414660">
              <w:rPr>
                <w:rFonts w:ascii="Times New Roman CYR" w:hAnsi="Times New Roman CYR" w:cs="Times New Roman CYR"/>
              </w:rPr>
              <w:t>Рiшення:</w:t>
            </w:r>
          </w:p>
          <w:p w:rsidR="00DC08C2" w:rsidRPr="00414660" w:rsidRDefault="00DC08C2">
            <w:pPr>
              <w:widowControl w:val="0"/>
              <w:autoSpaceDE w:val="0"/>
              <w:autoSpaceDN w:val="0"/>
              <w:adjustRightInd w:val="0"/>
              <w:spacing w:after="0" w:line="240" w:lineRule="auto"/>
              <w:jc w:val="both"/>
              <w:rPr>
                <w:rFonts w:ascii="Times New Roman CYR" w:hAnsi="Times New Roman CYR" w:cs="Times New Roman CYR"/>
              </w:rPr>
            </w:pPr>
            <w:r w:rsidRPr="00414660">
              <w:rPr>
                <w:rFonts w:ascii="Times New Roman CYR" w:hAnsi="Times New Roman CYR" w:cs="Times New Roman CYR"/>
              </w:rPr>
              <w:t>1.</w:t>
            </w:r>
            <w:r w:rsidRPr="00414660">
              <w:rPr>
                <w:rFonts w:ascii="Times New Roman CYR" w:hAnsi="Times New Roman CYR" w:cs="Times New Roman CYR"/>
              </w:rPr>
              <w:tab/>
              <w:t>Звiт про роботу Ревiзiйної комiсiї- з а т в е р д и т и.</w:t>
            </w:r>
          </w:p>
          <w:p w:rsidR="00DC08C2" w:rsidRPr="00414660" w:rsidRDefault="00DC08C2">
            <w:pPr>
              <w:widowControl w:val="0"/>
              <w:autoSpaceDE w:val="0"/>
              <w:autoSpaceDN w:val="0"/>
              <w:adjustRightInd w:val="0"/>
              <w:spacing w:after="0" w:line="240" w:lineRule="auto"/>
              <w:jc w:val="both"/>
              <w:rPr>
                <w:rFonts w:ascii="Times New Roman CYR" w:hAnsi="Times New Roman CYR" w:cs="Times New Roman CYR"/>
              </w:rPr>
            </w:pPr>
            <w:r w:rsidRPr="00414660">
              <w:rPr>
                <w:rFonts w:ascii="Times New Roman CYR" w:hAnsi="Times New Roman CYR" w:cs="Times New Roman CYR"/>
              </w:rPr>
              <w:t>2.</w:t>
            </w:r>
            <w:r w:rsidRPr="00414660">
              <w:rPr>
                <w:rFonts w:ascii="Times New Roman CYR" w:hAnsi="Times New Roman CYR" w:cs="Times New Roman CYR"/>
              </w:rPr>
              <w:tab/>
              <w:t>Висновок Ревiзiйної комiсiї - з а т в е р д и т и.</w:t>
            </w:r>
          </w:p>
          <w:p w:rsidR="00DC08C2" w:rsidRPr="00414660" w:rsidRDefault="00DC08C2">
            <w:pPr>
              <w:widowControl w:val="0"/>
              <w:autoSpaceDE w:val="0"/>
              <w:autoSpaceDN w:val="0"/>
              <w:adjustRightInd w:val="0"/>
              <w:spacing w:after="0" w:line="240" w:lineRule="auto"/>
              <w:jc w:val="both"/>
              <w:rPr>
                <w:rFonts w:ascii="Times New Roman CYR" w:hAnsi="Times New Roman CYR" w:cs="Times New Roman CYR"/>
              </w:rPr>
            </w:pPr>
            <w:r w:rsidRPr="00414660">
              <w:rPr>
                <w:rFonts w:ascii="Times New Roman CYR" w:hAnsi="Times New Roman CYR" w:cs="Times New Roman CYR"/>
              </w:rPr>
              <w:t>3.</w:t>
            </w:r>
            <w:r w:rsidRPr="00414660">
              <w:rPr>
                <w:rFonts w:ascii="Times New Roman CYR" w:hAnsi="Times New Roman CYR" w:cs="Times New Roman CYR"/>
              </w:rPr>
              <w:tab/>
              <w:t>Ревiзiйнiй комiсiї :</w:t>
            </w:r>
          </w:p>
          <w:p w:rsidR="00DC08C2" w:rsidRPr="00414660" w:rsidRDefault="00DC08C2">
            <w:pPr>
              <w:widowControl w:val="0"/>
              <w:autoSpaceDE w:val="0"/>
              <w:autoSpaceDN w:val="0"/>
              <w:adjustRightInd w:val="0"/>
              <w:spacing w:after="0" w:line="240" w:lineRule="auto"/>
              <w:jc w:val="both"/>
              <w:rPr>
                <w:rFonts w:ascii="Times New Roman CYR" w:hAnsi="Times New Roman CYR" w:cs="Times New Roman CYR"/>
              </w:rPr>
            </w:pPr>
            <w:r w:rsidRPr="00414660">
              <w:rPr>
                <w:rFonts w:ascii="Times New Roman CYR" w:hAnsi="Times New Roman CYR" w:cs="Times New Roman CYR"/>
              </w:rPr>
              <w:t>-</w:t>
            </w:r>
            <w:r w:rsidRPr="00414660">
              <w:rPr>
                <w:rFonts w:ascii="Times New Roman CYR" w:hAnsi="Times New Roman CYR" w:cs="Times New Roman CYR"/>
              </w:rPr>
              <w:tab/>
              <w:t>посилити контроль за облiково-фiнансовою та  господарською дiяльнiстю ПрАТ "Кредмаш";</w:t>
            </w:r>
          </w:p>
          <w:p w:rsidR="00DC08C2" w:rsidRPr="00414660" w:rsidRDefault="00DC08C2">
            <w:pPr>
              <w:widowControl w:val="0"/>
              <w:autoSpaceDE w:val="0"/>
              <w:autoSpaceDN w:val="0"/>
              <w:adjustRightInd w:val="0"/>
              <w:spacing w:after="0" w:line="240" w:lineRule="auto"/>
              <w:jc w:val="both"/>
              <w:rPr>
                <w:rFonts w:ascii="Times New Roman CYR" w:hAnsi="Times New Roman CYR" w:cs="Times New Roman CYR"/>
              </w:rPr>
            </w:pPr>
            <w:r w:rsidRPr="00414660">
              <w:rPr>
                <w:rFonts w:ascii="Times New Roman CYR" w:hAnsi="Times New Roman CYR" w:cs="Times New Roman CYR"/>
              </w:rPr>
              <w:t>-</w:t>
            </w:r>
            <w:r w:rsidRPr="00414660">
              <w:rPr>
                <w:rFonts w:ascii="Times New Roman CYR" w:hAnsi="Times New Roman CYR" w:cs="Times New Roman CYR"/>
              </w:rPr>
              <w:tab/>
              <w:t>у своїй подальшiй роботi врахувати зауваження, висловленi у виступах акцiонерiв.</w:t>
            </w:r>
          </w:p>
          <w:p w:rsidR="00DC08C2" w:rsidRPr="00414660" w:rsidRDefault="00DC08C2">
            <w:pPr>
              <w:widowControl w:val="0"/>
              <w:autoSpaceDE w:val="0"/>
              <w:autoSpaceDN w:val="0"/>
              <w:adjustRightInd w:val="0"/>
              <w:spacing w:after="0" w:line="240" w:lineRule="auto"/>
              <w:jc w:val="both"/>
              <w:rPr>
                <w:rFonts w:ascii="Times New Roman CYR" w:hAnsi="Times New Roman CYR" w:cs="Times New Roman CYR"/>
              </w:rPr>
            </w:pPr>
          </w:p>
          <w:p w:rsidR="00DC08C2" w:rsidRPr="00414660" w:rsidRDefault="00DC08C2">
            <w:pPr>
              <w:widowControl w:val="0"/>
              <w:autoSpaceDE w:val="0"/>
              <w:autoSpaceDN w:val="0"/>
              <w:adjustRightInd w:val="0"/>
              <w:spacing w:after="0" w:line="240" w:lineRule="auto"/>
              <w:jc w:val="both"/>
              <w:rPr>
                <w:rFonts w:ascii="Times New Roman CYR" w:hAnsi="Times New Roman CYR" w:cs="Times New Roman CYR"/>
              </w:rPr>
            </w:pPr>
            <w:r w:rsidRPr="00414660">
              <w:rPr>
                <w:rFonts w:ascii="Times New Roman CYR" w:hAnsi="Times New Roman CYR" w:cs="Times New Roman CYR"/>
              </w:rPr>
              <w:t>3. Затвердження звiту Наглядової ради Товариства. Прийняття рiшення за наслiдками розгляду звiту Наглядової ради .</w:t>
            </w:r>
          </w:p>
          <w:p w:rsidR="00DC08C2" w:rsidRPr="00414660" w:rsidRDefault="00DC08C2">
            <w:pPr>
              <w:widowControl w:val="0"/>
              <w:autoSpaceDE w:val="0"/>
              <w:autoSpaceDN w:val="0"/>
              <w:adjustRightInd w:val="0"/>
              <w:spacing w:after="0" w:line="240" w:lineRule="auto"/>
              <w:jc w:val="both"/>
              <w:rPr>
                <w:rFonts w:ascii="Times New Roman CYR" w:hAnsi="Times New Roman CYR" w:cs="Times New Roman CYR"/>
              </w:rPr>
            </w:pPr>
            <w:r w:rsidRPr="00414660">
              <w:rPr>
                <w:rFonts w:ascii="Times New Roman CYR" w:hAnsi="Times New Roman CYR" w:cs="Times New Roman CYR"/>
              </w:rPr>
              <w:t>Рiшення:</w:t>
            </w:r>
          </w:p>
          <w:p w:rsidR="00DC08C2" w:rsidRPr="00414660" w:rsidRDefault="00DC08C2">
            <w:pPr>
              <w:widowControl w:val="0"/>
              <w:autoSpaceDE w:val="0"/>
              <w:autoSpaceDN w:val="0"/>
              <w:adjustRightInd w:val="0"/>
              <w:spacing w:after="0" w:line="240" w:lineRule="auto"/>
              <w:jc w:val="both"/>
              <w:rPr>
                <w:rFonts w:ascii="Times New Roman CYR" w:hAnsi="Times New Roman CYR" w:cs="Times New Roman CYR"/>
              </w:rPr>
            </w:pPr>
            <w:r w:rsidRPr="00414660">
              <w:rPr>
                <w:rFonts w:ascii="Times New Roman CYR" w:hAnsi="Times New Roman CYR" w:cs="Times New Roman CYR"/>
              </w:rPr>
              <w:t>1.    Звiт Наглядової ради про її дiяльнiсть у 2021 роцi - з а т в е р д и т и .</w:t>
            </w:r>
          </w:p>
          <w:p w:rsidR="00DC08C2" w:rsidRPr="00414660" w:rsidRDefault="00DC08C2">
            <w:pPr>
              <w:widowControl w:val="0"/>
              <w:autoSpaceDE w:val="0"/>
              <w:autoSpaceDN w:val="0"/>
              <w:adjustRightInd w:val="0"/>
              <w:spacing w:after="0" w:line="240" w:lineRule="auto"/>
              <w:jc w:val="both"/>
              <w:rPr>
                <w:rFonts w:ascii="Times New Roman CYR" w:hAnsi="Times New Roman CYR" w:cs="Times New Roman CYR"/>
              </w:rPr>
            </w:pPr>
            <w:r w:rsidRPr="00414660">
              <w:rPr>
                <w:rFonts w:ascii="Times New Roman CYR" w:hAnsi="Times New Roman CYR" w:cs="Times New Roman CYR"/>
              </w:rPr>
              <w:t>2.  Затвердити заходи по усуненню недолiкiв в роботi Правлiння , Наглядовiй радi доповiсти про їх виконання на наступних рiчних загальних зборах акцiонерiв Товариства.</w:t>
            </w:r>
          </w:p>
          <w:p w:rsidR="00DC08C2" w:rsidRPr="00414660" w:rsidRDefault="00DC08C2">
            <w:pPr>
              <w:widowControl w:val="0"/>
              <w:autoSpaceDE w:val="0"/>
              <w:autoSpaceDN w:val="0"/>
              <w:adjustRightInd w:val="0"/>
              <w:spacing w:after="0" w:line="240" w:lineRule="auto"/>
              <w:jc w:val="both"/>
              <w:rPr>
                <w:rFonts w:ascii="Times New Roman CYR" w:hAnsi="Times New Roman CYR" w:cs="Times New Roman CYR"/>
              </w:rPr>
            </w:pPr>
            <w:r w:rsidRPr="00414660">
              <w:rPr>
                <w:rFonts w:ascii="Times New Roman CYR" w:hAnsi="Times New Roman CYR" w:cs="Times New Roman CYR"/>
              </w:rPr>
              <w:t>3.  Наглядовiй Радi забезпечити контроль за виконанням рiшень загальних зборiв  та захист прав акцiонерiв.</w:t>
            </w:r>
          </w:p>
          <w:p w:rsidR="00DC08C2" w:rsidRPr="00414660" w:rsidRDefault="00DC08C2">
            <w:pPr>
              <w:widowControl w:val="0"/>
              <w:autoSpaceDE w:val="0"/>
              <w:autoSpaceDN w:val="0"/>
              <w:adjustRightInd w:val="0"/>
              <w:spacing w:after="0" w:line="240" w:lineRule="auto"/>
              <w:jc w:val="both"/>
              <w:rPr>
                <w:rFonts w:ascii="Times New Roman CYR" w:hAnsi="Times New Roman CYR" w:cs="Times New Roman CYR"/>
              </w:rPr>
            </w:pPr>
          </w:p>
          <w:p w:rsidR="00DC08C2" w:rsidRPr="00414660" w:rsidRDefault="00DC08C2">
            <w:pPr>
              <w:widowControl w:val="0"/>
              <w:autoSpaceDE w:val="0"/>
              <w:autoSpaceDN w:val="0"/>
              <w:adjustRightInd w:val="0"/>
              <w:spacing w:after="0" w:line="240" w:lineRule="auto"/>
              <w:jc w:val="both"/>
              <w:rPr>
                <w:rFonts w:ascii="Times New Roman CYR" w:hAnsi="Times New Roman CYR" w:cs="Times New Roman CYR"/>
              </w:rPr>
            </w:pPr>
            <w:r w:rsidRPr="00414660">
              <w:rPr>
                <w:rFonts w:ascii="Times New Roman CYR" w:hAnsi="Times New Roman CYR" w:cs="Times New Roman CYR"/>
              </w:rPr>
              <w:t>4.</w:t>
            </w:r>
            <w:r w:rsidRPr="00414660">
              <w:rPr>
                <w:rFonts w:ascii="Times New Roman CYR" w:hAnsi="Times New Roman CYR" w:cs="Times New Roman CYR"/>
              </w:rPr>
              <w:tab/>
              <w:t>Затвердження рiчного звiту Товариства (затвердження рiчної фiнансової звiтностi) за 2021 р.</w:t>
            </w:r>
          </w:p>
          <w:p w:rsidR="00DC08C2" w:rsidRPr="00414660" w:rsidRDefault="00DC08C2">
            <w:pPr>
              <w:widowControl w:val="0"/>
              <w:autoSpaceDE w:val="0"/>
              <w:autoSpaceDN w:val="0"/>
              <w:adjustRightInd w:val="0"/>
              <w:spacing w:after="0" w:line="240" w:lineRule="auto"/>
              <w:jc w:val="both"/>
              <w:rPr>
                <w:rFonts w:ascii="Times New Roman CYR" w:hAnsi="Times New Roman CYR" w:cs="Times New Roman CYR"/>
              </w:rPr>
            </w:pPr>
            <w:r w:rsidRPr="00414660">
              <w:rPr>
                <w:rFonts w:ascii="Times New Roman CYR" w:hAnsi="Times New Roman CYR" w:cs="Times New Roman CYR"/>
              </w:rPr>
              <w:t>Рiшення:</w:t>
            </w:r>
          </w:p>
          <w:p w:rsidR="00DC08C2" w:rsidRPr="00414660" w:rsidRDefault="00DC08C2">
            <w:pPr>
              <w:widowControl w:val="0"/>
              <w:autoSpaceDE w:val="0"/>
              <w:autoSpaceDN w:val="0"/>
              <w:adjustRightInd w:val="0"/>
              <w:spacing w:after="0" w:line="240" w:lineRule="auto"/>
              <w:jc w:val="both"/>
              <w:rPr>
                <w:rFonts w:ascii="Times New Roman CYR" w:hAnsi="Times New Roman CYR" w:cs="Times New Roman CYR"/>
              </w:rPr>
            </w:pPr>
            <w:r w:rsidRPr="00414660">
              <w:rPr>
                <w:rFonts w:ascii="Times New Roman CYR" w:hAnsi="Times New Roman CYR" w:cs="Times New Roman CYR"/>
              </w:rPr>
              <w:t>1.</w:t>
            </w:r>
            <w:r w:rsidRPr="00414660">
              <w:rPr>
                <w:rFonts w:ascii="Times New Roman CYR" w:hAnsi="Times New Roman CYR" w:cs="Times New Roman CYR"/>
              </w:rPr>
              <w:tab/>
              <w:t>Рiчний звiт Товариства (рiчну фiнансову звiтнiсть) за 2021 р.- з а т в е р д и т и.</w:t>
            </w:r>
          </w:p>
          <w:p w:rsidR="00DC08C2" w:rsidRPr="00414660" w:rsidRDefault="00DC08C2">
            <w:pPr>
              <w:widowControl w:val="0"/>
              <w:autoSpaceDE w:val="0"/>
              <w:autoSpaceDN w:val="0"/>
              <w:adjustRightInd w:val="0"/>
              <w:spacing w:after="0" w:line="240" w:lineRule="auto"/>
              <w:jc w:val="both"/>
              <w:rPr>
                <w:rFonts w:ascii="Times New Roman CYR" w:hAnsi="Times New Roman CYR" w:cs="Times New Roman CYR"/>
              </w:rPr>
            </w:pPr>
          </w:p>
          <w:p w:rsidR="00DC08C2" w:rsidRPr="00414660" w:rsidRDefault="00DC08C2">
            <w:pPr>
              <w:widowControl w:val="0"/>
              <w:autoSpaceDE w:val="0"/>
              <w:autoSpaceDN w:val="0"/>
              <w:adjustRightInd w:val="0"/>
              <w:spacing w:after="0" w:line="240" w:lineRule="auto"/>
              <w:jc w:val="both"/>
              <w:rPr>
                <w:rFonts w:ascii="Times New Roman CYR" w:hAnsi="Times New Roman CYR" w:cs="Times New Roman CYR"/>
              </w:rPr>
            </w:pPr>
            <w:r w:rsidRPr="00414660">
              <w:rPr>
                <w:rFonts w:ascii="Times New Roman CYR" w:hAnsi="Times New Roman CYR" w:cs="Times New Roman CYR"/>
              </w:rPr>
              <w:t>5.</w:t>
            </w:r>
            <w:r w:rsidRPr="00414660">
              <w:rPr>
                <w:rFonts w:ascii="Times New Roman CYR" w:hAnsi="Times New Roman CYR" w:cs="Times New Roman CYR"/>
              </w:rPr>
              <w:tab/>
              <w:t>Затвердження порядку розподiлу прибутку Товариства та вирiшення питання про виплату  дивiдендiв за 2021 р.</w:t>
            </w:r>
          </w:p>
          <w:p w:rsidR="00DC08C2" w:rsidRPr="00414660" w:rsidRDefault="00DC08C2">
            <w:pPr>
              <w:widowControl w:val="0"/>
              <w:autoSpaceDE w:val="0"/>
              <w:autoSpaceDN w:val="0"/>
              <w:adjustRightInd w:val="0"/>
              <w:spacing w:after="0" w:line="240" w:lineRule="auto"/>
              <w:jc w:val="both"/>
              <w:rPr>
                <w:rFonts w:ascii="Times New Roman CYR" w:hAnsi="Times New Roman CYR" w:cs="Times New Roman CYR"/>
              </w:rPr>
            </w:pPr>
            <w:r w:rsidRPr="00414660">
              <w:rPr>
                <w:rFonts w:ascii="Times New Roman CYR" w:hAnsi="Times New Roman CYR" w:cs="Times New Roman CYR"/>
              </w:rPr>
              <w:t>Рiшення:</w:t>
            </w:r>
          </w:p>
          <w:p w:rsidR="00DC08C2" w:rsidRPr="00414660" w:rsidRDefault="00DC08C2">
            <w:pPr>
              <w:widowControl w:val="0"/>
              <w:autoSpaceDE w:val="0"/>
              <w:autoSpaceDN w:val="0"/>
              <w:adjustRightInd w:val="0"/>
              <w:spacing w:after="0" w:line="240" w:lineRule="auto"/>
              <w:jc w:val="both"/>
              <w:rPr>
                <w:rFonts w:ascii="Times New Roman CYR" w:hAnsi="Times New Roman CYR" w:cs="Times New Roman CYR"/>
              </w:rPr>
            </w:pPr>
            <w:r w:rsidRPr="00414660">
              <w:rPr>
                <w:rFonts w:ascii="Times New Roman CYR" w:hAnsi="Times New Roman CYR" w:cs="Times New Roman CYR"/>
              </w:rPr>
              <w:t>1.</w:t>
            </w:r>
            <w:r w:rsidRPr="00414660">
              <w:rPr>
                <w:rFonts w:ascii="Times New Roman CYR" w:hAnsi="Times New Roman CYR" w:cs="Times New Roman CYR"/>
              </w:rPr>
              <w:tab/>
              <w:t>Прибуток за 2021 рiк залишити нерозподiленим для подальшого використання на покриття збиткiв пiдприємства, заподiяних ракетним обстрiлом.</w:t>
            </w:r>
          </w:p>
          <w:p w:rsidR="00DC08C2" w:rsidRPr="00414660" w:rsidRDefault="00DC08C2">
            <w:pPr>
              <w:widowControl w:val="0"/>
              <w:autoSpaceDE w:val="0"/>
              <w:autoSpaceDN w:val="0"/>
              <w:adjustRightInd w:val="0"/>
              <w:spacing w:after="0" w:line="240" w:lineRule="auto"/>
              <w:jc w:val="both"/>
              <w:rPr>
                <w:rFonts w:ascii="Times New Roman CYR" w:hAnsi="Times New Roman CYR" w:cs="Times New Roman CYR"/>
              </w:rPr>
            </w:pPr>
            <w:r w:rsidRPr="00414660">
              <w:rPr>
                <w:rFonts w:ascii="Times New Roman CYR" w:hAnsi="Times New Roman CYR" w:cs="Times New Roman CYR"/>
              </w:rPr>
              <w:t>2.</w:t>
            </w:r>
            <w:r w:rsidRPr="00414660">
              <w:rPr>
                <w:rFonts w:ascii="Times New Roman CYR" w:hAnsi="Times New Roman CYR" w:cs="Times New Roman CYR"/>
              </w:rPr>
              <w:tab/>
              <w:t>Дивiденди за пiдсумками роботи за 2021 рiк не нараховувати i не виплачувати.</w:t>
            </w:r>
          </w:p>
          <w:p w:rsidR="00DC08C2" w:rsidRPr="00414660" w:rsidRDefault="00DC08C2">
            <w:pPr>
              <w:widowControl w:val="0"/>
              <w:autoSpaceDE w:val="0"/>
              <w:autoSpaceDN w:val="0"/>
              <w:adjustRightInd w:val="0"/>
              <w:spacing w:after="0" w:line="240" w:lineRule="auto"/>
              <w:jc w:val="both"/>
              <w:rPr>
                <w:rFonts w:ascii="Times New Roman CYR" w:hAnsi="Times New Roman CYR" w:cs="Times New Roman CYR"/>
              </w:rPr>
            </w:pPr>
          </w:p>
          <w:p w:rsidR="00DC08C2" w:rsidRPr="00414660" w:rsidRDefault="00DC08C2">
            <w:pPr>
              <w:widowControl w:val="0"/>
              <w:autoSpaceDE w:val="0"/>
              <w:autoSpaceDN w:val="0"/>
              <w:adjustRightInd w:val="0"/>
              <w:spacing w:after="0" w:line="240" w:lineRule="auto"/>
              <w:jc w:val="both"/>
              <w:rPr>
                <w:rFonts w:ascii="Times New Roman CYR" w:hAnsi="Times New Roman CYR" w:cs="Times New Roman CYR"/>
              </w:rPr>
            </w:pPr>
            <w:r w:rsidRPr="00414660">
              <w:rPr>
                <w:rFonts w:ascii="Times New Roman CYR" w:hAnsi="Times New Roman CYR" w:cs="Times New Roman CYR"/>
              </w:rPr>
              <w:t>6.</w:t>
            </w:r>
            <w:r w:rsidRPr="00414660">
              <w:rPr>
                <w:rFonts w:ascii="Times New Roman CYR" w:hAnsi="Times New Roman CYR" w:cs="Times New Roman CYR"/>
              </w:rPr>
              <w:tab/>
              <w:t>Про схвалення рiшення Наглядової ради вiдносно визначення суб'єкта аудиторської дiяльностi для проведення обов'язкового аудиту фiнансової звiтностi Товариства за 2021 рiк.</w:t>
            </w:r>
          </w:p>
          <w:p w:rsidR="00DC08C2" w:rsidRPr="00414660" w:rsidRDefault="00DC08C2">
            <w:pPr>
              <w:widowControl w:val="0"/>
              <w:autoSpaceDE w:val="0"/>
              <w:autoSpaceDN w:val="0"/>
              <w:adjustRightInd w:val="0"/>
              <w:spacing w:after="0" w:line="240" w:lineRule="auto"/>
              <w:jc w:val="both"/>
              <w:rPr>
                <w:rFonts w:ascii="Times New Roman CYR" w:hAnsi="Times New Roman CYR" w:cs="Times New Roman CYR"/>
              </w:rPr>
            </w:pPr>
            <w:r w:rsidRPr="00414660">
              <w:rPr>
                <w:rFonts w:ascii="Times New Roman CYR" w:hAnsi="Times New Roman CYR" w:cs="Times New Roman CYR"/>
              </w:rPr>
              <w:t>Рiшення:</w:t>
            </w:r>
          </w:p>
          <w:p w:rsidR="00DC08C2" w:rsidRPr="00414660" w:rsidRDefault="00DC08C2">
            <w:pPr>
              <w:widowControl w:val="0"/>
              <w:autoSpaceDE w:val="0"/>
              <w:autoSpaceDN w:val="0"/>
              <w:adjustRightInd w:val="0"/>
              <w:spacing w:after="0" w:line="240" w:lineRule="auto"/>
              <w:jc w:val="both"/>
              <w:rPr>
                <w:rFonts w:ascii="Times New Roman CYR" w:hAnsi="Times New Roman CYR" w:cs="Times New Roman CYR"/>
              </w:rPr>
            </w:pPr>
            <w:r w:rsidRPr="00414660">
              <w:rPr>
                <w:rFonts w:ascii="Times New Roman CYR" w:hAnsi="Times New Roman CYR" w:cs="Times New Roman CYR"/>
              </w:rPr>
              <w:t>1.</w:t>
            </w:r>
            <w:r w:rsidRPr="00414660">
              <w:rPr>
                <w:rFonts w:ascii="Times New Roman CYR" w:hAnsi="Times New Roman CYR" w:cs="Times New Roman CYR"/>
              </w:rPr>
              <w:tab/>
              <w:t>Схвалити рiшення Наглядової ради вiдносно визначення ТОВ "Аудиторська фiрма "Лисенко" аудиторською компанiєю для проведення обов'язкового аудиту фiнансової звiтностi Товариства за 2021 р.</w:t>
            </w:r>
          </w:p>
          <w:p w:rsidR="00DC08C2" w:rsidRPr="00414660" w:rsidRDefault="00DC08C2">
            <w:pPr>
              <w:widowControl w:val="0"/>
              <w:autoSpaceDE w:val="0"/>
              <w:autoSpaceDN w:val="0"/>
              <w:adjustRightInd w:val="0"/>
              <w:spacing w:after="0" w:line="240" w:lineRule="auto"/>
              <w:jc w:val="both"/>
              <w:rPr>
                <w:rFonts w:ascii="Times New Roman CYR" w:hAnsi="Times New Roman CYR" w:cs="Times New Roman CYR"/>
              </w:rPr>
            </w:pPr>
          </w:p>
          <w:p w:rsidR="00DC08C2" w:rsidRPr="00414660" w:rsidRDefault="00DC08C2">
            <w:pPr>
              <w:widowControl w:val="0"/>
              <w:autoSpaceDE w:val="0"/>
              <w:autoSpaceDN w:val="0"/>
              <w:adjustRightInd w:val="0"/>
              <w:spacing w:after="0" w:line="240" w:lineRule="auto"/>
              <w:jc w:val="both"/>
              <w:rPr>
                <w:rFonts w:ascii="Times New Roman CYR" w:hAnsi="Times New Roman CYR" w:cs="Times New Roman CYR"/>
              </w:rPr>
            </w:pPr>
            <w:r w:rsidRPr="00414660">
              <w:rPr>
                <w:rFonts w:ascii="Times New Roman CYR" w:hAnsi="Times New Roman CYR" w:cs="Times New Roman CYR"/>
              </w:rPr>
              <w:t>7.</w:t>
            </w:r>
            <w:r w:rsidRPr="00414660">
              <w:rPr>
                <w:rFonts w:ascii="Times New Roman CYR" w:hAnsi="Times New Roman CYR" w:cs="Times New Roman CYR"/>
              </w:rPr>
              <w:tab/>
              <w:t>Визначення суб'єкта аудиторської дiяльностi для проведення обов'язкового аудиту фiнансової звiтностi  Товариства за 2022 рiк.</w:t>
            </w:r>
          </w:p>
          <w:p w:rsidR="00DC08C2" w:rsidRPr="00414660" w:rsidRDefault="00DC08C2">
            <w:pPr>
              <w:widowControl w:val="0"/>
              <w:autoSpaceDE w:val="0"/>
              <w:autoSpaceDN w:val="0"/>
              <w:adjustRightInd w:val="0"/>
              <w:spacing w:after="0" w:line="240" w:lineRule="auto"/>
              <w:jc w:val="both"/>
              <w:rPr>
                <w:rFonts w:ascii="Times New Roman CYR" w:hAnsi="Times New Roman CYR" w:cs="Times New Roman CYR"/>
              </w:rPr>
            </w:pPr>
            <w:r w:rsidRPr="00414660">
              <w:rPr>
                <w:rFonts w:ascii="Times New Roman CYR" w:hAnsi="Times New Roman CYR" w:cs="Times New Roman CYR"/>
              </w:rPr>
              <w:t>Рiшення:</w:t>
            </w:r>
          </w:p>
          <w:p w:rsidR="00DC08C2" w:rsidRPr="00414660" w:rsidRDefault="00DC08C2">
            <w:pPr>
              <w:widowControl w:val="0"/>
              <w:autoSpaceDE w:val="0"/>
              <w:autoSpaceDN w:val="0"/>
              <w:adjustRightInd w:val="0"/>
              <w:spacing w:after="0" w:line="240" w:lineRule="auto"/>
              <w:jc w:val="both"/>
              <w:rPr>
                <w:rFonts w:ascii="Times New Roman CYR" w:hAnsi="Times New Roman CYR" w:cs="Times New Roman CYR"/>
              </w:rPr>
            </w:pPr>
            <w:r w:rsidRPr="00414660">
              <w:rPr>
                <w:rFonts w:ascii="Times New Roman CYR" w:hAnsi="Times New Roman CYR" w:cs="Times New Roman CYR"/>
              </w:rPr>
              <w:t>1.</w:t>
            </w:r>
            <w:r w:rsidRPr="00414660">
              <w:rPr>
                <w:rFonts w:ascii="Times New Roman CYR" w:hAnsi="Times New Roman CYR" w:cs="Times New Roman CYR"/>
              </w:rPr>
              <w:tab/>
              <w:t>Визначити аудиторську компанiю для проведення обов'язкового аудиту фiнансової звiтностi Товариства за 2022 р. за результатами конкурсу проведеного в Товариствi та рекомендовану Наглядовою радою.</w:t>
            </w:r>
          </w:p>
          <w:p w:rsidR="00DC08C2" w:rsidRPr="00414660" w:rsidRDefault="00DC08C2" w:rsidP="00DC08C2">
            <w:pPr>
              <w:widowControl w:val="0"/>
              <w:autoSpaceDE w:val="0"/>
              <w:autoSpaceDN w:val="0"/>
              <w:adjustRightInd w:val="0"/>
              <w:spacing w:after="0" w:line="240" w:lineRule="auto"/>
              <w:jc w:val="both"/>
              <w:rPr>
                <w:rFonts w:ascii="Times New Roman CYR" w:hAnsi="Times New Roman CYR" w:cs="Times New Roman CYR"/>
              </w:rPr>
            </w:pPr>
          </w:p>
        </w:tc>
      </w:tr>
    </w:tbl>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p>
    <w:tbl>
      <w:tblPr>
        <w:tblW w:w="0" w:type="auto"/>
        <w:tblInd w:w="108"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2000"/>
        <w:gridCol w:w="4000"/>
        <w:gridCol w:w="2000"/>
        <w:gridCol w:w="2000"/>
      </w:tblGrid>
      <w:tr w:rsidR="00DC08C2" w:rsidRPr="00414660">
        <w:trPr>
          <w:trHeight w:val="253"/>
        </w:trPr>
        <w:tc>
          <w:tcPr>
            <w:tcW w:w="6000" w:type="dxa"/>
            <w:gridSpan w:val="2"/>
            <w:vMerge w:val="restart"/>
            <w:tcBorders>
              <w:top w:val="single" w:sz="6" w:space="0" w:color="auto"/>
              <w:bottom w:val="nil"/>
              <w:right w:val="single" w:sz="6" w:space="0" w:color="auto"/>
            </w:tcBorders>
            <w:vAlign w:val="center"/>
          </w:tcPr>
          <w:p w:rsidR="00DC08C2" w:rsidRPr="00414660" w:rsidRDefault="00DC08C2">
            <w:pPr>
              <w:widowControl w:val="0"/>
              <w:autoSpaceDE w:val="0"/>
              <w:autoSpaceDN w:val="0"/>
              <w:adjustRightInd w:val="0"/>
              <w:spacing w:after="0" w:line="240" w:lineRule="auto"/>
              <w:rPr>
                <w:rFonts w:ascii="Times New Roman CYR" w:hAnsi="Times New Roman CYR" w:cs="Times New Roman CYR"/>
                <w:b/>
                <w:bCs/>
              </w:rPr>
            </w:pPr>
            <w:r w:rsidRPr="00414660">
              <w:rPr>
                <w:rFonts w:ascii="Times New Roman CYR" w:hAnsi="Times New Roman CYR" w:cs="Times New Roman CYR"/>
                <w:b/>
                <w:bCs/>
              </w:rPr>
              <w:t>Вид загальних зборів</w:t>
            </w:r>
          </w:p>
        </w:tc>
        <w:tc>
          <w:tcPr>
            <w:tcW w:w="2000" w:type="dxa"/>
            <w:vMerge w:val="restart"/>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b/>
                <w:bCs/>
              </w:rPr>
            </w:pPr>
            <w:r w:rsidRPr="00414660">
              <w:rPr>
                <w:rFonts w:ascii="Times New Roman CYR" w:hAnsi="Times New Roman CYR" w:cs="Times New Roman CYR"/>
                <w:b/>
                <w:bCs/>
              </w:rPr>
              <w:t>річні</w:t>
            </w:r>
          </w:p>
        </w:tc>
        <w:tc>
          <w:tcPr>
            <w:tcW w:w="2000" w:type="dxa"/>
            <w:vMerge w:val="restart"/>
            <w:tcBorders>
              <w:top w:val="single" w:sz="6" w:space="0" w:color="auto"/>
              <w:left w:val="single" w:sz="6" w:space="0" w:color="auto"/>
              <w:bottom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b/>
                <w:bCs/>
              </w:rPr>
            </w:pPr>
            <w:r w:rsidRPr="00414660">
              <w:rPr>
                <w:rFonts w:ascii="Times New Roman CYR" w:hAnsi="Times New Roman CYR" w:cs="Times New Roman CYR"/>
                <w:b/>
                <w:bCs/>
              </w:rPr>
              <w:t>позачергові</w:t>
            </w:r>
          </w:p>
        </w:tc>
      </w:tr>
      <w:tr w:rsidR="00DC08C2" w:rsidRPr="00414660">
        <w:trPr>
          <w:trHeight w:val="200"/>
        </w:trPr>
        <w:tc>
          <w:tcPr>
            <w:tcW w:w="6000" w:type="dxa"/>
            <w:gridSpan w:val="2"/>
            <w:vMerge/>
            <w:tcBorders>
              <w:top w:val="nil"/>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b/>
                <w:bCs/>
              </w:rPr>
            </w:pPr>
          </w:p>
        </w:tc>
        <w:tc>
          <w:tcPr>
            <w:tcW w:w="2000"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X</w:t>
            </w:r>
          </w:p>
        </w:tc>
        <w:tc>
          <w:tcPr>
            <w:tcW w:w="2000" w:type="dxa"/>
            <w:tcBorders>
              <w:top w:val="single" w:sz="6" w:space="0" w:color="auto"/>
              <w:left w:val="single" w:sz="6" w:space="0" w:color="auto"/>
              <w:bottom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p>
        </w:tc>
      </w:tr>
      <w:tr w:rsidR="00DC08C2" w:rsidRPr="00414660">
        <w:trPr>
          <w:trHeight w:val="200"/>
        </w:trPr>
        <w:tc>
          <w:tcPr>
            <w:tcW w:w="6000" w:type="dxa"/>
            <w:gridSpan w:val="2"/>
            <w:tcBorders>
              <w:top w:val="single" w:sz="6" w:space="0" w:color="auto"/>
              <w:bottom w:val="single" w:sz="6" w:space="0" w:color="auto"/>
              <w:right w:val="single" w:sz="6" w:space="0" w:color="auto"/>
            </w:tcBorders>
          </w:tcPr>
          <w:p w:rsidR="00DC08C2" w:rsidRPr="00414660" w:rsidRDefault="00DC08C2">
            <w:pPr>
              <w:widowControl w:val="0"/>
              <w:autoSpaceDE w:val="0"/>
              <w:autoSpaceDN w:val="0"/>
              <w:adjustRightInd w:val="0"/>
              <w:spacing w:after="0" w:line="240" w:lineRule="auto"/>
              <w:rPr>
                <w:rFonts w:ascii="Times New Roman CYR" w:hAnsi="Times New Roman CYR" w:cs="Times New Roman CYR"/>
                <w:b/>
                <w:bCs/>
              </w:rPr>
            </w:pPr>
            <w:r w:rsidRPr="00414660">
              <w:rPr>
                <w:rFonts w:ascii="Times New Roman CYR" w:hAnsi="Times New Roman CYR" w:cs="Times New Roman CYR"/>
                <w:b/>
                <w:bCs/>
              </w:rPr>
              <w:t>Дата проведення</w:t>
            </w:r>
          </w:p>
        </w:tc>
        <w:tc>
          <w:tcPr>
            <w:tcW w:w="4000" w:type="dxa"/>
            <w:gridSpan w:val="2"/>
            <w:tcBorders>
              <w:top w:val="single" w:sz="6" w:space="0" w:color="auto"/>
              <w:left w:val="single" w:sz="6" w:space="0" w:color="auto"/>
              <w:bottom w:val="single" w:sz="6" w:space="0" w:color="auto"/>
            </w:tcBorders>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14.04.2023</w:t>
            </w:r>
          </w:p>
        </w:tc>
      </w:tr>
      <w:tr w:rsidR="00DC08C2" w:rsidRPr="00414660">
        <w:trPr>
          <w:trHeight w:val="200"/>
        </w:trPr>
        <w:tc>
          <w:tcPr>
            <w:tcW w:w="6000" w:type="dxa"/>
            <w:gridSpan w:val="2"/>
            <w:tcBorders>
              <w:top w:val="single" w:sz="6" w:space="0" w:color="auto"/>
              <w:bottom w:val="single" w:sz="6" w:space="0" w:color="auto"/>
              <w:right w:val="single" w:sz="6" w:space="0" w:color="auto"/>
            </w:tcBorders>
          </w:tcPr>
          <w:p w:rsidR="00DC08C2" w:rsidRPr="00414660" w:rsidRDefault="00DC08C2">
            <w:pPr>
              <w:widowControl w:val="0"/>
              <w:autoSpaceDE w:val="0"/>
              <w:autoSpaceDN w:val="0"/>
              <w:adjustRightInd w:val="0"/>
              <w:spacing w:after="0" w:line="240" w:lineRule="auto"/>
              <w:rPr>
                <w:rFonts w:ascii="Times New Roman CYR" w:hAnsi="Times New Roman CYR" w:cs="Times New Roman CYR"/>
                <w:b/>
                <w:bCs/>
              </w:rPr>
            </w:pPr>
            <w:r w:rsidRPr="00414660">
              <w:rPr>
                <w:rFonts w:ascii="Times New Roman CYR" w:hAnsi="Times New Roman CYR" w:cs="Times New Roman CYR"/>
                <w:b/>
                <w:bCs/>
              </w:rPr>
              <w:t>Кворум зборів</w:t>
            </w:r>
          </w:p>
        </w:tc>
        <w:tc>
          <w:tcPr>
            <w:tcW w:w="4000" w:type="dxa"/>
            <w:gridSpan w:val="2"/>
            <w:tcBorders>
              <w:top w:val="single" w:sz="6" w:space="0" w:color="auto"/>
              <w:left w:val="single" w:sz="6" w:space="0" w:color="auto"/>
              <w:bottom w:val="single" w:sz="6" w:space="0" w:color="auto"/>
            </w:tcBorders>
            <w:vAlign w:val="center"/>
          </w:tcPr>
          <w:p w:rsidR="00DC08C2" w:rsidRPr="00414660" w:rsidRDefault="00082AFE">
            <w:pPr>
              <w:widowControl w:val="0"/>
              <w:autoSpaceDE w:val="0"/>
              <w:autoSpaceDN w:val="0"/>
              <w:adjustRightInd w:val="0"/>
              <w:spacing w:after="0" w:line="240" w:lineRule="auto"/>
              <w:jc w:val="center"/>
              <w:rPr>
                <w:rFonts w:ascii="Times New Roman CYR" w:hAnsi="Times New Roman CYR" w:cs="Times New Roman CYR"/>
              </w:rPr>
            </w:pPr>
            <w:r>
              <w:rPr>
                <w:rFonts w:ascii="Times New Roman CYR" w:hAnsi="Times New Roman CYR" w:cs="Times New Roman CYR"/>
              </w:rPr>
              <w:t>82,74</w:t>
            </w:r>
          </w:p>
        </w:tc>
      </w:tr>
      <w:tr w:rsidR="00DC08C2" w:rsidRPr="00414660">
        <w:trPr>
          <w:trHeight w:val="200"/>
        </w:trPr>
        <w:tc>
          <w:tcPr>
            <w:tcW w:w="2000" w:type="dxa"/>
            <w:tcBorders>
              <w:top w:val="single" w:sz="6" w:space="0" w:color="auto"/>
              <w:bottom w:val="single" w:sz="6" w:space="0" w:color="auto"/>
              <w:right w:val="single" w:sz="6" w:space="0" w:color="auto"/>
            </w:tcBorders>
          </w:tcPr>
          <w:p w:rsidR="00DC08C2" w:rsidRPr="00414660" w:rsidRDefault="00DC08C2">
            <w:pPr>
              <w:widowControl w:val="0"/>
              <w:autoSpaceDE w:val="0"/>
              <w:autoSpaceDN w:val="0"/>
              <w:adjustRightInd w:val="0"/>
              <w:spacing w:after="0" w:line="240" w:lineRule="auto"/>
              <w:rPr>
                <w:rFonts w:ascii="Times New Roman CYR" w:hAnsi="Times New Roman CYR" w:cs="Times New Roman CYR"/>
                <w:b/>
                <w:bCs/>
              </w:rPr>
            </w:pPr>
            <w:r w:rsidRPr="00414660">
              <w:rPr>
                <w:rFonts w:ascii="Times New Roman CYR" w:hAnsi="Times New Roman CYR" w:cs="Times New Roman CYR"/>
                <w:b/>
                <w:bCs/>
              </w:rPr>
              <w:t>Опис</w:t>
            </w:r>
          </w:p>
        </w:tc>
        <w:tc>
          <w:tcPr>
            <w:tcW w:w="8000" w:type="dxa"/>
            <w:gridSpan w:val="3"/>
            <w:tcBorders>
              <w:top w:val="single" w:sz="6" w:space="0" w:color="auto"/>
              <w:left w:val="single" w:sz="6" w:space="0" w:color="auto"/>
              <w:bottom w:val="single" w:sz="6" w:space="0" w:color="auto"/>
            </w:tcBorders>
          </w:tcPr>
          <w:p w:rsidR="00DC08C2" w:rsidRPr="00414660" w:rsidRDefault="00DC08C2">
            <w:pPr>
              <w:widowControl w:val="0"/>
              <w:autoSpaceDE w:val="0"/>
              <w:autoSpaceDN w:val="0"/>
              <w:adjustRightInd w:val="0"/>
              <w:spacing w:after="0" w:line="240" w:lineRule="auto"/>
              <w:jc w:val="both"/>
              <w:rPr>
                <w:rFonts w:ascii="Times New Roman CYR" w:hAnsi="Times New Roman CYR" w:cs="Times New Roman CYR"/>
              </w:rPr>
            </w:pPr>
            <w:r w:rsidRPr="00414660">
              <w:rPr>
                <w:rFonts w:ascii="Times New Roman CYR" w:hAnsi="Times New Roman CYR" w:cs="Times New Roman CYR"/>
              </w:rPr>
              <w:t>1.</w:t>
            </w:r>
            <w:r w:rsidRPr="00414660">
              <w:rPr>
                <w:rFonts w:ascii="Times New Roman CYR" w:hAnsi="Times New Roman CYR" w:cs="Times New Roman CYR"/>
              </w:rPr>
              <w:tab/>
              <w:t>Затвердження звiту та висновку ревiзiйної комiсiї товариства. Прийняття рiшення за наслiдками розгляду звiту ревiзiйної комiсiї.</w:t>
            </w:r>
          </w:p>
          <w:p w:rsidR="00DC08C2" w:rsidRPr="00414660" w:rsidRDefault="00DC08C2">
            <w:pPr>
              <w:widowControl w:val="0"/>
              <w:autoSpaceDE w:val="0"/>
              <w:autoSpaceDN w:val="0"/>
              <w:adjustRightInd w:val="0"/>
              <w:spacing w:after="0" w:line="240" w:lineRule="auto"/>
              <w:jc w:val="both"/>
              <w:rPr>
                <w:rFonts w:ascii="Times New Roman CYR" w:hAnsi="Times New Roman CYR" w:cs="Times New Roman CYR"/>
              </w:rPr>
            </w:pPr>
            <w:r>
              <w:rPr>
                <w:rFonts w:ascii="Times New Roman CYR" w:hAnsi="Times New Roman CYR" w:cs="Times New Roman CYR"/>
                <w:lang w:val="uk-UA"/>
              </w:rPr>
              <w:t>Р</w:t>
            </w:r>
            <w:r w:rsidRPr="00414660">
              <w:rPr>
                <w:rFonts w:ascii="Times New Roman CYR" w:hAnsi="Times New Roman CYR" w:cs="Times New Roman CYR"/>
              </w:rPr>
              <w:t>iшення:</w:t>
            </w:r>
          </w:p>
          <w:p w:rsidR="00DC08C2" w:rsidRPr="00414660" w:rsidRDefault="00DC08C2">
            <w:pPr>
              <w:widowControl w:val="0"/>
              <w:autoSpaceDE w:val="0"/>
              <w:autoSpaceDN w:val="0"/>
              <w:adjustRightInd w:val="0"/>
              <w:spacing w:after="0" w:line="240" w:lineRule="auto"/>
              <w:jc w:val="both"/>
              <w:rPr>
                <w:rFonts w:ascii="Times New Roman CYR" w:hAnsi="Times New Roman CYR" w:cs="Times New Roman CYR"/>
              </w:rPr>
            </w:pPr>
            <w:r w:rsidRPr="00414660">
              <w:rPr>
                <w:rFonts w:ascii="Times New Roman CYR" w:hAnsi="Times New Roman CYR" w:cs="Times New Roman CYR"/>
              </w:rPr>
              <w:t xml:space="preserve">       1.Звiт та висновок ревiзiйної комiсiї- з а т в е р д и т и.</w:t>
            </w:r>
          </w:p>
          <w:p w:rsidR="00DC08C2" w:rsidRPr="00414660" w:rsidRDefault="00DC08C2">
            <w:pPr>
              <w:widowControl w:val="0"/>
              <w:autoSpaceDE w:val="0"/>
              <w:autoSpaceDN w:val="0"/>
              <w:adjustRightInd w:val="0"/>
              <w:spacing w:after="0" w:line="240" w:lineRule="auto"/>
              <w:jc w:val="both"/>
              <w:rPr>
                <w:rFonts w:ascii="Times New Roman CYR" w:hAnsi="Times New Roman CYR" w:cs="Times New Roman CYR"/>
              </w:rPr>
            </w:pPr>
            <w:r w:rsidRPr="00414660">
              <w:rPr>
                <w:rFonts w:ascii="Times New Roman CYR" w:hAnsi="Times New Roman CYR" w:cs="Times New Roman CYR"/>
              </w:rPr>
              <w:t xml:space="preserve">       2.Правлiнню ПрАТ "Кредмаш" реалiзувати заходи по усуненню недолiкiв, визначених ревiзiйною комiсiєю.</w:t>
            </w:r>
          </w:p>
          <w:p w:rsidR="00DC08C2" w:rsidRPr="00414660" w:rsidRDefault="00DC08C2">
            <w:pPr>
              <w:widowControl w:val="0"/>
              <w:autoSpaceDE w:val="0"/>
              <w:autoSpaceDN w:val="0"/>
              <w:adjustRightInd w:val="0"/>
              <w:spacing w:after="0" w:line="240" w:lineRule="auto"/>
              <w:jc w:val="both"/>
              <w:rPr>
                <w:rFonts w:ascii="Times New Roman CYR" w:hAnsi="Times New Roman CYR" w:cs="Times New Roman CYR"/>
              </w:rPr>
            </w:pPr>
          </w:p>
          <w:p w:rsidR="00DC08C2" w:rsidRPr="00414660" w:rsidRDefault="00DC08C2">
            <w:pPr>
              <w:widowControl w:val="0"/>
              <w:autoSpaceDE w:val="0"/>
              <w:autoSpaceDN w:val="0"/>
              <w:adjustRightInd w:val="0"/>
              <w:spacing w:after="0" w:line="240" w:lineRule="auto"/>
              <w:jc w:val="both"/>
              <w:rPr>
                <w:rFonts w:ascii="Times New Roman CYR" w:hAnsi="Times New Roman CYR" w:cs="Times New Roman CYR"/>
              </w:rPr>
            </w:pPr>
            <w:r w:rsidRPr="00414660">
              <w:rPr>
                <w:rFonts w:ascii="Times New Roman CYR" w:hAnsi="Times New Roman CYR" w:cs="Times New Roman CYR"/>
              </w:rPr>
              <w:t>2.</w:t>
            </w:r>
            <w:r w:rsidRPr="00414660">
              <w:rPr>
                <w:rFonts w:ascii="Times New Roman CYR" w:hAnsi="Times New Roman CYR" w:cs="Times New Roman CYR"/>
              </w:rPr>
              <w:tab/>
              <w:t>Затвердження звiту наглядової ради товариства. Прийняття рiшення за наслiдками розгляду звiту наглядової ради .</w:t>
            </w:r>
          </w:p>
          <w:p w:rsidR="00DC08C2" w:rsidRPr="00414660" w:rsidRDefault="00DC08C2">
            <w:pPr>
              <w:widowControl w:val="0"/>
              <w:autoSpaceDE w:val="0"/>
              <w:autoSpaceDN w:val="0"/>
              <w:adjustRightInd w:val="0"/>
              <w:spacing w:after="0" w:line="240" w:lineRule="auto"/>
              <w:jc w:val="both"/>
              <w:rPr>
                <w:rFonts w:ascii="Times New Roman CYR" w:hAnsi="Times New Roman CYR" w:cs="Times New Roman CYR"/>
              </w:rPr>
            </w:pPr>
            <w:r>
              <w:rPr>
                <w:rFonts w:ascii="Times New Roman CYR" w:hAnsi="Times New Roman CYR" w:cs="Times New Roman CYR"/>
                <w:lang w:val="uk-UA"/>
              </w:rPr>
              <w:t>Р</w:t>
            </w:r>
            <w:r w:rsidRPr="00414660">
              <w:rPr>
                <w:rFonts w:ascii="Times New Roman CYR" w:hAnsi="Times New Roman CYR" w:cs="Times New Roman CYR"/>
              </w:rPr>
              <w:t>iшення:</w:t>
            </w:r>
          </w:p>
          <w:p w:rsidR="00DC08C2" w:rsidRPr="00414660" w:rsidRDefault="00DC08C2">
            <w:pPr>
              <w:widowControl w:val="0"/>
              <w:autoSpaceDE w:val="0"/>
              <w:autoSpaceDN w:val="0"/>
              <w:adjustRightInd w:val="0"/>
              <w:spacing w:after="0" w:line="240" w:lineRule="auto"/>
              <w:jc w:val="both"/>
              <w:rPr>
                <w:rFonts w:ascii="Times New Roman CYR" w:hAnsi="Times New Roman CYR" w:cs="Times New Roman CYR"/>
              </w:rPr>
            </w:pPr>
            <w:r w:rsidRPr="00414660">
              <w:rPr>
                <w:rFonts w:ascii="Times New Roman CYR" w:hAnsi="Times New Roman CYR" w:cs="Times New Roman CYR"/>
              </w:rPr>
              <w:t xml:space="preserve">     1.  Звiт наглядової ради про її дiяльнiсть у 2022 роцi - з а т в е р д и т и .</w:t>
            </w:r>
          </w:p>
          <w:p w:rsidR="00DC08C2" w:rsidRPr="00414660" w:rsidRDefault="00DC08C2">
            <w:pPr>
              <w:widowControl w:val="0"/>
              <w:autoSpaceDE w:val="0"/>
              <w:autoSpaceDN w:val="0"/>
              <w:adjustRightInd w:val="0"/>
              <w:spacing w:after="0" w:line="240" w:lineRule="auto"/>
              <w:jc w:val="both"/>
              <w:rPr>
                <w:rFonts w:ascii="Times New Roman CYR" w:hAnsi="Times New Roman CYR" w:cs="Times New Roman CYR"/>
              </w:rPr>
            </w:pPr>
            <w:r w:rsidRPr="00414660">
              <w:rPr>
                <w:rFonts w:ascii="Times New Roman CYR" w:hAnsi="Times New Roman CYR" w:cs="Times New Roman CYR"/>
              </w:rPr>
              <w:t xml:space="preserve">     2.  Наглядовiй радi забезпечити контроль за виконанням рiшень загальних зборiв  та захист прав акцiонерiв.</w:t>
            </w:r>
          </w:p>
          <w:p w:rsidR="00DC08C2" w:rsidRPr="00414660" w:rsidRDefault="00DC08C2">
            <w:pPr>
              <w:widowControl w:val="0"/>
              <w:autoSpaceDE w:val="0"/>
              <w:autoSpaceDN w:val="0"/>
              <w:adjustRightInd w:val="0"/>
              <w:spacing w:after="0" w:line="240" w:lineRule="auto"/>
              <w:jc w:val="both"/>
              <w:rPr>
                <w:rFonts w:ascii="Times New Roman CYR" w:hAnsi="Times New Roman CYR" w:cs="Times New Roman CYR"/>
              </w:rPr>
            </w:pPr>
          </w:p>
          <w:p w:rsidR="00DC08C2" w:rsidRPr="00414660" w:rsidRDefault="00DC08C2">
            <w:pPr>
              <w:widowControl w:val="0"/>
              <w:autoSpaceDE w:val="0"/>
              <w:autoSpaceDN w:val="0"/>
              <w:adjustRightInd w:val="0"/>
              <w:spacing w:after="0" w:line="240" w:lineRule="auto"/>
              <w:jc w:val="both"/>
              <w:rPr>
                <w:rFonts w:ascii="Times New Roman CYR" w:hAnsi="Times New Roman CYR" w:cs="Times New Roman CYR"/>
              </w:rPr>
            </w:pPr>
            <w:r w:rsidRPr="00414660">
              <w:rPr>
                <w:rFonts w:ascii="Times New Roman CYR" w:hAnsi="Times New Roman CYR" w:cs="Times New Roman CYR"/>
              </w:rPr>
              <w:t>3.</w:t>
            </w:r>
            <w:r w:rsidRPr="00414660">
              <w:rPr>
                <w:rFonts w:ascii="Times New Roman CYR" w:hAnsi="Times New Roman CYR" w:cs="Times New Roman CYR"/>
              </w:rPr>
              <w:tab/>
              <w:t>Затвердження рiчного звiту товариства (затвердження рiчної фiнансової звiтностi) за 2022 р.</w:t>
            </w:r>
          </w:p>
          <w:p w:rsidR="00DC08C2" w:rsidRPr="00414660" w:rsidRDefault="00DC08C2">
            <w:pPr>
              <w:widowControl w:val="0"/>
              <w:autoSpaceDE w:val="0"/>
              <w:autoSpaceDN w:val="0"/>
              <w:adjustRightInd w:val="0"/>
              <w:spacing w:after="0" w:line="240" w:lineRule="auto"/>
              <w:jc w:val="both"/>
              <w:rPr>
                <w:rFonts w:ascii="Times New Roman CYR" w:hAnsi="Times New Roman CYR" w:cs="Times New Roman CYR"/>
              </w:rPr>
            </w:pPr>
            <w:r>
              <w:rPr>
                <w:rFonts w:ascii="Times New Roman CYR" w:hAnsi="Times New Roman CYR" w:cs="Times New Roman CYR"/>
                <w:lang w:val="uk-UA"/>
              </w:rPr>
              <w:t>Р</w:t>
            </w:r>
            <w:r w:rsidRPr="00414660">
              <w:rPr>
                <w:rFonts w:ascii="Times New Roman CYR" w:hAnsi="Times New Roman CYR" w:cs="Times New Roman CYR"/>
              </w:rPr>
              <w:t>iшення:</w:t>
            </w:r>
          </w:p>
          <w:p w:rsidR="00DC08C2" w:rsidRPr="00414660" w:rsidRDefault="00DC08C2">
            <w:pPr>
              <w:widowControl w:val="0"/>
              <w:autoSpaceDE w:val="0"/>
              <w:autoSpaceDN w:val="0"/>
              <w:adjustRightInd w:val="0"/>
              <w:spacing w:after="0" w:line="240" w:lineRule="auto"/>
              <w:jc w:val="both"/>
              <w:rPr>
                <w:rFonts w:ascii="Times New Roman CYR" w:hAnsi="Times New Roman CYR" w:cs="Times New Roman CYR"/>
              </w:rPr>
            </w:pPr>
            <w:r w:rsidRPr="00414660">
              <w:rPr>
                <w:rFonts w:ascii="Times New Roman CYR" w:hAnsi="Times New Roman CYR" w:cs="Times New Roman CYR"/>
              </w:rPr>
              <w:t xml:space="preserve">  1.Рiчний звiт товариства (рiчну фiнансову звiтнiсть) за 2022 р.- з а т в е р д и т и.</w:t>
            </w:r>
          </w:p>
          <w:p w:rsidR="00DC08C2" w:rsidRPr="00414660" w:rsidRDefault="00DC08C2">
            <w:pPr>
              <w:widowControl w:val="0"/>
              <w:autoSpaceDE w:val="0"/>
              <w:autoSpaceDN w:val="0"/>
              <w:adjustRightInd w:val="0"/>
              <w:spacing w:after="0" w:line="240" w:lineRule="auto"/>
              <w:jc w:val="both"/>
              <w:rPr>
                <w:rFonts w:ascii="Times New Roman CYR" w:hAnsi="Times New Roman CYR" w:cs="Times New Roman CYR"/>
              </w:rPr>
            </w:pPr>
          </w:p>
          <w:p w:rsidR="00DC08C2" w:rsidRPr="00414660" w:rsidRDefault="00DC08C2">
            <w:pPr>
              <w:widowControl w:val="0"/>
              <w:autoSpaceDE w:val="0"/>
              <w:autoSpaceDN w:val="0"/>
              <w:adjustRightInd w:val="0"/>
              <w:spacing w:after="0" w:line="240" w:lineRule="auto"/>
              <w:jc w:val="both"/>
              <w:rPr>
                <w:rFonts w:ascii="Times New Roman CYR" w:hAnsi="Times New Roman CYR" w:cs="Times New Roman CYR"/>
              </w:rPr>
            </w:pPr>
            <w:r w:rsidRPr="00414660">
              <w:rPr>
                <w:rFonts w:ascii="Times New Roman CYR" w:hAnsi="Times New Roman CYR" w:cs="Times New Roman CYR"/>
              </w:rPr>
              <w:t>4.</w:t>
            </w:r>
            <w:r w:rsidRPr="00414660">
              <w:rPr>
                <w:rFonts w:ascii="Times New Roman CYR" w:hAnsi="Times New Roman CYR" w:cs="Times New Roman CYR"/>
              </w:rPr>
              <w:tab/>
              <w:t xml:space="preserve">Затвердження порядку покриття збитку товариства за результатами </w:t>
            </w:r>
            <w:r w:rsidRPr="00414660">
              <w:rPr>
                <w:rFonts w:ascii="Times New Roman CYR" w:hAnsi="Times New Roman CYR" w:cs="Times New Roman CYR"/>
              </w:rPr>
              <w:lastRenderedPageBreak/>
              <w:t>фiнансово-господарської дiяльностi у 2022 роцi та вирiшення питання про виплату дивiдендiв за 2022 р.</w:t>
            </w:r>
          </w:p>
          <w:p w:rsidR="00DC08C2" w:rsidRPr="00414660" w:rsidRDefault="00DC08C2">
            <w:pPr>
              <w:widowControl w:val="0"/>
              <w:autoSpaceDE w:val="0"/>
              <w:autoSpaceDN w:val="0"/>
              <w:adjustRightInd w:val="0"/>
              <w:spacing w:after="0" w:line="240" w:lineRule="auto"/>
              <w:jc w:val="both"/>
              <w:rPr>
                <w:rFonts w:ascii="Times New Roman CYR" w:hAnsi="Times New Roman CYR" w:cs="Times New Roman CYR"/>
              </w:rPr>
            </w:pPr>
            <w:r>
              <w:rPr>
                <w:rFonts w:ascii="Times New Roman CYR" w:hAnsi="Times New Roman CYR" w:cs="Times New Roman CYR"/>
                <w:lang w:val="uk-UA"/>
              </w:rPr>
              <w:t>Р</w:t>
            </w:r>
            <w:r w:rsidRPr="00414660">
              <w:rPr>
                <w:rFonts w:ascii="Times New Roman CYR" w:hAnsi="Times New Roman CYR" w:cs="Times New Roman CYR"/>
              </w:rPr>
              <w:t>iшення:</w:t>
            </w:r>
          </w:p>
          <w:p w:rsidR="00DC08C2" w:rsidRPr="00414660" w:rsidRDefault="00DC08C2">
            <w:pPr>
              <w:widowControl w:val="0"/>
              <w:autoSpaceDE w:val="0"/>
              <w:autoSpaceDN w:val="0"/>
              <w:adjustRightInd w:val="0"/>
              <w:spacing w:after="0" w:line="240" w:lineRule="auto"/>
              <w:jc w:val="both"/>
              <w:rPr>
                <w:rFonts w:ascii="Times New Roman CYR" w:hAnsi="Times New Roman CYR" w:cs="Times New Roman CYR"/>
              </w:rPr>
            </w:pPr>
            <w:r w:rsidRPr="00414660">
              <w:rPr>
                <w:rFonts w:ascii="Times New Roman CYR" w:hAnsi="Times New Roman CYR" w:cs="Times New Roman CYR"/>
              </w:rPr>
              <w:t>1.Затвердити джерела покриття збитку товариства за 2022 рiк:</w:t>
            </w:r>
          </w:p>
          <w:p w:rsidR="00DC08C2" w:rsidRPr="00414660" w:rsidRDefault="00DC08C2">
            <w:pPr>
              <w:widowControl w:val="0"/>
              <w:autoSpaceDE w:val="0"/>
              <w:autoSpaceDN w:val="0"/>
              <w:adjustRightInd w:val="0"/>
              <w:spacing w:after="0" w:line="240" w:lineRule="auto"/>
              <w:jc w:val="both"/>
              <w:rPr>
                <w:rFonts w:ascii="Times New Roman CYR" w:hAnsi="Times New Roman CYR" w:cs="Times New Roman CYR"/>
              </w:rPr>
            </w:pPr>
            <w:r w:rsidRPr="00414660">
              <w:rPr>
                <w:rFonts w:ascii="Times New Roman CYR" w:hAnsi="Times New Roman CYR" w:cs="Times New Roman CYR"/>
              </w:rPr>
              <w:t xml:space="preserve">    - нерозподiлений прибуток за 2021 рiк;</w:t>
            </w:r>
          </w:p>
          <w:p w:rsidR="00DC08C2" w:rsidRPr="00414660" w:rsidRDefault="00DC08C2">
            <w:pPr>
              <w:widowControl w:val="0"/>
              <w:autoSpaceDE w:val="0"/>
              <w:autoSpaceDN w:val="0"/>
              <w:adjustRightInd w:val="0"/>
              <w:spacing w:after="0" w:line="240" w:lineRule="auto"/>
              <w:jc w:val="both"/>
              <w:rPr>
                <w:rFonts w:ascii="Times New Roman CYR" w:hAnsi="Times New Roman CYR" w:cs="Times New Roman CYR"/>
              </w:rPr>
            </w:pPr>
            <w:r w:rsidRPr="00414660">
              <w:rPr>
                <w:rFonts w:ascii="Times New Roman CYR" w:hAnsi="Times New Roman CYR" w:cs="Times New Roman CYR"/>
              </w:rPr>
              <w:t xml:space="preserve">    - резервний капiтал;</w:t>
            </w:r>
          </w:p>
          <w:p w:rsidR="00DC08C2" w:rsidRPr="00414660" w:rsidRDefault="00DC08C2">
            <w:pPr>
              <w:widowControl w:val="0"/>
              <w:autoSpaceDE w:val="0"/>
              <w:autoSpaceDN w:val="0"/>
              <w:adjustRightInd w:val="0"/>
              <w:spacing w:after="0" w:line="240" w:lineRule="auto"/>
              <w:jc w:val="both"/>
              <w:rPr>
                <w:rFonts w:ascii="Times New Roman CYR" w:hAnsi="Times New Roman CYR" w:cs="Times New Roman CYR"/>
              </w:rPr>
            </w:pPr>
            <w:r w:rsidRPr="00414660">
              <w:rPr>
                <w:rFonts w:ascii="Times New Roman CYR" w:hAnsi="Times New Roman CYR" w:cs="Times New Roman CYR"/>
              </w:rPr>
              <w:t xml:space="preserve">    - додатковий капiтал (кошти на розвиток виробництва).</w:t>
            </w:r>
          </w:p>
          <w:p w:rsidR="00DC08C2" w:rsidRPr="00414660" w:rsidRDefault="00DC08C2">
            <w:pPr>
              <w:widowControl w:val="0"/>
              <w:autoSpaceDE w:val="0"/>
              <w:autoSpaceDN w:val="0"/>
              <w:adjustRightInd w:val="0"/>
              <w:spacing w:after="0" w:line="240" w:lineRule="auto"/>
              <w:jc w:val="both"/>
              <w:rPr>
                <w:rFonts w:ascii="Times New Roman CYR" w:hAnsi="Times New Roman CYR" w:cs="Times New Roman CYR"/>
              </w:rPr>
            </w:pPr>
            <w:r w:rsidRPr="00414660">
              <w:rPr>
                <w:rFonts w:ascii="Times New Roman CYR" w:hAnsi="Times New Roman CYR" w:cs="Times New Roman CYR"/>
              </w:rPr>
              <w:t>2.Дивiденди за 2022 рiк не нараховувати у зв'язку з вiдсутнiстю прибутку.</w:t>
            </w:r>
          </w:p>
          <w:p w:rsidR="00DC08C2" w:rsidRPr="00414660" w:rsidRDefault="00DC08C2">
            <w:pPr>
              <w:widowControl w:val="0"/>
              <w:autoSpaceDE w:val="0"/>
              <w:autoSpaceDN w:val="0"/>
              <w:adjustRightInd w:val="0"/>
              <w:spacing w:after="0" w:line="240" w:lineRule="auto"/>
              <w:jc w:val="both"/>
              <w:rPr>
                <w:rFonts w:ascii="Times New Roman CYR" w:hAnsi="Times New Roman CYR" w:cs="Times New Roman CYR"/>
              </w:rPr>
            </w:pPr>
            <w:r w:rsidRPr="00414660">
              <w:rPr>
                <w:rFonts w:ascii="Times New Roman CYR" w:hAnsi="Times New Roman CYR" w:cs="Times New Roman CYR"/>
              </w:rPr>
              <w:t>3.Дозволити головному бухгалтеру ПрАТ "Кредмаш", у випадку отримання збитку у промiжнiй фiнансовiй звiтностi протягом 2023 року, використовувати додатковий капiтал на покриття такого збитку.</w:t>
            </w:r>
          </w:p>
          <w:p w:rsidR="00DC08C2" w:rsidRPr="00414660" w:rsidRDefault="00DC08C2">
            <w:pPr>
              <w:widowControl w:val="0"/>
              <w:autoSpaceDE w:val="0"/>
              <w:autoSpaceDN w:val="0"/>
              <w:adjustRightInd w:val="0"/>
              <w:spacing w:after="0" w:line="240" w:lineRule="auto"/>
              <w:jc w:val="both"/>
              <w:rPr>
                <w:rFonts w:ascii="Times New Roman CYR" w:hAnsi="Times New Roman CYR" w:cs="Times New Roman CYR"/>
              </w:rPr>
            </w:pPr>
          </w:p>
          <w:p w:rsidR="00DC08C2" w:rsidRPr="00414660" w:rsidRDefault="00DC08C2">
            <w:pPr>
              <w:widowControl w:val="0"/>
              <w:autoSpaceDE w:val="0"/>
              <w:autoSpaceDN w:val="0"/>
              <w:adjustRightInd w:val="0"/>
              <w:spacing w:after="0" w:line="240" w:lineRule="auto"/>
              <w:jc w:val="both"/>
              <w:rPr>
                <w:rFonts w:ascii="Times New Roman CYR" w:hAnsi="Times New Roman CYR" w:cs="Times New Roman CYR"/>
              </w:rPr>
            </w:pPr>
            <w:r w:rsidRPr="00414660">
              <w:rPr>
                <w:rFonts w:ascii="Times New Roman CYR" w:hAnsi="Times New Roman CYR" w:cs="Times New Roman CYR"/>
              </w:rPr>
              <w:t>5.</w:t>
            </w:r>
            <w:r w:rsidRPr="00414660">
              <w:rPr>
                <w:rFonts w:ascii="Times New Roman CYR" w:hAnsi="Times New Roman CYR" w:cs="Times New Roman CYR"/>
              </w:rPr>
              <w:tab/>
              <w:t>Визначення суб'єкта аудиторської дiяльностi для проведення обов'язкового аудиту фiнансової звiтностi  товариства за 2023 рiк.</w:t>
            </w:r>
          </w:p>
          <w:p w:rsidR="00DC08C2" w:rsidRPr="00414660" w:rsidRDefault="00DC08C2">
            <w:pPr>
              <w:widowControl w:val="0"/>
              <w:autoSpaceDE w:val="0"/>
              <w:autoSpaceDN w:val="0"/>
              <w:adjustRightInd w:val="0"/>
              <w:spacing w:after="0" w:line="240" w:lineRule="auto"/>
              <w:jc w:val="both"/>
              <w:rPr>
                <w:rFonts w:ascii="Times New Roman CYR" w:hAnsi="Times New Roman CYR" w:cs="Times New Roman CYR"/>
              </w:rPr>
            </w:pPr>
            <w:r>
              <w:rPr>
                <w:rFonts w:ascii="Times New Roman CYR" w:hAnsi="Times New Roman CYR" w:cs="Times New Roman CYR"/>
                <w:lang w:val="uk-UA"/>
              </w:rPr>
              <w:t>Р</w:t>
            </w:r>
            <w:r w:rsidRPr="00414660">
              <w:rPr>
                <w:rFonts w:ascii="Times New Roman CYR" w:hAnsi="Times New Roman CYR" w:cs="Times New Roman CYR"/>
              </w:rPr>
              <w:t>iшення:</w:t>
            </w:r>
          </w:p>
          <w:p w:rsidR="00DC08C2" w:rsidRPr="00414660" w:rsidRDefault="00DC08C2">
            <w:pPr>
              <w:widowControl w:val="0"/>
              <w:autoSpaceDE w:val="0"/>
              <w:autoSpaceDN w:val="0"/>
              <w:adjustRightInd w:val="0"/>
              <w:spacing w:after="0" w:line="240" w:lineRule="auto"/>
              <w:jc w:val="both"/>
              <w:rPr>
                <w:rFonts w:ascii="Times New Roman CYR" w:hAnsi="Times New Roman CYR" w:cs="Times New Roman CYR"/>
              </w:rPr>
            </w:pPr>
            <w:r w:rsidRPr="00414660">
              <w:rPr>
                <w:rFonts w:ascii="Times New Roman CYR" w:hAnsi="Times New Roman CYR" w:cs="Times New Roman CYR"/>
              </w:rPr>
              <w:t xml:space="preserve">     1.Визначити аудиторську фiрму  ТОВ "АФ "Лисенко" для проведення обов'язкового аудиту фiнансової звiтностi товариства за 2023 р. за результатами конкурсу проведеного в товариствi та рекомендовану наглядовою радою.</w:t>
            </w:r>
          </w:p>
          <w:p w:rsidR="00DC08C2" w:rsidRPr="00414660" w:rsidRDefault="00DC08C2">
            <w:pPr>
              <w:widowControl w:val="0"/>
              <w:autoSpaceDE w:val="0"/>
              <w:autoSpaceDN w:val="0"/>
              <w:adjustRightInd w:val="0"/>
              <w:spacing w:after="0" w:line="240" w:lineRule="auto"/>
              <w:jc w:val="both"/>
              <w:rPr>
                <w:rFonts w:ascii="Times New Roman CYR" w:hAnsi="Times New Roman CYR" w:cs="Times New Roman CYR"/>
              </w:rPr>
            </w:pPr>
          </w:p>
          <w:p w:rsidR="00DC08C2" w:rsidRPr="00414660" w:rsidRDefault="00DC08C2">
            <w:pPr>
              <w:widowControl w:val="0"/>
              <w:autoSpaceDE w:val="0"/>
              <w:autoSpaceDN w:val="0"/>
              <w:adjustRightInd w:val="0"/>
              <w:spacing w:after="0" w:line="240" w:lineRule="auto"/>
              <w:jc w:val="both"/>
              <w:rPr>
                <w:rFonts w:ascii="Times New Roman CYR" w:hAnsi="Times New Roman CYR" w:cs="Times New Roman CYR"/>
              </w:rPr>
            </w:pPr>
            <w:r w:rsidRPr="00414660">
              <w:rPr>
                <w:rFonts w:ascii="Times New Roman CYR" w:hAnsi="Times New Roman CYR" w:cs="Times New Roman CYR"/>
              </w:rPr>
              <w:t>6.</w:t>
            </w:r>
            <w:r w:rsidRPr="00414660">
              <w:rPr>
                <w:rFonts w:ascii="Times New Roman CYR" w:hAnsi="Times New Roman CYR" w:cs="Times New Roman CYR"/>
              </w:rPr>
              <w:tab/>
              <w:t>Внесення змiн та доповнень до Статуту товариства шляхом викладення в новiй редакцiї. Затвердження нової редакцiї Статуту. Надання повноважень на пiдписання Статуту в новiй редакцiї та здiйснення його державної реєстрацiї.</w:t>
            </w:r>
          </w:p>
          <w:p w:rsidR="00DC08C2" w:rsidRPr="00414660" w:rsidRDefault="00DC08C2">
            <w:pPr>
              <w:widowControl w:val="0"/>
              <w:autoSpaceDE w:val="0"/>
              <w:autoSpaceDN w:val="0"/>
              <w:adjustRightInd w:val="0"/>
              <w:spacing w:after="0" w:line="240" w:lineRule="auto"/>
              <w:jc w:val="both"/>
              <w:rPr>
                <w:rFonts w:ascii="Times New Roman CYR" w:hAnsi="Times New Roman CYR" w:cs="Times New Roman CYR"/>
              </w:rPr>
            </w:pPr>
            <w:r>
              <w:rPr>
                <w:rFonts w:ascii="Times New Roman CYR" w:hAnsi="Times New Roman CYR" w:cs="Times New Roman CYR"/>
                <w:lang w:val="uk-UA"/>
              </w:rPr>
              <w:t>Р</w:t>
            </w:r>
            <w:r w:rsidRPr="00414660">
              <w:rPr>
                <w:rFonts w:ascii="Times New Roman CYR" w:hAnsi="Times New Roman CYR" w:cs="Times New Roman CYR"/>
              </w:rPr>
              <w:t>iшення:</w:t>
            </w:r>
          </w:p>
          <w:p w:rsidR="00DC08C2" w:rsidRPr="00414660" w:rsidRDefault="00DC08C2">
            <w:pPr>
              <w:widowControl w:val="0"/>
              <w:autoSpaceDE w:val="0"/>
              <w:autoSpaceDN w:val="0"/>
              <w:adjustRightInd w:val="0"/>
              <w:spacing w:after="0" w:line="240" w:lineRule="auto"/>
              <w:jc w:val="both"/>
              <w:rPr>
                <w:rFonts w:ascii="Times New Roman CYR" w:hAnsi="Times New Roman CYR" w:cs="Times New Roman CYR"/>
              </w:rPr>
            </w:pPr>
            <w:r w:rsidRPr="00414660">
              <w:rPr>
                <w:rFonts w:ascii="Times New Roman CYR" w:hAnsi="Times New Roman CYR" w:cs="Times New Roman CYR"/>
              </w:rPr>
              <w:t xml:space="preserve">     1.Прийняти змiни та доповнення до Статуту товариства та затвердити Статут в новiй редакцiї.</w:t>
            </w:r>
          </w:p>
          <w:p w:rsidR="00DC08C2" w:rsidRPr="00414660" w:rsidRDefault="00DC08C2">
            <w:pPr>
              <w:widowControl w:val="0"/>
              <w:autoSpaceDE w:val="0"/>
              <w:autoSpaceDN w:val="0"/>
              <w:adjustRightInd w:val="0"/>
              <w:spacing w:after="0" w:line="240" w:lineRule="auto"/>
              <w:jc w:val="both"/>
              <w:rPr>
                <w:rFonts w:ascii="Times New Roman CYR" w:hAnsi="Times New Roman CYR" w:cs="Times New Roman CYR"/>
              </w:rPr>
            </w:pPr>
            <w:r w:rsidRPr="00414660">
              <w:rPr>
                <w:rFonts w:ascii="Times New Roman CYR" w:hAnsi="Times New Roman CYR" w:cs="Times New Roman CYR"/>
              </w:rPr>
              <w:t xml:space="preserve">     2.Надати повноваження головi правлiння, головi та секретарю зборiв на пiдписання Статуту товариства в новiй редакцiї.</w:t>
            </w:r>
          </w:p>
          <w:p w:rsidR="00DC08C2" w:rsidRPr="00414660" w:rsidRDefault="00DC08C2">
            <w:pPr>
              <w:widowControl w:val="0"/>
              <w:autoSpaceDE w:val="0"/>
              <w:autoSpaceDN w:val="0"/>
              <w:adjustRightInd w:val="0"/>
              <w:spacing w:after="0" w:line="240" w:lineRule="auto"/>
              <w:jc w:val="both"/>
              <w:rPr>
                <w:rFonts w:ascii="Times New Roman CYR" w:hAnsi="Times New Roman CYR" w:cs="Times New Roman CYR"/>
              </w:rPr>
            </w:pPr>
            <w:r w:rsidRPr="00414660">
              <w:rPr>
                <w:rFonts w:ascii="Times New Roman CYR" w:hAnsi="Times New Roman CYR" w:cs="Times New Roman CYR"/>
              </w:rPr>
              <w:t xml:space="preserve">     3.Доручити правлiнню товариства здiйснити державну реєстрацiю Статуту згiдно чинного законодавства.</w:t>
            </w:r>
          </w:p>
          <w:p w:rsidR="00DC08C2" w:rsidRPr="00414660" w:rsidRDefault="00DC08C2">
            <w:pPr>
              <w:widowControl w:val="0"/>
              <w:autoSpaceDE w:val="0"/>
              <w:autoSpaceDN w:val="0"/>
              <w:adjustRightInd w:val="0"/>
              <w:spacing w:after="0" w:line="240" w:lineRule="auto"/>
              <w:jc w:val="both"/>
              <w:rPr>
                <w:rFonts w:ascii="Times New Roman CYR" w:hAnsi="Times New Roman CYR" w:cs="Times New Roman CYR"/>
              </w:rPr>
            </w:pPr>
          </w:p>
          <w:p w:rsidR="00DC08C2" w:rsidRPr="00414660" w:rsidRDefault="00DC08C2">
            <w:pPr>
              <w:widowControl w:val="0"/>
              <w:autoSpaceDE w:val="0"/>
              <w:autoSpaceDN w:val="0"/>
              <w:adjustRightInd w:val="0"/>
              <w:spacing w:after="0" w:line="240" w:lineRule="auto"/>
              <w:jc w:val="both"/>
              <w:rPr>
                <w:rFonts w:ascii="Times New Roman CYR" w:hAnsi="Times New Roman CYR" w:cs="Times New Roman CYR"/>
              </w:rPr>
            </w:pPr>
            <w:r w:rsidRPr="00414660">
              <w:rPr>
                <w:rFonts w:ascii="Times New Roman CYR" w:hAnsi="Times New Roman CYR" w:cs="Times New Roman CYR"/>
              </w:rPr>
              <w:t>7.</w:t>
            </w:r>
            <w:r w:rsidRPr="00414660">
              <w:rPr>
                <w:rFonts w:ascii="Times New Roman CYR" w:hAnsi="Times New Roman CYR" w:cs="Times New Roman CYR"/>
              </w:rPr>
              <w:tab/>
              <w:t>Затвердження нової редакцiї Положення про загальнi збори акцiонерiв товариства.</w:t>
            </w:r>
          </w:p>
          <w:p w:rsidR="00DC08C2" w:rsidRPr="00414660" w:rsidRDefault="00DC08C2">
            <w:pPr>
              <w:widowControl w:val="0"/>
              <w:autoSpaceDE w:val="0"/>
              <w:autoSpaceDN w:val="0"/>
              <w:adjustRightInd w:val="0"/>
              <w:spacing w:after="0" w:line="240" w:lineRule="auto"/>
              <w:jc w:val="both"/>
              <w:rPr>
                <w:rFonts w:ascii="Times New Roman CYR" w:hAnsi="Times New Roman CYR" w:cs="Times New Roman CYR"/>
              </w:rPr>
            </w:pPr>
            <w:r>
              <w:rPr>
                <w:rFonts w:ascii="Times New Roman CYR" w:hAnsi="Times New Roman CYR" w:cs="Times New Roman CYR"/>
                <w:lang w:val="uk-UA"/>
              </w:rPr>
              <w:t>Р</w:t>
            </w:r>
            <w:r w:rsidRPr="00414660">
              <w:rPr>
                <w:rFonts w:ascii="Times New Roman CYR" w:hAnsi="Times New Roman CYR" w:cs="Times New Roman CYR"/>
              </w:rPr>
              <w:t>iшення:</w:t>
            </w:r>
          </w:p>
          <w:p w:rsidR="00DC08C2" w:rsidRPr="00414660" w:rsidRDefault="00DC08C2">
            <w:pPr>
              <w:widowControl w:val="0"/>
              <w:autoSpaceDE w:val="0"/>
              <w:autoSpaceDN w:val="0"/>
              <w:adjustRightInd w:val="0"/>
              <w:spacing w:after="0" w:line="240" w:lineRule="auto"/>
              <w:jc w:val="both"/>
              <w:rPr>
                <w:rFonts w:ascii="Times New Roman CYR" w:hAnsi="Times New Roman CYR" w:cs="Times New Roman CYR"/>
              </w:rPr>
            </w:pPr>
            <w:r w:rsidRPr="00414660">
              <w:rPr>
                <w:rFonts w:ascii="Times New Roman CYR" w:hAnsi="Times New Roman CYR" w:cs="Times New Roman CYR"/>
              </w:rPr>
              <w:t xml:space="preserve"> </w:t>
            </w:r>
            <w:r>
              <w:rPr>
                <w:rFonts w:ascii="Times New Roman CYR" w:hAnsi="Times New Roman CYR" w:cs="Times New Roman CYR"/>
                <w:lang w:val="uk-UA"/>
              </w:rPr>
              <w:t xml:space="preserve">    </w:t>
            </w:r>
            <w:r w:rsidRPr="00414660">
              <w:rPr>
                <w:rFonts w:ascii="Times New Roman CYR" w:hAnsi="Times New Roman CYR" w:cs="Times New Roman CYR"/>
              </w:rPr>
              <w:t>1.Положення про загальнi збори акцiонерiв товариства  в  новiй редакцiї  -  з а т в е р д и т и.</w:t>
            </w:r>
          </w:p>
          <w:p w:rsidR="00DC08C2" w:rsidRPr="00414660" w:rsidRDefault="00DC08C2">
            <w:pPr>
              <w:widowControl w:val="0"/>
              <w:autoSpaceDE w:val="0"/>
              <w:autoSpaceDN w:val="0"/>
              <w:adjustRightInd w:val="0"/>
              <w:spacing w:after="0" w:line="240" w:lineRule="auto"/>
              <w:jc w:val="both"/>
              <w:rPr>
                <w:rFonts w:ascii="Times New Roman CYR" w:hAnsi="Times New Roman CYR" w:cs="Times New Roman CYR"/>
              </w:rPr>
            </w:pPr>
          </w:p>
          <w:p w:rsidR="00DC08C2" w:rsidRPr="00414660" w:rsidRDefault="00DC08C2">
            <w:pPr>
              <w:widowControl w:val="0"/>
              <w:autoSpaceDE w:val="0"/>
              <w:autoSpaceDN w:val="0"/>
              <w:adjustRightInd w:val="0"/>
              <w:spacing w:after="0" w:line="240" w:lineRule="auto"/>
              <w:jc w:val="both"/>
              <w:rPr>
                <w:rFonts w:ascii="Times New Roman CYR" w:hAnsi="Times New Roman CYR" w:cs="Times New Roman CYR"/>
              </w:rPr>
            </w:pPr>
            <w:r w:rsidRPr="00414660">
              <w:rPr>
                <w:rFonts w:ascii="Times New Roman CYR" w:hAnsi="Times New Roman CYR" w:cs="Times New Roman CYR"/>
              </w:rPr>
              <w:t>8.</w:t>
            </w:r>
            <w:r w:rsidRPr="00414660">
              <w:rPr>
                <w:rFonts w:ascii="Times New Roman CYR" w:hAnsi="Times New Roman CYR" w:cs="Times New Roman CYR"/>
              </w:rPr>
              <w:tab/>
              <w:t>Затвердження нової редакцiї Положення про наглядову раду товариства.</w:t>
            </w:r>
          </w:p>
          <w:p w:rsidR="00DC08C2" w:rsidRPr="00414660" w:rsidRDefault="00DC08C2">
            <w:pPr>
              <w:widowControl w:val="0"/>
              <w:autoSpaceDE w:val="0"/>
              <w:autoSpaceDN w:val="0"/>
              <w:adjustRightInd w:val="0"/>
              <w:spacing w:after="0" w:line="240" w:lineRule="auto"/>
              <w:jc w:val="both"/>
              <w:rPr>
                <w:rFonts w:ascii="Times New Roman CYR" w:hAnsi="Times New Roman CYR" w:cs="Times New Roman CYR"/>
              </w:rPr>
            </w:pPr>
            <w:r w:rsidRPr="00414660">
              <w:rPr>
                <w:rFonts w:ascii="Times New Roman CYR" w:hAnsi="Times New Roman CYR" w:cs="Times New Roman CYR"/>
              </w:rPr>
              <w:t xml:space="preserve"> </w:t>
            </w:r>
            <w:r>
              <w:rPr>
                <w:rFonts w:ascii="Times New Roman CYR" w:hAnsi="Times New Roman CYR" w:cs="Times New Roman CYR"/>
                <w:lang w:val="uk-UA"/>
              </w:rPr>
              <w:t>Р</w:t>
            </w:r>
            <w:r w:rsidRPr="00414660">
              <w:rPr>
                <w:rFonts w:ascii="Times New Roman CYR" w:hAnsi="Times New Roman CYR" w:cs="Times New Roman CYR"/>
              </w:rPr>
              <w:t>iшення:</w:t>
            </w:r>
          </w:p>
          <w:p w:rsidR="00DC08C2" w:rsidRPr="00414660" w:rsidRDefault="00DC08C2">
            <w:pPr>
              <w:widowControl w:val="0"/>
              <w:autoSpaceDE w:val="0"/>
              <w:autoSpaceDN w:val="0"/>
              <w:adjustRightInd w:val="0"/>
              <w:spacing w:after="0" w:line="240" w:lineRule="auto"/>
              <w:jc w:val="both"/>
              <w:rPr>
                <w:rFonts w:ascii="Times New Roman CYR" w:hAnsi="Times New Roman CYR" w:cs="Times New Roman CYR"/>
              </w:rPr>
            </w:pPr>
            <w:r w:rsidRPr="00414660">
              <w:rPr>
                <w:rFonts w:ascii="Times New Roman CYR" w:hAnsi="Times New Roman CYR" w:cs="Times New Roman CYR"/>
              </w:rPr>
              <w:t xml:space="preserve">      1.Положення про наглядову раду товариства   в  новiй редакцiї  -  з а т в е р д и т и.</w:t>
            </w:r>
          </w:p>
          <w:p w:rsidR="00DC08C2" w:rsidRPr="00414660" w:rsidRDefault="00DC08C2">
            <w:pPr>
              <w:widowControl w:val="0"/>
              <w:autoSpaceDE w:val="0"/>
              <w:autoSpaceDN w:val="0"/>
              <w:adjustRightInd w:val="0"/>
              <w:spacing w:after="0" w:line="240" w:lineRule="auto"/>
              <w:jc w:val="both"/>
              <w:rPr>
                <w:rFonts w:ascii="Times New Roman CYR" w:hAnsi="Times New Roman CYR" w:cs="Times New Roman CYR"/>
              </w:rPr>
            </w:pPr>
          </w:p>
          <w:p w:rsidR="00DC08C2" w:rsidRPr="00414660" w:rsidRDefault="00DC08C2">
            <w:pPr>
              <w:widowControl w:val="0"/>
              <w:autoSpaceDE w:val="0"/>
              <w:autoSpaceDN w:val="0"/>
              <w:adjustRightInd w:val="0"/>
              <w:spacing w:after="0" w:line="240" w:lineRule="auto"/>
              <w:jc w:val="both"/>
              <w:rPr>
                <w:rFonts w:ascii="Times New Roman CYR" w:hAnsi="Times New Roman CYR" w:cs="Times New Roman CYR"/>
              </w:rPr>
            </w:pPr>
            <w:r w:rsidRPr="00414660">
              <w:rPr>
                <w:rFonts w:ascii="Times New Roman CYR" w:hAnsi="Times New Roman CYR" w:cs="Times New Roman CYR"/>
              </w:rPr>
              <w:t>9.</w:t>
            </w:r>
            <w:r w:rsidRPr="00414660">
              <w:rPr>
                <w:rFonts w:ascii="Times New Roman CYR" w:hAnsi="Times New Roman CYR" w:cs="Times New Roman CYR"/>
              </w:rPr>
              <w:tab/>
              <w:t>Припинення повноважень членiв наглядової ради товариства.</w:t>
            </w:r>
          </w:p>
          <w:p w:rsidR="00DC08C2" w:rsidRPr="00414660" w:rsidRDefault="00DC08C2">
            <w:pPr>
              <w:widowControl w:val="0"/>
              <w:autoSpaceDE w:val="0"/>
              <w:autoSpaceDN w:val="0"/>
              <w:adjustRightInd w:val="0"/>
              <w:spacing w:after="0" w:line="240" w:lineRule="auto"/>
              <w:jc w:val="both"/>
              <w:rPr>
                <w:rFonts w:ascii="Times New Roman CYR" w:hAnsi="Times New Roman CYR" w:cs="Times New Roman CYR"/>
              </w:rPr>
            </w:pPr>
            <w:r w:rsidRPr="00414660">
              <w:rPr>
                <w:rFonts w:ascii="Times New Roman CYR" w:hAnsi="Times New Roman CYR" w:cs="Times New Roman CYR"/>
              </w:rPr>
              <w:t xml:space="preserve"> </w:t>
            </w:r>
            <w:r>
              <w:rPr>
                <w:rFonts w:ascii="Times New Roman CYR" w:hAnsi="Times New Roman CYR" w:cs="Times New Roman CYR"/>
                <w:lang w:val="uk-UA"/>
              </w:rPr>
              <w:t>Р</w:t>
            </w:r>
            <w:r w:rsidRPr="00414660">
              <w:rPr>
                <w:rFonts w:ascii="Times New Roman CYR" w:hAnsi="Times New Roman CYR" w:cs="Times New Roman CYR"/>
              </w:rPr>
              <w:t>iшення:</w:t>
            </w:r>
          </w:p>
          <w:p w:rsidR="00DC08C2" w:rsidRPr="00414660" w:rsidRDefault="00DC08C2">
            <w:pPr>
              <w:widowControl w:val="0"/>
              <w:autoSpaceDE w:val="0"/>
              <w:autoSpaceDN w:val="0"/>
              <w:adjustRightInd w:val="0"/>
              <w:spacing w:after="0" w:line="240" w:lineRule="auto"/>
              <w:jc w:val="both"/>
              <w:rPr>
                <w:rFonts w:ascii="Times New Roman CYR" w:hAnsi="Times New Roman CYR" w:cs="Times New Roman CYR"/>
              </w:rPr>
            </w:pPr>
            <w:r w:rsidRPr="00414660">
              <w:rPr>
                <w:rFonts w:ascii="Times New Roman CYR" w:hAnsi="Times New Roman CYR" w:cs="Times New Roman CYR"/>
              </w:rPr>
              <w:t xml:space="preserve">            1.  Припинити повноваження членiв Наглядової ради Товариства.</w:t>
            </w:r>
          </w:p>
          <w:p w:rsidR="00DC08C2" w:rsidRPr="00414660" w:rsidRDefault="00DC08C2">
            <w:pPr>
              <w:widowControl w:val="0"/>
              <w:autoSpaceDE w:val="0"/>
              <w:autoSpaceDN w:val="0"/>
              <w:adjustRightInd w:val="0"/>
              <w:spacing w:after="0" w:line="240" w:lineRule="auto"/>
              <w:jc w:val="both"/>
              <w:rPr>
                <w:rFonts w:ascii="Times New Roman CYR" w:hAnsi="Times New Roman CYR" w:cs="Times New Roman CYR"/>
              </w:rPr>
            </w:pPr>
          </w:p>
          <w:p w:rsidR="00DC08C2" w:rsidRPr="00414660" w:rsidRDefault="00DC08C2">
            <w:pPr>
              <w:widowControl w:val="0"/>
              <w:autoSpaceDE w:val="0"/>
              <w:autoSpaceDN w:val="0"/>
              <w:adjustRightInd w:val="0"/>
              <w:spacing w:after="0" w:line="240" w:lineRule="auto"/>
              <w:jc w:val="both"/>
              <w:rPr>
                <w:rFonts w:ascii="Times New Roman CYR" w:hAnsi="Times New Roman CYR" w:cs="Times New Roman CYR"/>
              </w:rPr>
            </w:pPr>
            <w:r w:rsidRPr="00414660">
              <w:rPr>
                <w:rFonts w:ascii="Times New Roman CYR" w:hAnsi="Times New Roman CYR" w:cs="Times New Roman CYR"/>
              </w:rPr>
              <w:t>10.</w:t>
            </w:r>
            <w:r w:rsidRPr="00414660">
              <w:rPr>
                <w:rFonts w:ascii="Times New Roman CYR" w:hAnsi="Times New Roman CYR" w:cs="Times New Roman CYR"/>
              </w:rPr>
              <w:tab/>
              <w:t xml:space="preserve">Припинення повноважень членiв ревiзiйної комiсiї товариства.  </w:t>
            </w:r>
          </w:p>
          <w:p w:rsidR="00DC08C2" w:rsidRPr="00414660" w:rsidRDefault="00453E4D">
            <w:pPr>
              <w:widowControl w:val="0"/>
              <w:autoSpaceDE w:val="0"/>
              <w:autoSpaceDN w:val="0"/>
              <w:adjustRightInd w:val="0"/>
              <w:spacing w:after="0" w:line="240" w:lineRule="auto"/>
              <w:jc w:val="both"/>
              <w:rPr>
                <w:rFonts w:ascii="Times New Roman CYR" w:hAnsi="Times New Roman CYR" w:cs="Times New Roman CYR"/>
              </w:rPr>
            </w:pPr>
            <w:r>
              <w:rPr>
                <w:rFonts w:ascii="Times New Roman CYR" w:hAnsi="Times New Roman CYR" w:cs="Times New Roman CYR"/>
                <w:lang w:val="uk-UA"/>
              </w:rPr>
              <w:t>Р</w:t>
            </w:r>
            <w:r w:rsidR="00DC08C2" w:rsidRPr="00414660">
              <w:rPr>
                <w:rFonts w:ascii="Times New Roman CYR" w:hAnsi="Times New Roman CYR" w:cs="Times New Roman CYR"/>
              </w:rPr>
              <w:t>iшення:</w:t>
            </w:r>
          </w:p>
          <w:p w:rsidR="00DC08C2" w:rsidRPr="00414660" w:rsidRDefault="00DC08C2">
            <w:pPr>
              <w:widowControl w:val="0"/>
              <w:autoSpaceDE w:val="0"/>
              <w:autoSpaceDN w:val="0"/>
              <w:adjustRightInd w:val="0"/>
              <w:spacing w:after="0" w:line="240" w:lineRule="auto"/>
              <w:jc w:val="both"/>
              <w:rPr>
                <w:rFonts w:ascii="Times New Roman CYR" w:hAnsi="Times New Roman CYR" w:cs="Times New Roman CYR"/>
              </w:rPr>
            </w:pPr>
            <w:r w:rsidRPr="00414660">
              <w:rPr>
                <w:rFonts w:ascii="Times New Roman CYR" w:hAnsi="Times New Roman CYR" w:cs="Times New Roman CYR"/>
              </w:rPr>
              <w:t>1.</w:t>
            </w:r>
            <w:r w:rsidRPr="00414660">
              <w:rPr>
                <w:rFonts w:ascii="Times New Roman CYR" w:hAnsi="Times New Roman CYR" w:cs="Times New Roman CYR"/>
              </w:rPr>
              <w:tab/>
              <w:t xml:space="preserve"> Припинити повноваження членiв ревiзiйної комiсiї товариства.</w:t>
            </w:r>
          </w:p>
          <w:p w:rsidR="00DC08C2" w:rsidRPr="00414660" w:rsidRDefault="00DC08C2">
            <w:pPr>
              <w:widowControl w:val="0"/>
              <w:autoSpaceDE w:val="0"/>
              <w:autoSpaceDN w:val="0"/>
              <w:adjustRightInd w:val="0"/>
              <w:spacing w:after="0" w:line="240" w:lineRule="auto"/>
              <w:jc w:val="both"/>
              <w:rPr>
                <w:rFonts w:ascii="Times New Roman CYR" w:hAnsi="Times New Roman CYR" w:cs="Times New Roman CYR"/>
              </w:rPr>
            </w:pPr>
            <w:r w:rsidRPr="00414660">
              <w:rPr>
                <w:rFonts w:ascii="Times New Roman CYR" w:hAnsi="Times New Roman CYR" w:cs="Times New Roman CYR"/>
              </w:rPr>
              <w:t xml:space="preserve">  </w:t>
            </w:r>
          </w:p>
          <w:p w:rsidR="00DC08C2" w:rsidRPr="00414660" w:rsidRDefault="00DC08C2">
            <w:pPr>
              <w:widowControl w:val="0"/>
              <w:autoSpaceDE w:val="0"/>
              <w:autoSpaceDN w:val="0"/>
              <w:adjustRightInd w:val="0"/>
              <w:spacing w:after="0" w:line="240" w:lineRule="auto"/>
              <w:jc w:val="both"/>
              <w:rPr>
                <w:rFonts w:ascii="Times New Roman CYR" w:hAnsi="Times New Roman CYR" w:cs="Times New Roman CYR"/>
              </w:rPr>
            </w:pPr>
            <w:r w:rsidRPr="00414660">
              <w:rPr>
                <w:rFonts w:ascii="Times New Roman CYR" w:hAnsi="Times New Roman CYR" w:cs="Times New Roman CYR"/>
              </w:rPr>
              <w:t>11.</w:t>
            </w:r>
            <w:r w:rsidRPr="00414660">
              <w:rPr>
                <w:rFonts w:ascii="Times New Roman CYR" w:hAnsi="Times New Roman CYR" w:cs="Times New Roman CYR"/>
              </w:rPr>
              <w:tab/>
              <w:t>Обрання членiв наглядової ради товариства.</w:t>
            </w:r>
          </w:p>
          <w:p w:rsidR="00487101" w:rsidRDefault="00DC08C2" w:rsidP="00487101">
            <w:pPr>
              <w:widowControl w:val="0"/>
              <w:autoSpaceDE w:val="0"/>
              <w:autoSpaceDN w:val="0"/>
              <w:adjustRightInd w:val="0"/>
              <w:spacing w:after="0" w:line="240" w:lineRule="auto"/>
              <w:jc w:val="both"/>
              <w:rPr>
                <w:rFonts w:ascii="Times New Roman CYR" w:hAnsi="Times New Roman CYR" w:cs="Times New Roman CYR"/>
                <w:lang w:val="uk-UA"/>
              </w:rPr>
            </w:pPr>
            <w:r w:rsidRPr="00414660">
              <w:rPr>
                <w:rFonts w:ascii="Times New Roman CYR" w:hAnsi="Times New Roman CYR" w:cs="Times New Roman CYR"/>
              </w:rPr>
              <w:t xml:space="preserve">             </w:t>
            </w:r>
            <w:r w:rsidR="00453E4D">
              <w:rPr>
                <w:rFonts w:ascii="Times New Roman CYR" w:hAnsi="Times New Roman CYR" w:cs="Times New Roman CYR"/>
                <w:lang w:val="uk-UA"/>
              </w:rPr>
              <w:t>Р</w:t>
            </w:r>
            <w:r w:rsidRPr="00414660">
              <w:rPr>
                <w:rFonts w:ascii="Times New Roman CYR" w:hAnsi="Times New Roman CYR" w:cs="Times New Roman CYR"/>
              </w:rPr>
              <w:t>iшення:</w:t>
            </w:r>
          </w:p>
          <w:p w:rsidR="00487101" w:rsidRPr="00487101" w:rsidRDefault="00487101" w:rsidP="00487101">
            <w:pPr>
              <w:widowControl w:val="0"/>
              <w:autoSpaceDE w:val="0"/>
              <w:autoSpaceDN w:val="0"/>
              <w:adjustRightInd w:val="0"/>
              <w:spacing w:after="0" w:line="240" w:lineRule="auto"/>
              <w:jc w:val="both"/>
              <w:rPr>
                <w:rFonts w:ascii="Times New Roman CYR" w:hAnsi="Times New Roman CYR" w:cs="Times New Roman CYR"/>
              </w:rPr>
            </w:pPr>
            <w:r w:rsidRPr="00487101">
              <w:rPr>
                <w:rFonts w:ascii="Times New Roman" w:eastAsia="Times New Roman" w:hAnsi="Times New Roman" w:cs="Times New Roman"/>
                <w:b/>
                <w:i/>
                <w:lang w:val="uk-UA"/>
              </w:rPr>
              <w:t>Обрати членами наглядової ради товариства</w:t>
            </w:r>
            <w:r w:rsidRPr="00487101">
              <w:rPr>
                <w:rFonts w:ascii="Times New Roman" w:eastAsia="Times New Roman" w:hAnsi="Times New Roman" w:cs="Times New Roman"/>
                <w:b/>
                <w:i/>
              </w:rPr>
              <w:t>:</w:t>
            </w:r>
          </w:p>
          <w:p w:rsidR="00487101" w:rsidRPr="00487101" w:rsidRDefault="00487101" w:rsidP="00487101">
            <w:pPr>
              <w:spacing w:after="0" w:line="240" w:lineRule="auto"/>
              <w:jc w:val="both"/>
              <w:rPr>
                <w:rFonts w:ascii="Times New Roman" w:eastAsia="Times New Roman" w:hAnsi="Times New Roman" w:cs="Times New Roman"/>
              </w:rPr>
            </w:pPr>
            <w:r w:rsidRPr="00487101">
              <w:rPr>
                <w:rFonts w:ascii="Times New Roman" w:eastAsia="Times New Roman" w:hAnsi="Times New Roman" w:cs="Times New Roman"/>
              </w:rPr>
              <w:t>1.</w:t>
            </w:r>
            <w:r w:rsidRPr="00487101">
              <w:rPr>
                <w:rFonts w:ascii="Times New Roman" w:eastAsia="Times New Roman" w:hAnsi="Times New Roman" w:cs="Times New Roman"/>
                <w:sz w:val="24"/>
                <w:szCs w:val="24"/>
              </w:rPr>
              <w:t xml:space="preserve"> </w:t>
            </w:r>
            <w:r w:rsidRPr="00487101">
              <w:rPr>
                <w:rFonts w:ascii="Times New Roman" w:eastAsia="Times New Roman" w:hAnsi="Times New Roman" w:cs="Times New Roman"/>
              </w:rPr>
              <w:t>Данилейко Микола Іванович</w:t>
            </w:r>
          </w:p>
          <w:p w:rsidR="00487101" w:rsidRPr="00487101" w:rsidRDefault="00487101" w:rsidP="00487101">
            <w:pPr>
              <w:spacing w:after="0" w:line="240" w:lineRule="auto"/>
              <w:jc w:val="both"/>
              <w:rPr>
                <w:rFonts w:ascii="Times New Roman" w:eastAsia="Times New Roman" w:hAnsi="Times New Roman" w:cs="Times New Roman"/>
              </w:rPr>
            </w:pPr>
            <w:r w:rsidRPr="00487101">
              <w:rPr>
                <w:rFonts w:ascii="Times New Roman" w:eastAsia="Times New Roman" w:hAnsi="Times New Roman" w:cs="Times New Roman"/>
                <w:lang w:val="uk-UA"/>
              </w:rPr>
              <w:t>2.</w:t>
            </w:r>
            <w:r w:rsidRPr="00487101">
              <w:rPr>
                <w:rFonts w:ascii="Times New Roman" w:eastAsia="Times New Roman" w:hAnsi="Times New Roman" w:cs="Times New Roman"/>
              </w:rPr>
              <w:t>Кузнєцова Олена Миколаївна</w:t>
            </w:r>
          </w:p>
          <w:p w:rsidR="00487101" w:rsidRPr="00487101" w:rsidRDefault="00487101" w:rsidP="00487101">
            <w:pPr>
              <w:spacing w:after="0" w:line="240" w:lineRule="auto"/>
              <w:jc w:val="both"/>
              <w:rPr>
                <w:rFonts w:ascii="Times New Roman" w:eastAsia="Times New Roman" w:hAnsi="Times New Roman" w:cs="Times New Roman"/>
              </w:rPr>
            </w:pPr>
            <w:r w:rsidRPr="00487101">
              <w:rPr>
                <w:rFonts w:ascii="Times New Roman" w:eastAsia="Times New Roman" w:hAnsi="Times New Roman" w:cs="Times New Roman"/>
                <w:lang w:val="uk-UA"/>
              </w:rPr>
              <w:t>3.</w:t>
            </w:r>
            <w:r w:rsidRPr="00487101">
              <w:rPr>
                <w:rFonts w:ascii="Times New Roman" w:eastAsia="Times New Roman" w:hAnsi="Times New Roman" w:cs="Times New Roman"/>
              </w:rPr>
              <w:t>Оксак Олег Іванович</w:t>
            </w:r>
          </w:p>
          <w:p w:rsidR="00487101" w:rsidRPr="00487101" w:rsidRDefault="00487101" w:rsidP="00487101">
            <w:pPr>
              <w:spacing w:after="0" w:line="240" w:lineRule="auto"/>
              <w:jc w:val="both"/>
              <w:rPr>
                <w:rFonts w:ascii="Times New Roman" w:eastAsia="Times New Roman" w:hAnsi="Times New Roman" w:cs="Times New Roman"/>
              </w:rPr>
            </w:pPr>
            <w:r w:rsidRPr="00487101">
              <w:rPr>
                <w:rFonts w:ascii="Times New Roman" w:eastAsia="Times New Roman" w:hAnsi="Times New Roman" w:cs="Times New Roman"/>
                <w:lang w:val="uk-UA"/>
              </w:rPr>
              <w:lastRenderedPageBreak/>
              <w:t>4.</w:t>
            </w:r>
            <w:r w:rsidRPr="00487101">
              <w:rPr>
                <w:rFonts w:ascii="Times New Roman" w:eastAsia="Times New Roman" w:hAnsi="Times New Roman" w:cs="Times New Roman"/>
              </w:rPr>
              <w:t>Степаненко Олена Миколаївна</w:t>
            </w:r>
          </w:p>
          <w:p w:rsidR="00DC08C2" w:rsidRPr="00414660" w:rsidRDefault="00487101" w:rsidP="00487101">
            <w:pPr>
              <w:spacing w:after="0" w:line="240" w:lineRule="auto"/>
              <w:jc w:val="both"/>
              <w:rPr>
                <w:rFonts w:ascii="Times New Roman CYR" w:hAnsi="Times New Roman CYR" w:cs="Times New Roman CYR"/>
              </w:rPr>
            </w:pPr>
            <w:r w:rsidRPr="00487101">
              <w:rPr>
                <w:rFonts w:ascii="Times New Roman" w:eastAsia="Times New Roman" w:hAnsi="Times New Roman" w:cs="Times New Roman"/>
                <w:lang w:val="uk-UA"/>
              </w:rPr>
              <w:t>5.</w:t>
            </w:r>
            <w:r w:rsidRPr="00487101">
              <w:rPr>
                <w:rFonts w:ascii="Times New Roman" w:eastAsia="Times New Roman" w:hAnsi="Times New Roman" w:cs="Times New Roman"/>
              </w:rPr>
              <w:t>Тверезий Роман Олександрович</w:t>
            </w:r>
            <w:r w:rsidR="00DC08C2" w:rsidRPr="00414660">
              <w:rPr>
                <w:rFonts w:ascii="Times New Roman CYR" w:hAnsi="Times New Roman CYR" w:cs="Times New Roman CYR"/>
              </w:rPr>
              <w:t xml:space="preserve">      </w:t>
            </w:r>
          </w:p>
          <w:p w:rsidR="00DC08C2" w:rsidRPr="00414660" w:rsidRDefault="00DC08C2">
            <w:pPr>
              <w:widowControl w:val="0"/>
              <w:autoSpaceDE w:val="0"/>
              <w:autoSpaceDN w:val="0"/>
              <w:adjustRightInd w:val="0"/>
              <w:spacing w:after="0" w:line="240" w:lineRule="auto"/>
              <w:jc w:val="both"/>
              <w:rPr>
                <w:rFonts w:ascii="Times New Roman CYR" w:hAnsi="Times New Roman CYR" w:cs="Times New Roman CYR"/>
              </w:rPr>
            </w:pPr>
          </w:p>
        </w:tc>
      </w:tr>
    </w:tbl>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p>
    <w:p w:rsidR="00DC08C2" w:rsidRPr="00414660" w:rsidRDefault="00DC08C2">
      <w:pPr>
        <w:widowControl w:val="0"/>
        <w:autoSpaceDE w:val="0"/>
        <w:autoSpaceDN w:val="0"/>
        <w:adjustRightInd w:val="0"/>
        <w:spacing w:after="0" w:line="240" w:lineRule="auto"/>
        <w:rPr>
          <w:rFonts w:ascii="Times New Roman CYR" w:hAnsi="Times New Roman CYR" w:cs="Times New Roman CYR"/>
          <w:b/>
          <w:bCs/>
        </w:rPr>
      </w:pPr>
      <w:r w:rsidRPr="00414660">
        <w:rPr>
          <w:rFonts w:ascii="Times New Roman CYR" w:hAnsi="Times New Roman CYR" w:cs="Times New Roman CYR"/>
          <w:b/>
          <w:bCs/>
        </w:rPr>
        <w:t>Який орган здійснював реєстрацію акціонерів для участі в загальних зборах акціонерів останнього разу у звітному році?</w:t>
      </w:r>
    </w:p>
    <w:tbl>
      <w:tblPr>
        <w:tblW w:w="0" w:type="auto"/>
        <w:tblInd w:w="108"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3000"/>
        <w:gridCol w:w="4000"/>
        <w:gridCol w:w="1500"/>
        <w:gridCol w:w="1500"/>
      </w:tblGrid>
      <w:tr w:rsidR="00DC08C2" w:rsidRPr="00414660">
        <w:trPr>
          <w:trHeight w:val="200"/>
        </w:trPr>
        <w:tc>
          <w:tcPr>
            <w:tcW w:w="7000" w:type="dxa"/>
            <w:gridSpan w:val="2"/>
            <w:tcBorders>
              <w:top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rPr>
                <w:rFonts w:ascii="Times New Roman CYR" w:hAnsi="Times New Roman CYR" w:cs="Times New Roman CYR"/>
                <w:b/>
                <w:bCs/>
              </w:rPr>
            </w:pPr>
          </w:p>
        </w:tc>
        <w:tc>
          <w:tcPr>
            <w:tcW w:w="1500"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Так</w:t>
            </w:r>
          </w:p>
        </w:tc>
        <w:tc>
          <w:tcPr>
            <w:tcW w:w="1500" w:type="dxa"/>
            <w:tcBorders>
              <w:top w:val="single" w:sz="6" w:space="0" w:color="auto"/>
              <w:left w:val="single" w:sz="6" w:space="0" w:color="auto"/>
              <w:bottom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Ні</w:t>
            </w:r>
          </w:p>
        </w:tc>
      </w:tr>
      <w:tr w:rsidR="00DC08C2" w:rsidRPr="00414660">
        <w:trPr>
          <w:trHeight w:val="200"/>
        </w:trPr>
        <w:tc>
          <w:tcPr>
            <w:tcW w:w="7000" w:type="dxa"/>
            <w:gridSpan w:val="2"/>
            <w:tcBorders>
              <w:top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Реєстраційна комісія, призначена особою, що скликала загальні збори</w:t>
            </w:r>
          </w:p>
        </w:tc>
        <w:tc>
          <w:tcPr>
            <w:tcW w:w="1500"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X</w:t>
            </w:r>
          </w:p>
        </w:tc>
        <w:tc>
          <w:tcPr>
            <w:tcW w:w="1500" w:type="dxa"/>
            <w:tcBorders>
              <w:top w:val="single" w:sz="6" w:space="0" w:color="auto"/>
              <w:left w:val="single" w:sz="6" w:space="0" w:color="auto"/>
              <w:bottom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p>
        </w:tc>
      </w:tr>
      <w:tr w:rsidR="00DC08C2" w:rsidRPr="00414660">
        <w:trPr>
          <w:trHeight w:val="200"/>
        </w:trPr>
        <w:tc>
          <w:tcPr>
            <w:tcW w:w="7000" w:type="dxa"/>
            <w:gridSpan w:val="2"/>
            <w:tcBorders>
              <w:top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Акціонери</w:t>
            </w:r>
          </w:p>
        </w:tc>
        <w:tc>
          <w:tcPr>
            <w:tcW w:w="1500"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p>
        </w:tc>
        <w:tc>
          <w:tcPr>
            <w:tcW w:w="1500" w:type="dxa"/>
            <w:tcBorders>
              <w:top w:val="single" w:sz="6" w:space="0" w:color="auto"/>
              <w:left w:val="single" w:sz="6" w:space="0" w:color="auto"/>
              <w:bottom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X</w:t>
            </w:r>
          </w:p>
        </w:tc>
      </w:tr>
      <w:tr w:rsidR="00DC08C2" w:rsidRPr="00414660">
        <w:trPr>
          <w:trHeight w:val="200"/>
        </w:trPr>
        <w:tc>
          <w:tcPr>
            <w:tcW w:w="7000" w:type="dxa"/>
            <w:gridSpan w:val="2"/>
            <w:tcBorders>
              <w:top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Депозитарна установа</w:t>
            </w:r>
          </w:p>
        </w:tc>
        <w:tc>
          <w:tcPr>
            <w:tcW w:w="1500"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p>
        </w:tc>
        <w:tc>
          <w:tcPr>
            <w:tcW w:w="1500" w:type="dxa"/>
            <w:tcBorders>
              <w:top w:val="single" w:sz="6" w:space="0" w:color="auto"/>
              <w:left w:val="single" w:sz="6" w:space="0" w:color="auto"/>
              <w:bottom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X</w:t>
            </w:r>
          </w:p>
        </w:tc>
      </w:tr>
      <w:tr w:rsidR="00DC08C2" w:rsidRPr="00414660">
        <w:trPr>
          <w:trHeight w:val="200"/>
        </w:trPr>
        <w:tc>
          <w:tcPr>
            <w:tcW w:w="3000" w:type="dxa"/>
            <w:tcBorders>
              <w:top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Інше (зазначити)</w:t>
            </w:r>
          </w:p>
        </w:tc>
        <w:tc>
          <w:tcPr>
            <w:tcW w:w="7000" w:type="dxa"/>
            <w:gridSpan w:val="3"/>
            <w:tcBorders>
              <w:top w:val="single" w:sz="6" w:space="0" w:color="auto"/>
              <w:left w:val="single" w:sz="6" w:space="0" w:color="auto"/>
              <w:bottom w:val="single" w:sz="6" w:space="0" w:color="auto"/>
            </w:tcBorders>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p>
        </w:tc>
      </w:tr>
    </w:tbl>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p>
    <w:p w:rsidR="00DC08C2" w:rsidRPr="00414660" w:rsidRDefault="00DC08C2">
      <w:pPr>
        <w:widowControl w:val="0"/>
        <w:autoSpaceDE w:val="0"/>
        <w:autoSpaceDN w:val="0"/>
        <w:adjustRightInd w:val="0"/>
        <w:spacing w:after="0" w:line="240" w:lineRule="auto"/>
        <w:rPr>
          <w:rFonts w:ascii="Times New Roman CYR" w:hAnsi="Times New Roman CYR" w:cs="Times New Roman CYR"/>
          <w:b/>
          <w:bCs/>
        </w:rPr>
      </w:pPr>
      <w:r w:rsidRPr="00414660">
        <w:rPr>
          <w:rFonts w:ascii="Times New Roman CYR" w:hAnsi="Times New Roman CYR" w:cs="Times New Roman CYR"/>
          <w:b/>
          <w:bCs/>
        </w:rPr>
        <w:t xml:space="preserve">Який орган здійснював контроль за станом реєстрації акціонерів або їх представників для участі в останніх загальних зборах у звітному році </w:t>
      </w:r>
      <w:r w:rsidRPr="00414660">
        <w:rPr>
          <w:rFonts w:ascii="Times New Roman CYR" w:hAnsi="Times New Roman CYR" w:cs="Times New Roman CYR"/>
        </w:rPr>
        <w:t>(за наявності контролю)</w:t>
      </w:r>
      <w:r w:rsidRPr="00414660">
        <w:rPr>
          <w:rFonts w:ascii="Times New Roman CYR" w:hAnsi="Times New Roman CYR" w:cs="Times New Roman CYR"/>
          <w:b/>
          <w:bCs/>
        </w:rPr>
        <w:t>?</w:t>
      </w:r>
    </w:p>
    <w:tbl>
      <w:tblPr>
        <w:tblW w:w="0" w:type="auto"/>
        <w:tblInd w:w="108"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7000"/>
        <w:gridCol w:w="1500"/>
        <w:gridCol w:w="1500"/>
      </w:tblGrid>
      <w:tr w:rsidR="00DC08C2" w:rsidRPr="00414660">
        <w:trPr>
          <w:trHeight w:val="200"/>
        </w:trPr>
        <w:tc>
          <w:tcPr>
            <w:tcW w:w="7000" w:type="dxa"/>
            <w:tcBorders>
              <w:top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rPr>
                <w:rFonts w:ascii="Times New Roman CYR" w:hAnsi="Times New Roman CYR" w:cs="Times New Roman CYR"/>
                <w:b/>
                <w:bCs/>
              </w:rPr>
            </w:pPr>
          </w:p>
        </w:tc>
        <w:tc>
          <w:tcPr>
            <w:tcW w:w="1500"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Так</w:t>
            </w:r>
          </w:p>
        </w:tc>
        <w:tc>
          <w:tcPr>
            <w:tcW w:w="1500" w:type="dxa"/>
            <w:tcBorders>
              <w:top w:val="single" w:sz="6" w:space="0" w:color="auto"/>
              <w:left w:val="single" w:sz="6" w:space="0" w:color="auto"/>
              <w:bottom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Ні</w:t>
            </w:r>
          </w:p>
        </w:tc>
      </w:tr>
      <w:tr w:rsidR="00DC08C2" w:rsidRPr="00414660">
        <w:trPr>
          <w:trHeight w:val="200"/>
        </w:trPr>
        <w:tc>
          <w:tcPr>
            <w:tcW w:w="7000" w:type="dxa"/>
            <w:tcBorders>
              <w:top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Національна комісія з цінних паперів та фондового ринку</w:t>
            </w:r>
          </w:p>
        </w:tc>
        <w:tc>
          <w:tcPr>
            <w:tcW w:w="1500"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p>
        </w:tc>
        <w:tc>
          <w:tcPr>
            <w:tcW w:w="1500" w:type="dxa"/>
            <w:tcBorders>
              <w:top w:val="single" w:sz="6" w:space="0" w:color="auto"/>
              <w:left w:val="single" w:sz="6" w:space="0" w:color="auto"/>
              <w:bottom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X</w:t>
            </w:r>
          </w:p>
        </w:tc>
      </w:tr>
      <w:tr w:rsidR="00DC08C2" w:rsidRPr="00414660">
        <w:trPr>
          <w:trHeight w:val="200"/>
        </w:trPr>
        <w:tc>
          <w:tcPr>
            <w:tcW w:w="7000" w:type="dxa"/>
            <w:tcBorders>
              <w:top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Акціонери, які володіють у сукупності більше ніж 10 відсотками голосуючих акцій</w:t>
            </w:r>
          </w:p>
        </w:tc>
        <w:tc>
          <w:tcPr>
            <w:tcW w:w="1500"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p>
        </w:tc>
        <w:tc>
          <w:tcPr>
            <w:tcW w:w="1500" w:type="dxa"/>
            <w:tcBorders>
              <w:top w:val="single" w:sz="6" w:space="0" w:color="auto"/>
              <w:left w:val="single" w:sz="6" w:space="0" w:color="auto"/>
              <w:bottom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X</w:t>
            </w:r>
          </w:p>
        </w:tc>
      </w:tr>
    </w:tbl>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p>
    <w:p w:rsidR="00DC08C2" w:rsidRPr="00414660" w:rsidRDefault="00DC08C2">
      <w:pPr>
        <w:widowControl w:val="0"/>
        <w:autoSpaceDE w:val="0"/>
        <w:autoSpaceDN w:val="0"/>
        <w:adjustRightInd w:val="0"/>
        <w:spacing w:after="0" w:line="240" w:lineRule="auto"/>
        <w:rPr>
          <w:rFonts w:ascii="Times New Roman CYR" w:hAnsi="Times New Roman CYR" w:cs="Times New Roman CYR"/>
          <w:b/>
          <w:bCs/>
        </w:rPr>
      </w:pPr>
      <w:r w:rsidRPr="00414660">
        <w:rPr>
          <w:rFonts w:ascii="Times New Roman CYR" w:hAnsi="Times New Roman CYR" w:cs="Times New Roman CYR"/>
          <w:b/>
          <w:bCs/>
        </w:rPr>
        <w:t>У який спосіб відбувалось голосування з питань порядку денного на загальних зборах останнього разу у звітному році?</w:t>
      </w:r>
    </w:p>
    <w:tbl>
      <w:tblPr>
        <w:tblW w:w="0" w:type="auto"/>
        <w:tblInd w:w="108"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3000"/>
        <w:gridCol w:w="4000"/>
        <w:gridCol w:w="1500"/>
        <w:gridCol w:w="1500"/>
      </w:tblGrid>
      <w:tr w:rsidR="00DC08C2" w:rsidRPr="00414660">
        <w:trPr>
          <w:trHeight w:val="200"/>
        </w:trPr>
        <w:tc>
          <w:tcPr>
            <w:tcW w:w="7000" w:type="dxa"/>
            <w:gridSpan w:val="2"/>
            <w:tcBorders>
              <w:top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rPr>
                <w:rFonts w:ascii="Times New Roman CYR" w:hAnsi="Times New Roman CYR" w:cs="Times New Roman CYR"/>
                <w:b/>
                <w:bCs/>
              </w:rPr>
            </w:pPr>
          </w:p>
        </w:tc>
        <w:tc>
          <w:tcPr>
            <w:tcW w:w="1500"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Так</w:t>
            </w:r>
          </w:p>
        </w:tc>
        <w:tc>
          <w:tcPr>
            <w:tcW w:w="1500" w:type="dxa"/>
            <w:tcBorders>
              <w:top w:val="single" w:sz="6" w:space="0" w:color="auto"/>
              <w:left w:val="single" w:sz="6" w:space="0" w:color="auto"/>
              <w:bottom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Ні</w:t>
            </w:r>
          </w:p>
        </w:tc>
      </w:tr>
      <w:tr w:rsidR="00DC08C2" w:rsidRPr="00414660">
        <w:trPr>
          <w:trHeight w:val="200"/>
        </w:trPr>
        <w:tc>
          <w:tcPr>
            <w:tcW w:w="7000" w:type="dxa"/>
            <w:gridSpan w:val="2"/>
            <w:tcBorders>
              <w:top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Підняттям карток</w:t>
            </w:r>
          </w:p>
        </w:tc>
        <w:tc>
          <w:tcPr>
            <w:tcW w:w="1500"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p>
        </w:tc>
        <w:tc>
          <w:tcPr>
            <w:tcW w:w="1500" w:type="dxa"/>
            <w:tcBorders>
              <w:top w:val="single" w:sz="6" w:space="0" w:color="auto"/>
              <w:left w:val="single" w:sz="6" w:space="0" w:color="auto"/>
              <w:bottom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X</w:t>
            </w:r>
          </w:p>
        </w:tc>
      </w:tr>
      <w:tr w:rsidR="00DC08C2" w:rsidRPr="00414660">
        <w:trPr>
          <w:trHeight w:val="200"/>
        </w:trPr>
        <w:tc>
          <w:tcPr>
            <w:tcW w:w="7000" w:type="dxa"/>
            <w:gridSpan w:val="2"/>
            <w:tcBorders>
              <w:top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Бюлетенями (таємне голосування)</w:t>
            </w:r>
          </w:p>
        </w:tc>
        <w:tc>
          <w:tcPr>
            <w:tcW w:w="1500"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X</w:t>
            </w:r>
          </w:p>
        </w:tc>
        <w:tc>
          <w:tcPr>
            <w:tcW w:w="1500" w:type="dxa"/>
            <w:tcBorders>
              <w:top w:val="single" w:sz="6" w:space="0" w:color="auto"/>
              <w:left w:val="single" w:sz="6" w:space="0" w:color="auto"/>
              <w:bottom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p>
        </w:tc>
      </w:tr>
      <w:tr w:rsidR="00DC08C2" w:rsidRPr="00414660">
        <w:trPr>
          <w:trHeight w:val="200"/>
        </w:trPr>
        <w:tc>
          <w:tcPr>
            <w:tcW w:w="7000" w:type="dxa"/>
            <w:gridSpan w:val="2"/>
            <w:tcBorders>
              <w:top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Підняттям рук</w:t>
            </w:r>
          </w:p>
        </w:tc>
        <w:tc>
          <w:tcPr>
            <w:tcW w:w="1500"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p>
        </w:tc>
        <w:tc>
          <w:tcPr>
            <w:tcW w:w="1500" w:type="dxa"/>
            <w:tcBorders>
              <w:top w:val="single" w:sz="6" w:space="0" w:color="auto"/>
              <w:left w:val="single" w:sz="6" w:space="0" w:color="auto"/>
              <w:bottom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X</w:t>
            </w:r>
          </w:p>
        </w:tc>
      </w:tr>
      <w:tr w:rsidR="00DC08C2" w:rsidRPr="00414660">
        <w:trPr>
          <w:trHeight w:val="200"/>
        </w:trPr>
        <w:tc>
          <w:tcPr>
            <w:tcW w:w="3000" w:type="dxa"/>
            <w:tcBorders>
              <w:top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Інше (зазначити)</w:t>
            </w:r>
          </w:p>
        </w:tc>
        <w:tc>
          <w:tcPr>
            <w:tcW w:w="7000" w:type="dxa"/>
            <w:gridSpan w:val="3"/>
            <w:tcBorders>
              <w:top w:val="single" w:sz="6" w:space="0" w:color="auto"/>
              <w:left w:val="single" w:sz="6" w:space="0" w:color="auto"/>
              <w:bottom w:val="single" w:sz="6" w:space="0" w:color="auto"/>
            </w:tcBorders>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p>
        </w:tc>
      </w:tr>
    </w:tbl>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p>
    <w:p w:rsidR="00DC08C2" w:rsidRPr="00414660" w:rsidRDefault="00DC08C2">
      <w:pPr>
        <w:widowControl w:val="0"/>
        <w:autoSpaceDE w:val="0"/>
        <w:autoSpaceDN w:val="0"/>
        <w:adjustRightInd w:val="0"/>
        <w:spacing w:after="0" w:line="240" w:lineRule="auto"/>
        <w:rPr>
          <w:rFonts w:ascii="Times New Roman CYR" w:hAnsi="Times New Roman CYR" w:cs="Times New Roman CYR"/>
          <w:b/>
          <w:bCs/>
        </w:rPr>
      </w:pPr>
      <w:r w:rsidRPr="00414660">
        <w:rPr>
          <w:rFonts w:ascii="Times New Roman CYR" w:hAnsi="Times New Roman CYR" w:cs="Times New Roman CYR"/>
          <w:b/>
          <w:bCs/>
        </w:rPr>
        <w:t>Які основні причини скликання останніх позачергових зборів у звітному році?</w:t>
      </w:r>
    </w:p>
    <w:tbl>
      <w:tblPr>
        <w:tblW w:w="0" w:type="auto"/>
        <w:tblInd w:w="108"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3000"/>
        <w:gridCol w:w="4000"/>
        <w:gridCol w:w="1500"/>
        <w:gridCol w:w="1500"/>
      </w:tblGrid>
      <w:tr w:rsidR="00DC08C2" w:rsidRPr="00414660">
        <w:trPr>
          <w:trHeight w:val="200"/>
        </w:trPr>
        <w:tc>
          <w:tcPr>
            <w:tcW w:w="7000" w:type="dxa"/>
            <w:gridSpan w:val="2"/>
            <w:tcBorders>
              <w:top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rPr>
                <w:rFonts w:ascii="Times New Roman CYR" w:hAnsi="Times New Roman CYR" w:cs="Times New Roman CYR"/>
                <w:b/>
                <w:bCs/>
              </w:rPr>
            </w:pPr>
          </w:p>
        </w:tc>
        <w:tc>
          <w:tcPr>
            <w:tcW w:w="1500"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Так</w:t>
            </w:r>
          </w:p>
        </w:tc>
        <w:tc>
          <w:tcPr>
            <w:tcW w:w="1500" w:type="dxa"/>
            <w:tcBorders>
              <w:top w:val="single" w:sz="6" w:space="0" w:color="auto"/>
              <w:left w:val="single" w:sz="6" w:space="0" w:color="auto"/>
              <w:bottom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Ні</w:t>
            </w:r>
          </w:p>
        </w:tc>
      </w:tr>
      <w:tr w:rsidR="00DC08C2" w:rsidRPr="00414660">
        <w:trPr>
          <w:trHeight w:val="200"/>
        </w:trPr>
        <w:tc>
          <w:tcPr>
            <w:tcW w:w="7000" w:type="dxa"/>
            <w:gridSpan w:val="2"/>
            <w:tcBorders>
              <w:top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Реорганізація</w:t>
            </w:r>
          </w:p>
        </w:tc>
        <w:tc>
          <w:tcPr>
            <w:tcW w:w="1500"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p>
        </w:tc>
        <w:tc>
          <w:tcPr>
            <w:tcW w:w="1500" w:type="dxa"/>
            <w:tcBorders>
              <w:top w:val="single" w:sz="6" w:space="0" w:color="auto"/>
              <w:left w:val="single" w:sz="6" w:space="0" w:color="auto"/>
              <w:bottom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X</w:t>
            </w:r>
          </w:p>
        </w:tc>
      </w:tr>
      <w:tr w:rsidR="00DC08C2" w:rsidRPr="00414660">
        <w:trPr>
          <w:trHeight w:val="200"/>
        </w:trPr>
        <w:tc>
          <w:tcPr>
            <w:tcW w:w="7000" w:type="dxa"/>
            <w:gridSpan w:val="2"/>
            <w:tcBorders>
              <w:top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Додатковий випуск акцій</w:t>
            </w:r>
          </w:p>
        </w:tc>
        <w:tc>
          <w:tcPr>
            <w:tcW w:w="1500"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p>
        </w:tc>
        <w:tc>
          <w:tcPr>
            <w:tcW w:w="1500" w:type="dxa"/>
            <w:tcBorders>
              <w:top w:val="single" w:sz="6" w:space="0" w:color="auto"/>
              <w:left w:val="single" w:sz="6" w:space="0" w:color="auto"/>
              <w:bottom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X</w:t>
            </w:r>
          </w:p>
        </w:tc>
      </w:tr>
      <w:tr w:rsidR="00DC08C2" w:rsidRPr="00414660">
        <w:trPr>
          <w:trHeight w:val="200"/>
        </w:trPr>
        <w:tc>
          <w:tcPr>
            <w:tcW w:w="7000" w:type="dxa"/>
            <w:gridSpan w:val="2"/>
            <w:tcBorders>
              <w:top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Унесення змін до статуту</w:t>
            </w:r>
          </w:p>
        </w:tc>
        <w:tc>
          <w:tcPr>
            <w:tcW w:w="1500"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p>
        </w:tc>
        <w:tc>
          <w:tcPr>
            <w:tcW w:w="1500" w:type="dxa"/>
            <w:tcBorders>
              <w:top w:val="single" w:sz="6" w:space="0" w:color="auto"/>
              <w:left w:val="single" w:sz="6" w:space="0" w:color="auto"/>
              <w:bottom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X</w:t>
            </w:r>
          </w:p>
        </w:tc>
      </w:tr>
      <w:tr w:rsidR="00DC08C2" w:rsidRPr="00414660">
        <w:trPr>
          <w:trHeight w:val="200"/>
        </w:trPr>
        <w:tc>
          <w:tcPr>
            <w:tcW w:w="7000" w:type="dxa"/>
            <w:gridSpan w:val="2"/>
            <w:tcBorders>
              <w:top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Прийняття рішення про збільшення статутного капіталу товариства</w:t>
            </w:r>
          </w:p>
        </w:tc>
        <w:tc>
          <w:tcPr>
            <w:tcW w:w="1500"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p>
        </w:tc>
        <w:tc>
          <w:tcPr>
            <w:tcW w:w="1500" w:type="dxa"/>
            <w:tcBorders>
              <w:top w:val="single" w:sz="6" w:space="0" w:color="auto"/>
              <w:left w:val="single" w:sz="6" w:space="0" w:color="auto"/>
              <w:bottom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X</w:t>
            </w:r>
          </w:p>
        </w:tc>
      </w:tr>
      <w:tr w:rsidR="00DC08C2" w:rsidRPr="00414660">
        <w:trPr>
          <w:trHeight w:val="200"/>
        </w:trPr>
        <w:tc>
          <w:tcPr>
            <w:tcW w:w="7000" w:type="dxa"/>
            <w:gridSpan w:val="2"/>
            <w:tcBorders>
              <w:top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Прийняття рішення про зменшення статутного капіталу товариства</w:t>
            </w:r>
          </w:p>
        </w:tc>
        <w:tc>
          <w:tcPr>
            <w:tcW w:w="1500"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p>
        </w:tc>
        <w:tc>
          <w:tcPr>
            <w:tcW w:w="1500" w:type="dxa"/>
            <w:tcBorders>
              <w:top w:val="single" w:sz="6" w:space="0" w:color="auto"/>
              <w:left w:val="single" w:sz="6" w:space="0" w:color="auto"/>
              <w:bottom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X</w:t>
            </w:r>
          </w:p>
        </w:tc>
      </w:tr>
      <w:tr w:rsidR="00DC08C2" w:rsidRPr="00414660">
        <w:trPr>
          <w:trHeight w:val="200"/>
        </w:trPr>
        <w:tc>
          <w:tcPr>
            <w:tcW w:w="7000" w:type="dxa"/>
            <w:gridSpan w:val="2"/>
            <w:tcBorders>
              <w:top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Обрання або припинення повноважень голови та членів наглядової ради</w:t>
            </w:r>
          </w:p>
        </w:tc>
        <w:tc>
          <w:tcPr>
            <w:tcW w:w="1500"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p>
        </w:tc>
        <w:tc>
          <w:tcPr>
            <w:tcW w:w="1500" w:type="dxa"/>
            <w:tcBorders>
              <w:top w:val="single" w:sz="6" w:space="0" w:color="auto"/>
              <w:left w:val="single" w:sz="6" w:space="0" w:color="auto"/>
              <w:bottom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X</w:t>
            </w:r>
          </w:p>
        </w:tc>
      </w:tr>
      <w:tr w:rsidR="00DC08C2" w:rsidRPr="00414660">
        <w:trPr>
          <w:trHeight w:val="200"/>
        </w:trPr>
        <w:tc>
          <w:tcPr>
            <w:tcW w:w="7000" w:type="dxa"/>
            <w:gridSpan w:val="2"/>
            <w:tcBorders>
              <w:top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Обрання або припинення повноважень членів виконавчого органу</w:t>
            </w:r>
          </w:p>
        </w:tc>
        <w:tc>
          <w:tcPr>
            <w:tcW w:w="1500"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p>
        </w:tc>
        <w:tc>
          <w:tcPr>
            <w:tcW w:w="1500" w:type="dxa"/>
            <w:tcBorders>
              <w:top w:val="single" w:sz="6" w:space="0" w:color="auto"/>
              <w:left w:val="single" w:sz="6" w:space="0" w:color="auto"/>
              <w:bottom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X</w:t>
            </w:r>
          </w:p>
        </w:tc>
      </w:tr>
      <w:tr w:rsidR="00DC08C2" w:rsidRPr="00414660">
        <w:trPr>
          <w:trHeight w:val="200"/>
        </w:trPr>
        <w:tc>
          <w:tcPr>
            <w:tcW w:w="7000" w:type="dxa"/>
            <w:gridSpan w:val="2"/>
            <w:tcBorders>
              <w:top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Обрання або припинення повноважень членів ревізійної комісії (ревізора)</w:t>
            </w:r>
          </w:p>
        </w:tc>
        <w:tc>
          <w:tcPr>
            <w:tcW w:w="1500"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p>
        </w:tc>
        <w:tc>
          <w:tcPr>
            <w:tcW w:w="1500" w:type="dxa"/>
            <w:tcBorders>
              <w:top w:val="single" w:sz="6" w:space="0" w:color="auto"/>
              <w:left w:val="single" w:sz="6" w:space="0" w:color="auto"/>
              <w:bottom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X</w:t>
            </w:r>
          </w:p>
        </w:tc>
      </w:tr>
      <w:tr w:rsidR="00DC08C2" w:rsidRPr="00414660">
        <w:trPr>
          <w:trHeight w:val="200"/>
        </w:trPr>
        <w:tc>
          <w:tcPr>
            <w:tcW w:w="7000" w:type="dxa"/>
            <w:gridSpan w:val="2"/>
            <w:tcBorders>
              <w:top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Делегування додаткових повноважень наглядовій раді</w:t>
            </w:r>
          </w:p>
        </w:tc>
        <w:tc>
          <w:tcPr>
            <w:tcW w:w="1500"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p>
        </w:tc>
        <w:tc>
          <w:tcPr>
            <w:tcW w:w="1500" w:type="dxa"/>
            <w:tcBorders>
              <w:top w:val="single" w:sz="6" w:space="0" w:color="auto"/>
              <w:left w:val="single" w:sz="6" w:space="0" w:color="auto"/>
              <w:bottom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X</w:t>
            </w:r>
          </w:p>
        </w:tc>
      </w:tr>
      <w:tr w:rsidR="00DC08C2" w:rsidRPr="00414660">
        <w:trPr>
          <w:trHeight w:val="200"/>
        </w:trPr>
        <w:tc>
          <w:tcPr>
            <w:tcW w:w="3000" w:type="dxa"/>
            <w:tcBorders>
              <w:top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Інше (зазначити)</w:t>
            </w:r>
          </w:p>
        </w:tc>
        <w:tc>
          <w:tcPr>
            <w:tcW w:w="7000" w:type="dxa"/>
            <w:gridSpan w:val="3"/>
            <w:tcBorders>
              <w:top w:val="single" w:sz="6" w:space="0" w:color="auto"/>
              <w:left w:val="single" w:sz="6" w:space="0" w:color="auto"/>
              <w:bottom w:val="single" w:sz="6" w:space="0" w:color="auto"/>
            </w:tcBorders>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p>
        </w:tc>
      </w:tr>
    </w:tbl>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p>
    <w:p w:rsidR="00DC08C2" w:rsidRPr="00414660" w:rsidRDefault="00DC08C2">
      <w:pPr>
        <w:widowControl w:val="0"/>
        <w:autoSpaceDE w:val="0"/>
        <w:autoSpaceDN w:val="0"/>
        <w:adjustRightInd w:val="0"/>
        <w:spacing w:after="0" w:line="240" w:lineRule="auto"/>
        <w:rPr>
          <w:rFonts w:ascii="Times New Roman CYR" w:hAnsi="Times New Roman CYR" w:cs="Times New Roman CYR"/>
          <w:b/>
          <w:bCs/>
        </w:rPr>
      </w:pPr>
      <w:r w:rsidRPr="00414660">
        <w:rPr>
          <w:rFonts w:ascii="Times New Roman CYR" w:hAnsi="Times New Roman CYR" w:cs="Times New Roman CYR"/>
          <w:b/>
          <w:bCs/>
        </w:rPr>
        <w:t>Чи проводились у звітному році загальні збори акціонерів у формі заочного голосування?</w:t>
      </w:r>
    </w:p>
    <w:tbl>
      <w:tblPr>
        <w:tblW w:w="0" w:type="auto"/>
        <w:tblInd w:w="108"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7000"/>
        <w:gridCol w:w="1500"/>
        <w:gridCol w:w="1500"/>
      </w:tblGrid>
      <w:tr w:rsidR="00DC08C2" w:rsidRPr="00414660">
        <w:trPr>
          <w:trHeight w:val="200"/>
        </w:trPr>
        <w:tc>
          <w:tcPr>
            <w:tcW w:w="7000" w:type="dxa"/>
            <w:tcBorders>
              <w:top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rPr>
                <w:rFonts w:ascii="Times New Roman CYR" w:hAnsi="Times New Roman CYR" w:cs="Times New Roman CYR"/>
                <w:b/>
                <w:bCs/>
              </w:rPr>
            </w:pPr>
          </w:p>
        </w:tc>
        <w:tc>
          <w:tcPr>
            <w:tcW w:w="1500"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Так</w:t>
            </w:r>
          </w:p>
        </w:tc>
        <w:tc>
          <w:tcPr>
            <w:tcW w:w="1500" w:type="dxa"/>
            <w:tcBorders>
              <w:top w:val="single" w:sz="6" w:space="0" w:color="auto"/>
              <w:left w:val="single" w:sz="6" w:space="0" w:color="auto"/>
              <w:bottom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Ні</w:t>
            </w:r>
          </w:p>
        </w:tc>
      </w:tr>
      <w:tr w:rsidR="00DC08C2" w:rsidRPr="00414660">
        <w:trPr>
          <w:trHeight w:val="200"/>
        </w:trPr>
        <w:tc>
          <w:tcPr>
            <w:tcW w:w="7000" w:type="dxa"/>
            <w:tcBorders>
              <w:top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p>
        </w:tc>
        <w:tc>
          <w:tcPr>
            <w:tcW w:w="1500"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p>
        </w:tc>
        <w:tc>
          <w:tcPr>
            <w:tcW w:w="1500" w:type="dxa"/>
            <w:tcBorders>
              <w:top w:val="single" w:sz="6" w:space="0" w:color="auto"/>
              <w:left w:val="single" w:sz="6" w:space="0" w:color="auto"/>
              <w:bottom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X</w:t>
            </w:r>
          </w:p>
        </w:tc>
      </w:tr>
    </w:tbl>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b/>
          <w:bCs/>
        </w:rPr>
        <w:t>У разі скликання позачергових загальних зборів зазначаються їх ініціатори:</w:t>
      </w:r>
    </w:p>
    <w:tbl>
      <w:tblPr>
        <w:tblW w:w="0" w:type="auto"/>
        <w:tblInd w:w="108"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7000"/>
        <w:gridCol w:w="1500"/>
        <w:gridCol w:w="1500"/>
      </w:tblGrid>
      <w:tr w:rsidR="00DC08C2" w:rsidRPr="00414660">
        <w:trPr>
          <w:trHeight w:val="200"/>
        </w:trPr>
        <w:tc>
          <w:tcPr>
            <w:tcW w:w="7000" w:type="dxa"/>
            <w:tcBorders>
              <w:top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p>
        </w:tc>
        <w:tc>
          <w:tcPr>
            <w:tcW w:w="1500"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Так</w:t>
            </w:r>
          </w:p>
        </w:tc>
        <w:tc>
          <w:tcPr>
            <w:tcW w:w="1500" w:type="dxa"/>
            <w:tcBorders>
              <w:top w:val="single" w:sz="6" w:space="0" w:color="auto"/>
              <w:left w:val="single" w:sz="6" w:space="0" w:color="auto"/>
              <w:bottom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Ні</w:t>
            </w:r>
          </w:p>
        </w:tc>
      </w:tr>
      <w:tr w:rsidR="00DC08C2" w:rsidRPr="00414660">
        <w:trPr>
          <w:trHeight w:val="200"/>
        </w:trPr>
        <w:tc>
          <w:tcPr>
            <w:tcW w:w="7000" w:type="dxa"/>
            <w:tcBorders>
              <w:top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Наглядова рада</w:t>
            </w:r>
          </w:p>
        </w:tc>
        <w:tc>
          <w:tcPr>
            <w:tcW w:w="1500"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p>
        </w:tc>
        <w:tc>
          <w:tcPr>
            <w:tcW w:w="1500" w:type="dxa"/>
            <w:tcBorders>
              <w:top w:val="single" w:sz="6" w:space="0" w:color="auto"/>
              <w:left w:val="single" w:sz="6" w:space="0" w:color="auto"/>
              <w:bottom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X</w:t>
            </w:r>
          </w:p>
        </w:tc>
      </w:tr>
      <w:tr w:rsidR="00DC08C2" w:rsidRPr="00414660">
        <w:trPr>
          <w:trHeight w:val="200"/>
        </w:trPr>
        <w:tc>
          <w:tcPr>
            <w:tcW w:w="7000" w:type="dxa"/>
            <w:tcBorders>
              <w:top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Виконавчий орган</w:t>
            </w:r>
          </w:p>
        </w:tc>
        <w:tc>
          <w:tcPr>
            <w:tcW w:w="1500"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p>
        </w:tc>
        <w:tc>
          <w:tcPr>
            <w:tcW w:w="1500" w:type="dxa"/>
            <w:tcBorders>
              <w:top w:val="single" w:sz="6" w:space="0" w:color="auto"/>
              <w:left w:val="single" w:sz="6" w:space="0" w:color="auto"/>
              <w:bottom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X</w:t>
            </w:r>
          </w:p>
        </w:tc>
      </w:tr>
      <w:tr w:rsidR="00DC08C2" w:rsidRPr="00414660">
        <w:trPr>
          <w:trHeight w:val="200"/>
        </w:trPr>
        <w:tc>
          <w:tcPr>
            <w:tcW w:w="7000" w:type="dxa"/>
            <w:tcBorders>
              <w:top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Ревізійна комісія (ревізор)</w:t>
            </w:r>
          </w:p>
        </w:tc>
        <w:tc>
          <w:tcPr>
            <w:tcW w:w="1500"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p>
        </w:tc>
        <w:tc>
          <w:tcPr>
            <w:tcW w:w="1500" w:type="dxa"/>
            <w:tcBorders>
              <w:top w:val="single" w:sz="6" w:space="0" w:color="auto"/>
              <w:left w:val="single" w:sz="6" w:space="0" w:color="auto"/>
              <w:bottom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X</w:t>
            </w:r>
          </w:p>
        </w:tc>
      </w:tr>
      <w:tr w:rsidR="00DC08C2" w:rsidRPr="00414660">
        <w:trPr>
          <w:trHeight w:val="200"/>
        </w:trPr>
        <w:tc>
          <w:tcPr>
            <w:tcW w:w="7000" w:type="dxa"/>
            <w:tcBorders>
              <w:top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 xml:space="preserve">Акціонери (акціонер), які (який) на день подання вимоги сукупно є власниками (власником) 10 і більше відсотків голосуючих акцій товариства </w:t>
            </w:r>
          </w:p>
        </w:tc>
        <w:tc>
          <w:tcPr>
            <w:tcW w:w="3000" w:type="dxa"/>
            <w:gridSpan w:val="2"/>
            <w:tcBorders>
              <w:top w:val="single" w:sz="6" w:space="0" w:color="auto"/>
              <w:left w:val="single" w:sz="6" w:space="0" w:color="auto"/>
              <w:bottom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д/в</w:t>
            </w:r>
          </w:p>
        </w:tc>
      </w:tr>
      <w:tr w:rsidR="00DC08C2" w:rsidRPr="00414660">
        <w:trPr>
          <w:trHeight w:val="200"/>
        </w:trPr>
        <w:tc>
          <w:tcPr>
            <w:tcW w:w="7000" w:type="dxa"/>
            <w:tcBorders>
              <w:top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lastRenderedPageBreak/>
              <w:t>Інше (зазначити)</w:t>
            </w:r>
          </w:p>
        </w:tc>
        <w:tc>
          <w:tcPr>
            <w:tcW w:w="3000" w:type="dxa"/>
            <w:gridSpan w:val="2"/>
            <w:tcBorders>
              <w:top w:val="single" w:sz="6" w:space="0" w:color="auto"/>
              <w:left w:val="single" w:sz="6" w:space="0" w:color="auto"/>
              <w:bottom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позачерговi загальнi збори акцiонерiв в 2022 роцi не скликались</w:t>
            </w:r>
          </w:p>
        </w:tc>
      </w:tr>
    </w:tbl>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p>
    <w:tbl>
      <w:tblPr>
        <w:tblW w:w="0" w:type="auto"/>
        <w:tblInd w:w="108"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5000"/>
        <w:gridCol w:w="5000"/>
      </w:tblGrid>
      <w:tr w:rsidR="00DC08C2" w:rsidRPr="00414660">
        <w:trPr>
          <w:trHeight w:val="200"/>
        </w:trPr>
        <w:tc>
          <w:tcPr>
            <w:tcW w:w="5000" w:type="dxa"/>
            <w:tcBorders>
              <w:top w:val="single" w:sz="6" w:space="0" w:color="auto"/>
              <w:bottom w:val="single" w:sz="6" w:space="0" w:color="auto"/>
              <w:right w:val="single" w:sz="6" w:space="0" w:color="auto"/>
            </w:tcBorders>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b/>
                <w:bCs/>
              </w:rPr>
              <w:t>У разі скликання, але непроведення чергових загальних зборів зазначається причина їх непроведення</w:t>
            </w:r>
          </w:p>
        </w:tc>
        <w:tc>
          <w:tcPr>
            <w:tcW w:w="5000" w:type="dxa"/>
            <w:tcBorders>
              <w:top w:val="single" w:sz="6" w:space="0" w:color="auto"/>
              <w:left w:val="single" w:sz="6" w:space="0" w:color="auto"/>
              <w:bottom w:val="single" w:sz="6" w:space="0" w:color="auto"/>
            </w:tcBorders>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д/в</w:t>
            </w:r>
          </w:p>
        </w:tc>
      </w:tr>
    </w:tbl>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p>
    <w:tbl>
      <w:tblPr>
        <w:tblW w:w="0" w:type="auto"/>
        <w:tblInd w:w="108"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5000"/>
        <w:gridCol w:w="5000"/>
      </w:tblGrid>
      <w:tr w:rsidR="00DC08C2" w:rsidRPr="00414660">
        <w:trPr>
          <w:trHeight w:val="200"/>
        </w:trPr>
        <w:tc>
          <w:tcPr>
            <w:tcW w:w="5000" w:type="dxa"/>
            <w:tcBorders>
              <w:top w:val="single" w:sz="6" w:space="0" w:color="auto"/>
              <w:bottom w:val="single" w:sz="6" w:space="0" w:color="auto"/>
              <w:right w:val="single" w:sz="6" w:space="0" w:color="auto"/>
            </w:tcBorders>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b/>
                <w:bCs/>
              </w:rPr>
              <w:t>У разі скликання, але непроведення позачергових загальних зборів зазначається причина їх непроведення</w:t>
            </w:r>
          </w:p>
        </w:tc>
        <w:tc>
          <w:tcPr>
            <w:tcW w:w="5000" w:type="dxa"/>
            <w:tcBorders>
              <w:top w:val="single" w:sz="6" w:space="0" w:color="auto"/>
              <w:left w:val="single" w:sz="6" w:space="0" w:color="auto"/>
              <w:bottom w:val="single" w:sz="6" w:space="0" w:color="auto"/>
            </w:tcBorders>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д/в</w:t>
            </w:r>
          </w:p>
        </w:tc>
      </w:tr>
    </w:tbl>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b/>
          <w:bCs/>
        </w:rPr>
        <w:t>4) інформація про наглядову раду та виконавчий орган емітента</w:t>
      </w: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b/>
          <w:bCs/>
        </w:rPr>
        <w:t xml:space="preserve">Склад наглядової ради (за наявності) </w:t>
      </w: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p>
    <w:tbl>
      <w:tblPr>
        <w:tblW w:w="0" w:type="auto"/>
        <w:tblInd w:w="108"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2000"/>
        <w:gridCol w:w="1600"/>
        <w:gridCol w:w="1500"/>
        <w:gridCol w:w="4900"/>
      </w:tblGrid>
      <w:tr w:rsidR="00DC08C2" w:rsidRPr="00414660">
        <w:trPr>
          <w:trHeight w:val="200"/>
        </w:trPr>
        <w:tc>
          <w:tcPr>
            <w:tcW w:w="2000" w:type="dxa"/>
            <w:tcBorders>
              <w:top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b/>
                <w:bCs/>
              </w:rPr>
            </w:pPr>
            <w:r w:rsidRPr="00414660">
              <w:rPr>
                <w:rFonts w:ascii="Times New Roman CYR" w:hAnsi="Times New Roman CYR" w:cs="Times New Roman CYR"/>
                <w:b/>
                <w:bCs/>
              </w:rPr>
              <w:t>Персональний склад наглядової ради</w:t>
            </w:r>
          </w:p>
        </w:tc>
        <w:tc>
          <w:tcPr>
            <w:tcW w:w="1600"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b/>
                <w:bCs/>
              </w:rPr>
            </w:pPr>
            <w:r w:rsidRPr="00414660">
              <w:rPr>
                <w:rFonts w:ascii="Times New Roman CYR" w:hAnsi="Times New Roman CYR" w:cs="Times New Roman CYR"/>
                <w:b/>
                <w:bCs/>
              </w:rPr>
              <w:t>Незалежний член наглядової ради</w:t>
            </w:r>
          </w:p>
        </w:tc>
        <w:tc>
          <w:tcPr>
            <w:tcW w:w="1500"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b/>
                <w:bCs/>
              </w:rPr>
            </w:pPr>
            <w:r w:rsidRPr="00414660">
              <w:rPr>
                <w:rFonts w:ascii="Times New Roman CYR" w:hAnsi="Times New Roman CYR" w:cs="Times New Roman CYR"/>
                <w:b/>
                <w:bCs/>
              </w:rPr>
              <w:t>Залежний член наглядової ради</w:t>
            </w:r>
          </w:p>
        </w:tc>
        <w:tc>
          <w:tcPr>
            <w:tcW w:w="4900" w:type="dxa"/>
            <w:tcBorders>
              <w:top w:val="single" w:sz="6" w:space="0" w:color="auto"/>
              <w:left w:val="single" w:sz="6" w:space="0" w:color="auto"/>
              <w:bottom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b/>
                <w:bCs/>
              </w:rPr>
              <w:t>Функціональні обов'язки члена наглядової ради</w:t>
            </w:r>
          </w:p>
        </w:tc>
      </w:tr>
      <w:tr w:rsidR="00DC08C2" w:rsidRPr="00414660">
        <w:trPr>
          <w:trHeight w:val="200"/>
        </w:trPr>
        <w:tc>
          <w:tcPr>
            <w:tcW w:w="2000" w:type="dxa"/>
            <w:tcBorders>
              <w:top w:val="single" w:sz="6" w:space="0" w:color="auto"/>
              <w:bottom w:val="single" w:sz="6" w:space="0" w:color="auto"/>
              <w:right w:val="single" w:sz="6" w:space="0" w:color="auto"/>
            </w:tcBorders>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Данилейко Микола Iванович</w:t>
            </w:r>
          </w:p>
        </w:tc>
        <w:tc>
          <w:tcPr>
            <w:tcW w:w="1600" w:type="dxa"/>
            <w:tcBorders>
              <w:top w:val="single" w:sz="6" w:space="0" w:color="auto"/>
              <w:left w:val="single" w:sz="6" w:space="0" w:color="auto"/>
              <w:bottom w:val="single" w:sz="6" w:space="0" w:color="auto"/>
              <w:right w:val="single" w:sz="6" w:space="0" w:color="auto"/>
            </w:tcBorders>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p>
        </w:tc>
        <w:tc>
          <w:tcPr>
            <w:tcW w:w="1500" w:type="dxa"/>
            <w:tcBorders>
              <w:top w:val="single" w:sz="6" w:space="0" w:color="auto"/>
              <w:left w:val="single" w:sz="6" w:space="0" w:color="auto"/>
              <w:bottom w:val="single" w:sz="6" w:space="0" w:color="auto"/>
              <w:right w:val="single" w:sz="6" w:space="0" w:color="auto"/>
            </w:tcBorders>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X</w:t>
            </w:r>
          </w:p>
        </w:tc>
        <w:tc>
          <w:tcPr>
            <w:tcW w:w="4900" w:type="dxa"/>
            <w:tcBorders>
              <w:top w:val="single" w:sz="6" w:space="0" w:color="auto"/>
              <w:left w:val="single" w:sz="6" w:space="0" w:color="auto"/>
              <w:bottom w:val="single" w:sz="6" w:space="0" w:color="auto"/>
            </w:tcBorders>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Данилейко М.I. зобов'язаний:</w:t>
            </w: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w:t>
            </w:r>
            <w:r w:rsidRPr="00414660">
              <w:rPr>
                <w:rFonts w:ascii="Times New Roman CYR" w:hAnsi="Times New Roman CYR" w:cs="Times New Roman CYR"/>
              </w:rPr>
              <w:tab/>
              <w:t>очолювати Наглядову раду; органiзовувати її дiяльнiсть, розподiляти обов'язки мiж членами ради; скликати засiдання Наглядової ради  та головувати на них, затверджувати порядок денний засiдань, складати план роботи Наглядової ради, пiдписувати протоколи засiдань та виписки з них;</w:t>
            </w: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w:t>
            </w:r>
            <w:r w:rsidRPr="00414660">
              <w:rPr>
                <w:rFonts w:ascii="Times New Roman CYR" w:hAnsi="Times New Roman CYR" w:cs="Times New Roman CYR"/>
              </w:rPr>
              <w:tab/>
              <w:t>пiдписувати вiд iменi Товариства трудовi договори (контракти) з Головою та членами Правлiння, Головою та членами Ревiзiйної комiсiї;</w:t>
            </w: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w:t>
            </w:r>
            <w:r w:rsidRPr="00414660">
              <w:rPr>
                <w:rFonts w:ascii="Times New Roman CYR" w:hAnsi="Times New Roman CYR" w:cs="Times New Roman CYR"/>
              </w:rPr>
              <w:tab/>
              <w:t>вирiшувати усi питання щодо скликання та проведення загальних зборiв акцiонерiв;</w:t>
            </w: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w:t>
            </w:r>
            <w:r w:rsidRPr="00414660">
              <w:rPr>
                <w:rFonts w:ascii="Times New Roman CYR" w:hAnsi="Times New Roman CYR" w:cs="Times New Roman CYR"/>
              </w:rPr>
              <w:tab/>
              <w:t>головувати на загальних зборах Товариства;</w:t>
            </w: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w:t>
            </w:r>
            <w:r w:rsidRPr="00414660">
              <w:rPr>
                <w:rFonts w:ascii="Times New Roman CYR" w:hAnsi="Times New Roman CYR" w:cs="Times New Roman CYR"/>
              </w:rPr>
              <w:tab/>
              <w:t>керувати процесом пiдготовки та затвердження проекту порядку денного, прийняття рiшення про дату, мiсце та час проведення, про включення до порядку денного пропозицiй акцiонерiв;</w:t>
            </w: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w:t>
            </w:r>
            <w:r w:rsidRPr="00414660">
              <w:rPr>
                <w:rFonts w:ascii="Times New Roman CYR" w:hAnsi="Times New Roman CYR" w:cs="Times New Roman CYR"/>
              </w:rPr>
              <w:tab/>
              <w:t>обрання робочих органiв загальних зборiв;</w:t>
            </w: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w:t>
            </w:r>
            <w:r w:rsidRPr="00414660">
              <w:rPr>
                <w:rFonts w:ascii="Times New Roman CYR" w:hAnsi="Times New Roman CYR" w:cs="Times New Roman CYR"/>
              </w:rPr>
              <w:tab/>
              <w:t>визначення дати складення перелiкiв акцiонерiв для повiдомлення їх про проведення загальних зборiв, для реєстрацiї акцiонерiв на загальних зборах та для отримання дивiдендiв;</w:t>
            </w: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w:t>
            </w:r>
            <w:r w:rsidRPr="00414660">
              <w:rPr>
                <w:rFonts w:ascii="Times New Roman CYR" w:hAnsi="Times New Roman CYR" w:cs="Times New Roman CYR"/>
              </w:rPr>
              <w:tab/>
              <w:t>попереднiй розгляд всiх питань, включених до порядку денного загальних зборiв та надання рекомендацiй загальним зборам;</w:t>
            </w: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w:t>
            </w:r>
            <w:r w:rsidRPr="00414660">
              <w:rPr>
                <w:rFonts w:ascii="Times New Roman CYR" w:hAnsi="Times New Roman CYR" w:cs="Times New Roman CYR"/>
              </w:rPr>
              <w:tab/>
              <w:t>затвердження форми i тексту бюлетенiв для голосування, форми i тексту протоколiв реєстрацiйної та лiчильної комiсiї;</w:t>
            </w: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w:t>
            </w:r>
            <w:r w:rsidRPr="00414660">
              <w:rPr>
                <w:rFonts w:ascii="Times New Roman CYR" w:hAnsi="Times New Roman CYR" w:cs="Times New Roman CYR"/>
              </w:rPr>
              <w:tab/>
              <w:t>представляти наглядову раду у стосунках з iншими органами та акцiонерами товариства;</w:t>
            </w: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lastRenderedPageBreak/>
              <w:t>-</w:t>
            </w:r>
            <w:r w:rsidRPr="00414660">
              <w:rPr>
                <w:rFonts w:ascii="Times New Roman CYR" w:hAnsi="Times New Roman CYR" w:cs="Times New Roman CYR"/>
              </w:rPr>
              <w:tab/>
              <w:t>представляти iнтереси та захищати права акцiонерiв, забезпечувати ефективнiсть їхнiх iнвестицiй;</w:t>
            </w: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w:t>
            </w:r>
            <w:r w:rsidRPr="00414660">
              <w:rPr>
                <w:rFonts w:ascii="Times New Roman CYR" w:hAnsi="Times New Roman CYR" w:cs="Times New Roman CYR"/>
              </w:rPr>
              <w:tab/>
              <w:t>контролювати i регулювати дiяльнiсть виконавчого органу в iнтересах товариства;</w:t>
            </w: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w:t>
            </w:r>
            <w:r w:rsidRPr="00414660">
              <w:rPr>
                <w:rFonts w:ascii="Times New Roman CYR" w:hAnsi="Times New Roman CYR" w:cs="Times New Roman CYR"/>
              </w:rPr>
              <w:tab/>
              <w:t>виконувати функцiї Голови комiтету з аудиту у випадку проведення конкурсу з вiдбору суб'єктiв аудиторської дiяльностi для проведення обов'язкового аудиту фiнансової звiтностi товариства.</w:t>
            </w: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p>
        </w:tc>
      </w:tr>
      <w:tr w:rsidR="00DC08C2" w:rsidRPr="00414660">
        <w:trPr>
          <w:trHeight w:val="200"/>
        </w:trPr>
        <w:tc>
          <w:tcPr>
            <w:tcW w:w="2000" w:type="dxa"/>
            <w:tcBorders>
              <w:top w:val="single" w:sz="6" w:space="0" w:color="auto"/>
              <w:bottom w:val="single" w:sz="6" w:space="0" w:color="auto"/>
              <w:right w:val="single" w:sz="6" w:space="0" w:color="auto"/>
            </w:tcBorders>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lastRenderedPageBreak/>
              <w:t>Перепельченко Вiктор Iванович</w:t>
            </w:r>
          </w:p>
        </w:tc>
        <w:tc>
          <w:tcPr>
            <w:tcW w:w="1600" w:type="dxa"/>
            <w:tcBorders>
              <w:top w:val="single" w:sz="6" w:space="0" w:color="auto"/>
              <w:left w:val="single" w:sz="6" w:space="0" w:color="auto"/>
              <w:bottom w:val="single" w:sz="6" w:space="0" w:color="auto"/>
              <w:right w:val="single" w:sz="6" w:space="0" w:color="auto"/>
            </w:tcBorders>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p>
        </w:tc>
        <w:tc>
          <w:tcPr>
            <w:tcW w:w="1500" w:type="dxa"/>
            <w:tcBorders>
              <w:top w:val="single" w:sz="6" w:space="0" w:color="auto"/>
              <w:left w:val="single" w:sz="6" w:space="0" w:color="auto"/>
              <w:bottom w:val="single" w:sz="6" w:space="0" w:color="auto"/>
              <w:right w:val="single" w:sz="6" w:space="0" w:color="auto"/>
            </w:tcBorders>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X</w:t>
            </w:r>
          </w:p>
        </w:tc>
        <w:tc>
          <w:tcPr>
            <w:tcW w:w="4900" w:type="dxa"/>
            <w:tcBorders>
              <w:top w:val="single" w:sz="6" w:space="0" w:color="auto"/>
              <w:left w:val="single" w:sz="6" w:space="0" w:color="auto"/>
              <w:bottom w:val="single" w:sz="6" w:space="0" w:color="auto"/>
            </w:tcBorders>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Перепельченко В.I. зобов'язаний:</w:t>
            </w: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w:t>
            </w:r>
            <w:r w:rsidRPr="00414660">
              <w:rPr>
                <w:rFonts w:ascii="Times New Roman CYR" w:hAnsi="Times New Roman CYR" w:cs="Times New Roman CYR"/>
              </w:rPr>
              <w:tab/>
              <w:t>приймати участь у пiдготовцi та проведеннi загальних зборiв акцiонерiв, формуваннi проекту порядку денного, проектiв рiшень з питань порядку денного, проектiв робочих органiв, текстiв повiдомлень акцiонерам;</w:t>
            </w: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w:t>
            </w:r>
            <w:r w:rsidRPr="00414660">
              <w:rPr>
                <w:rFonts w:ascii="Times New Roman CYR" w:hAnsi="Times New Roman CYR" w:cs="Times New Roman CYR"/>
              </w:rPr>
              <w:tab/>
              <w:t>органiзовувати роботу з проведення конкурсу з вiдбору суб'єктiв аудиторської дiяльностi для проведення обов'язкового аудиту фiнансової звiтностi товариства, пiдбиттям його пiдсумкiв та надання рекомендацiй загальним зборам акцiонерiв;</w:t>
            </w: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w:t>
            </w:r>
            <w:r w:rsidRPr="00414660">
              <w:rPr>
                <w:rFonts w:ascii="Times New Roman CYR" w:hAnsi="Times New Roman CYR" w:cs="Times New Roman CYR"/>
              </w:rPr>
              <w:tab/>
              <w:t>здiйснювати керiвництво розробкою комплексних програм з енергозбереження та енергоефективностi, модернiзацiєю та придбанням нового енергетичного обладнання, впровадженням заходiв щодо економного використання енергоресурсiв.</w:t>
            </w: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p>
        </w:tc>
      </w:tr>
      <w:tr w:rsidR="00DC08C2" w:rsidRPr="00414660">
        <w:trPr>
          <w:trHeight w:val="200"/>
        </w:trPr>
        <w:tc>
          <w:tcPr>
            <w:tcW w:w="2000" w:type="dxa"/>
            <w:tcBorders>
              <w:top w:val="single" w:sz="6" w:space="0" w:color="auto"/>
              <w:bottom w:val="single" w:sz="6" w:space="0" w:color="auto"/>
              <w:right w:val="single" w:sz="6" w:space="0" w:color="auto"/>
            </w:tcBorders>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Волков Володимир Володимирович</w:t>
            </w:r>
          </w:p>
        </w:tc>
        <w:tc>
          <w:tcPr>
            <w:tcW w:w="1600" w:type="dxa"/>
            <w:tcBorders>
              <w:top w:val="single" w:sz="6" w:space="0" w:color="auto"/>
              <w:left w:val="single" w:sz="6" w:space="0" w:color="auto"/>
              <w:bottom w:val="single" w:sz="6" w:space="0" w:color="auto"/>
              <w:right w:val="single" w:sz="6" w:space="0" w:color="auto"/>
            </w:tcBorders>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p>
        </w:tc>
        <w:tc>
          <w:tcPr>
            <w:tcW w:w="1500" w:type="dxa"/>
            <w:tcBorders>
              <w:top w:val="single" w:sz="6" w:space="0" w:color="auto"/>
              <w:left w:val="single" w:sz="6" w:space="0" w:color="auto"/>
              <w:bottom w:val="single" w:sz="6" w:space="0" w:color="auto"/>
              <w:right w:val="single" w:sz="6" w:space="0" w:color="auto"/>
            </w:tcBorders>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X</w:t>
            </w:r>
          </w:p>
        </w:tc>
        <w:tc>
          <w:tcPr>
            <w:tcW w:w="4900" w:type="dxa"/>
            <w:tcBorders>
              <w:top w:val="single" w:sz="6" w:space="0" w:color="auto"/>
              <w:left w:val="single" w:sz="6" w:space="0" w:color="auto"/>
              <w:bottom w:val="single" w:sz="6" w:space="0" w:color="auto"/>
            </w:tcBorders>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Волков В.В. зобов'язаний:</w:t>
            </w: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w:t>
            </w:r>
            <w:r w:rsidRPr="00414660">
              <w:rPr>
                <w:rFonts w:ascii="Times New Roman CYR" w:hAnsi="Times New Roman CYR" w:cs="Times New Roman CYR"/>
              </w:rPr>
              <w:tab/>
              <w:t>здiйснювати керiвництво створенням нових i модернiзацiєю конструкцiй виробiв дiючого виробництва, дослiдними та експериментальними роботами;</w:t>
            </w: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w:t>
            </w:r>
            <w:r w:rsidRPr="00414660">
              <w:rPr>
                <w:rFonts w:ascii="Times New Roman CYR" w:hAnsi="Times New Roman CYR" w:cs="Times New Roman CYR"/>
              </w:rPr>
              <w:tab/>
              <w:t>вживати заходи щодо прискорення освоєння перспективних конструкторських розробок, пiдвищення рiвня їх стандартизацiї, унiфiкацiї та сертифiкацiї;</w:t>
            </w: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w:t>
            </w:r>
            <w:r w:rsidRPr="00414660">
              <w:rPr>
                <w:rFonts w:ascii="Times New Roman CYR" w:hAnsi="Times New Roman CYR" w:cs="Times New Roman CYR"/>
              </w:rPr>
              <w:tab/>
              <w:t>забезпечувати впровадження систем автоматизованого проектування, своєчасного складання, погодження та затвердження креслень та iншої технiчної документацiї.</w:t>
            </w: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p>
        </w:tc>
      </w:tr>
      <w:tr w:rsidR="00DC08C2" w:rsidRPr="00414660">
        <w:trPr>
          <w:trHeight w:val="200"/>
        </w:trPr>
        <w:tc>
          <w:tcPr>
            <w:tcW w:w="2000" w:type="dxa"/>
            <w:tcBorders>
              <w:top w:val="single" w:sz="6" w:space="0" w:color="auto"/>
              <w:bottom w:val="single" w:sz="6" w:space="0" w:color="auto"/>
              <w:right w:val="single" w:sz="6" w:space="0" w:color="auto"/>
            </w:tcBorders>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Ляшенко Нiна Гур'ївна</w:t>
            </w:r>
          </w:p>
        </w:tc>
        <w:tc>
          <w:tcPr>
            <w:tcW w:w="1600" w:type="dxa"/>
            <w:tcBorders>
              <w:top w:val="single" w:sz="6" w:space="0" w:color="auto"/>
              <w:left w:val="single" w:sz="6" w:space="0" w:color="auto"/>
              <w:bottom w:val="single" w:sz="6" w:space="0" w:color="auto"/>
              <w:right w:val="single" w:sz="6" w:space="0" w:color="auto"/>
            </w:tcBorders>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p>
        </w:tc>
        <w:tc>
          <w:tcPr>
            <w:tcW w:w="1500" w:type="dxa"/>
            <w:tcBorders>
              <w:top w:val="single" w:sz="6" w:space="0" w:color="auto"/>
              <w:left w:val="single" w:sz="6" w:space="0" w:color="auto"/>
              <w:bottom w:val="single" w:sz="6" w:space="0" w:color="auto"/>
              <w:right w:val="single" w:sz="6" w:space="0" w:color="auto"/>
            </w:tcBorders>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X</w:t>
            </w:r>
          </w:p>
        </w:tc>
        <w:tc>
          <w:tcPr>
            <w:tcW w:w="4900" w:type="dxa"/>
            <w:tcBorders>
              <w:top w:val="single" w:sz="6" w:space="0" w:color="auto"/>
              <w:left w:val="single" w:sz="6" w:space="0" w:color="auto"/>
              <w:bottom w:val="single" w:sz="6" w:space="0" w:color="auto"/>
            </w:tcBorders>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Ляшенко Н.Г.  зобов'язана:</w:t>
            </w: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w:t>
            </w:r>
            <w:r w:rsidRPr="00414660">
              <w:rPr>
                <w:rFonts w:ascii="Times New Roman CYR" w:hAnsi="Times New Roman CYR" w:cs="Times New Roman CYR"/>
              </w:rPr>
              <w:tab/>
              <w:t>виконувати функцiї секретаря наглядової ради, правлiння та загальних зборiв акцiонерiв (за рiшенням наглядової ради) та складати протоколи;</w:t>
            </w: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w:t>
            </w:r>
            <w:r w:rsidRPr="00414660">
              <w:rPr>
                <w:rFonts w:ascii="Times New Roman CYR" w:hAnsi="Times New Roman CYR" w:cs="Times New Roman CYR"/>
              </w:rPr>
              <w:tab/>
              <w:t>здiйснювати координацiю дiй щодо пiдготовки та проведення загальних зборiв акцiонерiв;</w:t>
            </w: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w:t>
            </w:r>
            <w:r w:rsidRPr="00414660">
              <w:rPr>
                <w:rFonts w:ascii="Times New Roman CYR" w:hAnsi="Times New Roman CYR" w:cs="Times New Roman CYR"/>
              </w:rPr>
              <w:tab/>
              <w:t xml:space="preserve">органiзовувати розробку проектiв статуту, </w:t>
            </w:r>
            <w:r w:rsidRPr="00414660">
              <w:rPr>
                <w:rFonts w:ascii="Times New Roman CYR" w:hAnsi="Times New Roman CYR" w:cs="Times New Roman CYR"/>
              </w:rPr>
              <w:lastRenderedPageBreak/>
              <w:t>положень товариства, змiн та доповнень до них;</w:t>
            </w: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w:t>
            </w:r>
            <w:r w:rsidRPr="00414660">
              <w:rPr>
                <w:rFonts w:ascii="Times New Roman CYR" w:hAnsi="Times New Roman CYR" w:cs="Times New Roman CYR"/>
              </w:rPr>
              <w:tab/>
              <w:t>забезпечувати процес ознайомлення акцiонерiв (їх представникiв) та посадових осiб товариства з матерiалами та документами щодо питань порядку денного загальних зборiв акцiонерiв;</w:t>
            </w: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w:t>
            </w:r>
            <w:r w:rsidRPr="00414660">
              <w:rPr>
                <w:rFonts w:ascii="Times New Roman CYR" w:hAnsi="Times New Roman CYR" w:cs="Times New Roman CYR"/>
              </w:rPr>
              <w:tab/>
              <w:t>органiзовувати пiдготовку, складення та надання рiчної та особливої iнформацiї емiтента;</w:t>
            </w: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w:t>
            </w:r>
            <w:r w:rsidRPr="00414660">
              <w:rPr>
                <w:rFonts w:ascii="Times New Roman CYR" w:hAnsi="Times New Roman CYR" w:cs="Times New Roman CYR"/>
              </w:rPr>
              <w:tab/>
              <w:t>приймати участь в органiзацiї та проведеннi конкурсу з вiдбору суб'єктiв аудиторської дiяльностi для проведення обов'язкового аудиту фiнансової звiтностi товариства.</w:t>
            </w: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p>
        </w:tc>
      </w:tr>
      <w:tr w:rsidR="00DC08C2" w:rsidRPr="00414660">
        <w:trPr>
          <w:trHeight w:val="200"/>
        </w:trPr>
        <w:tc>
          <w:tcPr>
            <w:tcW w:w="2000" w:type="dxa"/>
            <w:tcBorders>
              <w:top w:val="single" w:sz="6" w:space="0" w:color="auto"/>
              <w:bottom w:val="single" w:sz="6" w:space="0" w:color="auto"/>
              <w:right w:val="single" w:sz="6" w:space="0" w:color="auto"/>
            </w:tcBorders>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lastRenderedPageBreak/>
              <w:t>Оксак Олег Iванович</w:t>
            </w:r>
          </w:p>
        </w:tc>
        <w:tc>
          <w:tcPr>
            <w:tcW w:w="1600" w:type="dxa"/>
            <w:tcBorders>
              <w:top w:val="single" w:sz="6" w:space="0" w:color="auto"/>
              <w:left w:val="single" w:sz="6" w:space="0" w:color="auto"/>
              <w:bottom w:val="single" w:sz="6" w:space="0" w:color="auto"/>
              <w:right w:val="single" w:sz="6" w:space="0" w:color="auto"/>
            </w:tcBorders>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p>
        </w:tc>
        <w:tc>
          <w:tcPr>
            <w:tcW w:w="1500" w:type="dxa"/>
            <w:tcBorders>
              <w:top w:val="single" w:sz="6" w:space="0" w:color="auto"/>
              <w:left w:val="single" w:sz="6" w:space="0" w:color="auto"/>
              <w:bottom w:val="single" w:sz="6" w:space="0" w:color="auto"/>
              <w:right w:val="single" w:sz="6" w:space="0" w:color="auto"/>
            </w:tcBorders>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X</w:t>
            </w:r>
          </w:p>
        </w:tc>
        <w:tc>
          <w:tcPr>
            <w:tcW w:w="4900" w:type="dxa"/>
            <w:tcBorders>
              <w:top w:val="single" w:sz="6" w:space="0" w:color="auto"/>
              <w:left w:val="single" w:sz="6" w:space="0" w:color="auto"/>
              <w:bottom w:val="single" w:sz="6" w:space="0" w:color="auto"/>
            </w:tcBorders>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Оксак О.I.  зобов'язаний:</w:t>
            </w: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w:t>
            </w:r>
            <w:r w:rsidRPr="00414660">
              <w:rPr>
                <w:rFonts w:ascii="Times New Roman CYR" w:hAnsi="Times New Roman CYR" w:cs="Times New Roman CYR"/>
              </w:rPr>
              <w:tab/>
              <w:t>здiйснювати контроль та аналiз ефективностi дiяльностi вiдокремлених структурних пiдроздiлiв, спiльних пiдприємств та фiлiй, надавати пропозицiї щодо їх подальшої дiяльностi, утворення та реорганiзацiї;</w:t>
            </w: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w:t>
            </w:r>
            <w:r w:rsidRPr="00414660">
              <w:rPr>
                <w:rFonts w:ascii="Times New Roman CYR" w:hAnsi="Times New Roman CYR" w:cs="Times New Roman CYR"/>
              </w:rPr>
              <w:tab/>
              <w:t>сприяти полiпшенню системи iнформацiонного забезпечення, управлiння та шляхiв проходження обробленої iнформацiї до виконавцiв;</w:t>
            </w: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w:t>
            </w:r>
            <w:r w:rsidRPr="00414660">
              <w:rPr>
                <w:rFonts w:ascii="Times New Roman CYR" w:hAnsi="Times New Roman CYR" w:cs="Times New Roman CYR"/>
              </w:rPr>
              <w:tab/>
              <w:t>удосконалювати автоматизовану систему обробки даних бухгалтерського облiку з урахуванням особливостей дiяльностi товариства;</w:t>
            </w: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w:t>
            </w:r>
            <w:r w:rsidRPr="00414660">
              <w:rPr>
                <w:rFonts w:ascii="Times New Roman CYR" w:hAnsi="Times New Roman CYR" w:cs="Times New Roman CYR"/>
              </w:rPr>
              <w:tab/>
              <w:t>здiйснювати керiвництво розробкою та введенням в промислову експлуатацiю нових програмних комплексiв в системi IТ - пiдприємство.</w:t>
            </w: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p>
        </w:tc>
      </w:tr>
    </w:tbl>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p>
    <w:tbl>
      <w:tblPr>
        <w:tblW w:w="0" w:type="auto"/>
        <w:tblInd w:w="108"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3000"/>
        <w:gridCol w:w="7000"/>
      </w:tblGrid>
      <w:tr w:rsidR="00DC08C2" w:rsidRPr="00414660">
        <w:trPr>
          <w:trHeight w:val="200"/>
        </w:trPr>
        <w:tc>
          <w:tcPr>
            <w:tcW w:w="3000" w:type="dxa"/>
            <w:tcBorders>
              <w:top w:val="single" w:sz="6" w:space="0" w:color="auto"/>
              <w:bottom w:val="single" w:sz="6" w:space="0" w:color="auto"/>
              <w:right w:val="single" w:sz="6" w:space="0" w:color="auto"/>
            </w:tcBorders>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b/>
                <w:bCs/>
              </w:rPr>
              <w:t>Чи проведені засідання наглядової ради, загальний опис прийнятих на них рішень; процедури, що застосовуються при прийнятті наглядовою радою рішень; визначення, як діяльність наглядової ради зумовила зміни у фінансово-господарській діяльності товариства</w:t>
            </w:r>
          </w:p>
        </w:tc>
        <w:tc>
          <w:tcPr>
            <w:tcW w:w="7000" w:type="dxa"/>
            <w:tcBorders>
              <w:top w:val="single" w:sz="6" w:space="0" w:color="auto"/>
              <w:left w:val="single" w:sz="6" w:space="0" w:color="auto"/>
              <w:bottom w:val="single" w:sz="6" w:space="0" w:color="auto"/>
            </w:tcBorders>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За 2022 рiк проведено 18 засiдань наглядової ради ПрАТ "Кредмаш".</w:t>
            </w: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 xml:space="preserve">     На засiданнях наглядової ради розглядались такi питання:</w:t>
            </w: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 затвердження планiв виробництва та реалiзацiї продукцiї та їх виконання;</w:t>
            </w: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 затвердження режиму працi i вiдпочинку, графiкiв роботи колективiв та календаря роботи;</w:t>
            </w: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 розгляд звiту правлiння про результати фiнансово-господарської дiяльностi та затвердження заходiв за результатами його розгляду;</w:t>
            </w: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 пiдсумки виробничо-фiнансової дiяльностi за рiк;</w:t>
            </w: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 затвердження рiшення правлiння щодо премiювання працiвникiв за результатами виробничо-господарської дiяльностi за 2021 рiк;</w:t>
            </w: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 прийняття рiшення про вчинення значних правочинiв та правочинiв iз заiнтересованiстю;</w:t>
            </w: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 проведення конкурсного вiдбору суб'єктiв аудиторської дiяльностi для проведення обов'язкового аудиту фiнансової звiтностi;</w:t>
            </w: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 пiдготовки та проведення загальних зборiв акцiонерiв.</w:t>
            </w: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 xml:space="preserve">                Засiдання наглядової ради вважається правомочним, якщо в ньому бере участь не менш нiж три її члени.     </w:t>
            </w: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 xml:space="preserve">                Рiшення Наглядової ради приймаються шляхом </w:t>
            </w:r>
            <w:r w:rsidRPr="00414660">
              <w:rPr>
                <w:rFonts w:ascii="Times New Roman CYR" w:hAnsi="Times New Roman CYR" w:cs="Times New Roman CYR"/>
              </w:rPr>
              <w:lastRenderedPageBreak/>
              <w:t>вiдкритого голосування, пiд час якого кожен з членiв Наглядової ради (включаючи Голову ради) має один голос. Якщо при прийняттi Наглядовою радою рiшення з питання про надання згоди на вчинення правочину iз заiнтересованiстю буде встановлено, що заiнтересована у вчиненнi правочину особа є членом Наглядової ради, вона не бере участь у голосуваннi з питання вчинення такого правочину. Якщо бiльшiсть членiв Наглядової ради є особами, заiнтересованими у вчиненнi такого правочину, це питання виноситься на розгляд Загальних зборiв.</w:t>
            </w: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 xml:space="preserve">                Рiшення Наглядової ради приймається простою бiльшiстю голосiв членiв Наглядової ради, якi беруть участь у засiданнi та мають право голосу. У разi рiвного розподiлу голосiв голос Голови Наглядової ради є вирiшальним.</w:t>
            </w: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 xml:space="preserve">              Повномасштабне росiйське вторгнення в Україну перекреслило всi плани. Обсяги виробництва та реалiзацiї продукцiї значно скоротились.</w:t>
            </w: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 xml:space="preserve"> На перiод дiї воєнного стану, виконання укладених договорiв (контрактiв) на основну продукцiю товариства призупинено у зв'язку з вiдсутнiстю фiнансування у споживачiв.</w:t>
            </w: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 xml:space="preserve">              Незважаючи на це, виконувались поставки запасних частин, вузлiв та агрегатiв, замовлення iнших пiдприємств та товарiв народного споживання.</w:t>
            </w: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 xml:space="preserve">          </w:t>
            </w: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p>
        </w:tc>
      </w:tr>
    </w:tbl>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p>
    <w:p w:rsidR="00DC08C2" w:rsidRPr="00414660" w:rsidRDefault="00DC08C2">
      <w:pPr>
        <w:widowControl w:val="0"/>
        <w:autoSpaceDE w:val="0"/>
        <w:autoSpaceDN w:val="0"/>
        <w:adjustRightInd w:val="0"/>
        <w:spacing w:after="0" w:line="240" w:lineRule="auto"/>
        <w:rPr>
          <w:rFonts w:ascii="Times New Roman CYR" w:hAnsi="Times New Roman CYR" w:cs="Times New Roman CYR"/>
          <w:b/>
          <w:bCs/>
        </w:rPr>
      </w:pPr>
      <w:r w:rsidRPr="00414660">
        <w:rPr>
          <w:rFonts w:ascii="Times New Roman CYR" w:hAnsi="Times New Roman CYR" w:cs="Times New Roman CYR"/>
          <w:b/>
          <w:bCs/>
        </w:rPr>
        <w:t xml:space="preserve">Комітети в складі наглядової ради </w:t>
      </w:r>
      <w:r w:rsidRPr="00414660">
        <w:rPr>
          <w:rFonts w:ascii="Times New Roman CYR" w:hAnsi="Times New Roman CYR" w:cs="Times New Roman CYR"/>
        </w:rPr>
        <w:t>(за наявності)</w:t>
      </w:r>
      <w:r w:rsidRPr="00414660">
        <w:rPr>
          <w:rFonts w:ascii="Times New Roman CYR" w:hAnsi="Times New Roman CYR" w:cs="Times New Roman CYR"/>
          <w:b/>
          <w:bCs/>
        </w:rPr>
        <w:t>?</w:t>
      </w:r>
    </w:p>
    <w:tbl>
      <w:tblPr>
        <w:tblW w:w="0" w:type="auto"/>
        <w:tblInd w:w="108"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3000"/>
        <w:gridCol w:w="2000"/>
        <w:gridCol w:w="2000"/>
        <w:gridCol w:w="3000"/>
      </w:tblGrid>
      <w:tr w:rsidR="00DC08C2" w:rsidRPr="00414660">
        <w:trPr>
          <w:trHeight w:val="200"/>
        </w:trPr>
        <w:tc>
          <w:tcPr>
            <w:tcW w:w="3000" w:type="dxa"/>
            <w:tcBorders>
              <w:top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rPr>
                <w:rFonts w:ascii="Times New Roman CYR" w:hAnsi="Times New Roman CYR" w:cs="Times New Roman CYR"/>
                <w:b/>
                <w:bCs/>
              </w:rPr>
            </w:pPr>
          </w:p>
        </w:tc>
        <w:tc>
          <w:tcPr>
            <w:tcW w:w="2000"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Так</w:t>
            </w:r>
          </w:p>
        </w:tc>
        <w:tc>
          <w:tcPr>
            <w:tcW w:w="2000"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Ні</w:t>
            </w:r>
          </w:p>
        </w:tc>
        <w:tc>
          <w:tcPr>
            <w:tcW w:w="3000" w:type="dxa"/>
            <w:tcBorders>
              <w:top w:val="single" w:sz="6" w:space="0" w:color="auto"/>
              <w:left w:val="single" w:sz="6" w:space="0" w:color="auto"/>
              <w:bottom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Персональний склад комітетів</w:t>
            </w:r>
          </w:p>
        </w:tc>
      </w:tr>
      <w:tr w:rsidR="00DC08C2" w:rsidRPr="00414660">
        <w:trPr>
          <w:trHeight w:val="200"/>
        </w:trPr>
        <w:tc>
          <w:tcPr>
            <w:tcW w:w="3000" w:type="dxa"/>
            <w:tcBorders>
              <w:top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З питань аудиту</w:t>
            </w:r>
          </w:p>
        </w:tc>
        <w:tc>
          <w:tcPr>
            <w:tcW w:w="2000"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p>
        </w:tc>
        <w:tc>
          <w:tcPr>
            <w:tcW w:w="2000"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X</w:t>
            </w:r>
          </w:p>
        </w:tc>
        <w:tc>
          <w:tcPr>
            <w:tcW w:w="3000" w:type="dxa"/>
            <w:tcBorders>
              <w:top w:val="single" w:sz="6" w:space="0" w:color="auto"/>
              <w:left w:val="single" w:sz="6" w:space="0" w:color="auto"/>
              <w:bottom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p>
        </w:tc>
      </w:tr>
      <w:tr w:rsidR="00DC08C2" w:rsidRPr="00414660">
        <w:trPr>
          <w:trHeight w:val="200"/>
        </w:trPr>
        <w:tc>
          <w:tcPr>
            <w:tcW w:w="3000" w:type="dxa"/>
            <w:tcBorders>
              <w:top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З питань призначень</w:t>
            </w:r>
          </w:p>
        </w:tc>
        <w:tc>
          <w:tcPr>
            <w:tcW w:w="2000"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p>
        </w:tc>
        <w:tc>
          <w:tcPr>
            <w:tcW w:w="2000"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X</w:t>
            </w:r>
          </w:p>
        </w:tc>
        <w:tc>
          <w:tcPr>
            <w:tcW w:w="3000" w:type="dxa"/>
            <w:tcBorders>
              <w:top w:val="single" w:sz="6" w:space="0" w:color="auto"/>
              <w:left w:val="single" w:sz="6" w:space="0" w:color="auto"/>
              <w:bottom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p>
        </w:tc>
      </w:tr>
      <w:tr w:rsidR="00DC08C2" w:rsidRPr="00414660">
        <w:trPr>
          <w:trHeight w:val="200"/>
        </w:trPr>
        <w:tc>
          <w:tcPr>
            <w:tcW w:w="3000" w:type="dxa"/>
            <w:tcBorders>
              <w:top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З винагород</w:t>
            </w:r>
          </w:p>
        </w:tc>
        <w:tc>
          <w:tcPr>
            <w:tcW w:w="2000"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p>
        </w:tc>
        <w:tc>
          <w:tcPr>
            <w:tcW w:w="2000"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X</w:t>
            </w:r>
          </w:p>
        </w:tc>
        <w:tc>
          <w:tcPr>
            <w:tcW w:w="3000" w:type="dxa"/>
            <w:tcBorders>
              <w:top w:val="single" w:sz="6" w:space="0" w:color="auto"/>
              <w:left w:val="single" w:sz="6" w:space="0" w:color="auto"/>
              <w:bottom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p>
        </w:tc>
      </w:tr>
      <w:tr w:rsidR="00DC08C2" w:rsidRPr="00414660">
        <w:trPr>
          <w:trHeight w:val="200"/>
        </w:trPr>
        <w:tc>
          <w:tcPr>
            <w:tcW w:w="3000" w:type="dxa"/>
            <w:tcBorders>
              <w:top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Інше (зазначити)</w:t>
            </w:r>
          </w:p>
        </w:tc>
        <w:tc>
          <w:tcPr>
            <w:tcW w:w="4000" w:type="dxa"/>
            <w:gridSpan w:val="2"/>
            <w:tcBorders>
              <w:top w:val="single" w:sz="6" w:space="0" w:color="auto"/>
              <w:left w:val="single" w:sz="6" w:space="0" w:color="auto"/>
              <w:bottom w:val="single" w:sz="6" w:space="0" w:color="auto"/>
              <w:right w:val="single" w:sz="6" w:space="0" w:color="auto"/>
            </w:tcBorders>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p>
        </w:tc>
        <w:tc>
          <w:tcPr>
            <w:tcW w:w="3000" w:type="dxa"/>
            <w:tcBorders>
              <w:top w:val="single" w:sz="6" w:space="0" w:color="auto"/>
              <w:left w:val="single" w:sz="6" w:space="0" w:color="auto"/>
              <w:bottom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p>
        </w:tc>
      </w:tr>
    </w:tbl>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p>
    <w:tbl>
      <w:tblPr>
        <w:tblW w:w="0" w:type="auto"/>
        <w:tblInd w:w="108"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3000"/>
        <w:gridCol w:w="7000"/>
      </w:tblGrid>
      <w:tr w:rsidR="00DC08C2" w:rsidRPr="00414660">
        <w:trPr>
          <w:trHeight w:val="200"/>
        </w:trPr>
        <w:tc>
          <w:tcPr>
            <w:tcW w:w="3000" w:type="dxa"/>
            <w:tcBorders>
              <w:top w:val="single" w:sz="6" w:space="0" w:color="auto"/>
              <w:bottom w:val="single" w:sz="6" w:space="0" w:color="auto"/>
              <w:right w:val="single" w:sz="6" w:space="0" w:color="auto"/>
            </w:tcBorders>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b/>
                <w:bCs/>
              </w:rPr>
              <w:t>Чи проведені засідання комітетів наглядової ради, загальний опис прийнятих на них рішень</w:t>
            </w:r>
          </w:p>
        </w:tc>
        <w:tc>
          <w:tcPr>
            <w:tcW w:w="7000" w:type="dxa"/>
            <w:tcBorders>
              <w:top w:val="single" w:sz="6" w:space="0" w:color="auto"/>
              <w:left w:val="single" w:sz="6" w:space="0" w:color="auto"/>
              <w:bottom w:val="single" w:sz="6" w:space="0" w:color="auto"/>
            </w:tcBorders>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p>
        </w:tc>
      </w:tr>
      <w:tr w:rsidR="00DC08C2" w:rsidRPr="00414660">
        <w:trPr>
          <w:trHeight w:val="200"/>
        </w:trPr>
        <w:tc>
          <w:tcPr>
            <w:tcW w:w="3000" w:type="dxa"/>
            <w:tcBorders>
              <w:top w:val="single" w:sz="6" w:space="0" w:color="auto"/>
              <w:bottom w:val="single" w:sz="6" w:space="0" w:color="auto"/>
              <w:right w:val="single" w:sz="6" w:space="0" w:color="auto"/>
            </w:tcBorders>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b/>
                <w:bCs/>
              </w:rPr>
              <w:t>У разі проведення оцінки роботи комітетів зазначається інформація щодо їх компетентності та ефективності</w:t>
            </w:r>
          </w:p>
        </w:tc>
        <w:tc>
          <w:tcPr>
            <w:tcW w:w="7000" w:type="dxa"/>
            <w:tcBorders>
              <w:top w:val="single" w:sz="6" w:space="0" w:color="auto"/>
              <w:left w:val="single" w:sz="6" w:space="0" w:color="auto"/>
              <w:bottom w:val="single" w:sz="6" w:space="0" w:color="auto"/>
            </w:tcBorders>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p>
        </w:tc>
      </w:tr>
    </w:tbl>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b/>
          <w:bCs/>
        </w:rPr>
        <w:t>Інформація про діяльність наглядової ради та оцінка її роботи</w:t>
      </w:r>
    </w:p>
    <w:tbl>
      <w:tblPr>
        <w:tblW w:w="0" w:type="auto"/>
        <w:tblInd w:w="108"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3000"/>
        <w:gridCol w:w="7000"/>
      </w:tblGrid>
      <w:tr w:rsidR="00DC08C2" w:rsidRPr="00414660">
        <w:trPr>
          <w:trHeight w:val="200"/>
        </w:trPr>
        <w:tc>
          <w:tcPr>
            <w:tcW w:w="3000" w:type="dxa"/>
            <w:tcBorders>
              <w:top w:val="single" w:sz="6" w:space="0" w:color="auto"/>
              <w:bottom w:val="single" w:sz="6" w:space="0" w:color="auto"/>
              <w:right w:val="single" w:sz="6" w:space="0" w:color="auto"/>
            </w:tcBorders>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b/>
                <w:bCs/>
              </w:rPr>
              <w:t>Оцінка роботи наглядової ради</w:t>
            </w:r>
          </w:p>
        </w:tc>
        <w:tc>
          <w:tcPr>
            <w:tcW w:w="7000" w:type="dxa"/>
            <w:tcBorders>
              <w:top w:val="single" w:sz="6" w:space="0" w:color="auto"/>
              <w:left w:val="single" w:sz="6" w:space="0" w:color="auto"/>
              <w:bottom w:val="single" w:sz="6" w:space="0" w:color="auto"/>
            </w:tcBorders>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За результатами фiнансово-господарської дiяльностi товариства за 2022 рiк, дiяльнiсть наглядової ради оцiнюється позитивно.</w:t>
            </w:r>
          </w:p>
        </w:tc>
      </w:tr>
    </w:tbl>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p>
    <w:p w:rsidR="00DC08C2" w:rsidRPr="00414660" w:rsidRDefault="00DC08C2">
      <w:pPr>
        <w:widowControl w:val="0"/>
        <w:autoSpaceDE w:val="0"/>
        <w:autoSpaceDN w:val="0"/>
        <w:adjustRightInd w:val="0"/>
        <w:spacing w:after="0" w:line="240" w:lineRule="auto"/>
        <w:rPr>
          <w:rFonts w:ascii="Times New Roman CYR" w:hAnsi="Times New Roman CYR" w:cs="Times New Roman CYR"/>
          <w:b/>
          <w:bCs/>
        </w:rPr>
      </w:pPr>
      <w:r w:rsidRPr="00414660">
        <w:rPr>
          <w:rFonts w:ascii="Times New Roman CYR" w:hAnsi="Times New Roman CYR" w:cs="Times New Roman CYR"/>
          <w:b/>
          <w:bCs/>
        </w:rPr>
        <w:t>Які з вимог до членів наглядової ради викладені у внутрішніх документах акціонерного товариства?</w:t>
      </w:r>
    </w:p>
    <w:tbl>
      <w:tblPr>
        <w:tblW w:w="0" w:type="auto"/>
        <w:tblInd w:w="108"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7000"/>
        <w:gridCol w:w="1500"/>
        <w:gridCol w:w="1500"/>
      </w:tblGrid>
      <w:tr w:rsidR="00DC08C2" w:rsidRPr="00414660">
        <w:trPr>
          <w:trHeight w:val="200"/>
        </w:trPr>
        <w:tc>
          <w:tcPr>
            <w:tcW w:w="7000" w:type="dxa"/>
            <w:tcBorders>
              <w:top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rPr>
                <w:rFonts w:ascii="Times New Roman CYR" w:hAnsi="Times New Roman CYR" w:cs="Times New Roman CYR"/>
                <w:b/>
                <w:bCs/>
              </w:rPr>
            </w:pPr>
          </w:p>
        </w:tc>
        <w:tc>
          <w:tcPr>
            <w:tcW w:w="1500"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Так</w:t>
            </w:r>
          </w:p>
        </w:tc>
        <w:tc>
          <w:tcPr>
            <w:tcW w:w="1500" w:type="dxa"/>
            <w:tcBorders>
              <w:top w:val="single" w:sz="6" w:space="0" w:color="auto"/>
              <w:left w:val="single" w:sz="6" w:space="0" w:color="auto"/>
              <w:bottom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Ні</w:t>
            </w:r>
          </w:p>
        </w:tc>
      </w:tr>
      <w:tr w:rsidR="00DC08C2" w:rsidRPr="00414660">
        <w:trPr>
          <w:trHeight w:val="200"/>
        </w:trPr>
        <w:tc>
          <w:tcPr>
            <w:tcW w:w="7000" w:type="dxa"/>
            <w:tcBorders>
              <w:top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Галузеві знання і досвід роботи в галузі</w:t>
            </w:r>
          </w:p>
        </w:tc>
        <w:tc>
          <w:tcPr>
            <w:tcW w:w="1500"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p>
        </w:tc>
        <w:tc>
          <w:tcPr>
            <w:tcW w:w="1500" w:type="dxa"/>
            <w:tcBorders>
              <w:top w:val="single" w:sz="6" w:space="0" w:color="auto"/>
              <w:left w:val="single" w:sz="6" w:space="0" w:color="auto"/>
              <w:bottom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X</w:t>
            </w:r>
          </w:p>
        </w:tc>
      </w:tr>
      <w:tr w:rsidR="00DC08C2" w:rsidRPr="00414660">
        <w:trPr>
          <w:trHeight w:val="200"/>
        </w:trPr>
        <w:tc>
          <w:tcPr>
            <w:tcW w:w="7000" w:type="dxa"/>
            <w:tcBorders>
              <w:top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Знання у сфері фінансів і менеджменту</w:t>
            </w:r>
          </w:p>
        </w:tc>
        <w:tc>
          <w:tcPr>
            <w:tcW w:w="1500"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p>
        </w:tc>
        <w:tc>
          <w:tcPr>
            <w:tcW w:w="1500" w:type="dxa"/>
            <w:tcBorders>
              <w:top w:val="single" w:sz="6" w:space="0" w:color="auto"/>
              <w:left w:val="single" w:sz="6" w:space="0" w:color="auto"/>
              <w:bottom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X</w:t>
            </w:r>
          </w:p>
        </w:tc>
      </w:tr>
      <w:tr w:rsidR="00DC08C2" w:rsidRPr="00414660">
        <w:trPr>
          <w:trHeight w:val="200"/>
        </w:trPr>
        <w:tc>
          <w:tcPr>
            <w:tcW w:w="7000" w:type="dxa"/>
            <w:tcBorders>
              <w:top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Особисті якості (чесність, відповідальність)</w:t>
            </w:r>
          </w:p>
        </w:tc>
        <w:tc>
          <w:tcPr>
            <w:tcW w:w="1500"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p>
        </w:tc>
        <w:tc>
          <w:tcPr>
            <w:tcW w:w="1500" w:type="dxa"/>
            <w:tcBorders>
              <w:top w:val="single" w:sz="6" w:space="0" w:color="auto"/>
              <w:left w:val="single" w:sz="6" w:space="0" w:color="auto"/>
              <w:bottom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X</w:t>
            </w:r>
          </w:p>
        </w:tc>
      </w:tr>
      <w:tr w:rsidR="00DC08C2" w:rsidRPr="00414660">
        <w:trPr>
          <w:trHeight w:val="200"/>
        </w:trPr>
        <w:tc>
          <w:tcPr>
            <w:tcW w:w="7000" w:type="dxa"/>
            <w:tcBorders>
              <w:top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lastRenderedPageBreak/>
              <w:t>Відсутність конфлікту інтересів</w:t>
            </w:r>
          </w:p>
        </w:tc>
        <w:tc>
          <w:tcPr>
            <w:tcW w:w="1500"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p>
        </w:tc>
        <w:tc>
          <w:tcPr>
            <w:tcW w:w="1500" w:type="dxa"/>
            <w:tcBorders>
              <w:top w:val="single" w:sz="6" w:space="0" w:color="auto"/>
              <w:left w:val="single" w:sz="6" w:space="0" w:color="auto"/>
              <w:bottom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X</w:t>
            </w:r>
          </w:p>
        </w:tc>
      </w:tr>
      <w:tr w:rsidR="00DC08C2" w:rsidRPr="00414660">
        <w:trPr>
          <w:trHeight w:val="200"/>
        </w:trPr>
        <w:tc>
          <w:tcPr>
            <w:tcW w:w="7000" w:type="dxa"/>
            <w:tcBorders>
              <w:top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Граничний вік</w:t>
            </w:r>
          </w:p>
        </w:tc>
        <w:tc>
          <w:tcPr>
            <w:tcW w:w="1500"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p>
        </w:tc>
        <w:tc>
          <w:tcPr>
            <w:tcW w:w="1500" w:type="dxa"/>
            <w:tcBorders>
              <w:top w:val="single" w:sz="6" w:space="0" w:color="auto"/>
              <w:left w:val="single" w:sz="6" w:space="0" w:color="auto"/>
              <w:bottom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X</w:t>
            </w:r>
          </w:p>
        </w:tc>
      </w:tr>
      <w:tr w:rsidR="00DC08C2" w:rsidRPr="00414660">
        <w:trPr>
          <w:trHeight w:val="200"/>
        </w:trPr>
        <w:tc>
          <w:tcPr>
            <w:tcW w:w="7000" w:type="dxa"/>
            <w:tcBorders>
              <w:top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Відсутні будь-які вимоги</w:t>
            </w:r>
          </w:p>
        </w:tc>
        <w:tc>
          <w:tcPr>
            <w:tcW w:w="1500"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X</w:t>
            </w:r>
          </w:p>
        </w:tc>
        <w:tc>
          <w:tcPr>
            <w:tcW w:w="1500" w:type="dxa"/>
            <w:tcBorders>
              <w:top w:val="single" w:sz="6" w:space="0" w:color="auto"/>
              <w:left w:val="single" w:sz="6" w:space="0" w:color="auto"/>
              <w:bottom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p>
        </w:tc>
      </w:tr>
      <w:tr w:rsidR="00DC08C2" w:rsidRPr="00414660">
        <w:trPr>
          <w:trHeight w:val="200"/>
        </w:trPr>
        <w:tc>
          <w:tcPr>
            <w:tcW w:w="7000" w:type="dxa"/>
            <w:tcBorders>
              <w:top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Інше (зазначити)</w:t>
            </w: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p>
        </w:tc>
        <w:tc>
          <w:tcPr>
            <w:tcW w:w="1500"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X</w:t>
            </w:r>
          </w:p>
        </w:tc>
        <w:tc>
          <w:tcPr>
            <w:tcW w:w="1500" w:type="dxa"/>
            <w:tcBorders>
              <w:top w:val="single" w:sz="6" w:space="0" w:color="auto"/>
              <w:left w:val="single" w:sz="6" w:space="0" w:color="auto"/>
              <w:bottom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p>
        </w:tc>
      </w:tr>
    </w:tbl>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p>
    <w:p w:rsidR="00DC08C2" w:rsidRPr="00414660" w:rsidRDefault="00DC08C2">
      <w:pPr>
        <w:widowControl w:val="0"/>
        <w:autoSpaceDE w:val="0"/>
        <w:autoSpaceDN w:val="0"/>
        <w:adjustRightInd w:val="0"/>
        <w:spacing w:after="0" w:line="240" w:lineRule="auto"/>
        <w:rPr>
          <w:rFonts w:ascii="Times New Roman CYR" w:hAnsi="Times New Roman CYR" w:cs="Times New Roman CYR"/>
          <w:b/>
          <w:bCs/>
        </w:rPr>
      </w:pPr>
      <w:r w:rsidRPr="00414660">
        <w:rPr>
          <w:rFonts w:ascii="Times New Roman CYR" w:hAnsi="Times New Roman CYR" w:cs="Times New Roman CYR"/>
          <w:b/>
          <w:bCs/>
        </w:rPr>
        <w:t>Коли останній раз обирався новий член наглядової ради, як він ознайомився зі своїми правами та обов'язками?</w:t>
      </w:r>
    </w:p>
    <w:tbl>
      <w:tblPr>
        <w:tblW w:w="0" w:type="auto"/>
        <w:tblInd w:w="108"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3000"/>
        <w:gridCol w:w="4000"/>
        <w:gridCol w:w="1500"/>
        <w:gridCol w:w="1500"/>
      </w:tblGrid>
      <w:tr w:rsidR="00DC08C2" w:rsidRPr="00414660">
        <w:trPr>
          <w:trHeight w:val="200"/>
        </w:trPr>
        <w:tc>
          <w:tcPr>
            <w:tcW w:w="7000" w:type="dxa"/>
            <w:gridSpan w:val="2"/>
            <w:tcBorders>
              <w:top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rPr>
                <w:rFonts w:ascii="Times New Roman CYR" w:hAnsi="Times New Roman CYR" w:cs="Times New Roman CYR"/>
                <w:b/>
                <w:bCs/>
              </w:rPr>
            </w:pPr>
          </w:p>
        </w:tc>
        <w:tc>
          <w:tcPr>
            <w:tcW w:w="1500"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Так</w:t>
            </w:r>
          </w:p>
        </w:tc>
        <w:tc>
          <w:tcPr>
            <w:tcW w:w="1500" w:type="dxa"/>
            <w:tcBorders>
              <w:top w:val="single" w:sz="6" w:space="0" w:color="auto"/>
              <w:left w:val="single" w:sz="6" w:space="0" w:color="auto"/>
              <w:bottom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Ні</w:t>
            </w:r>
          </w:p>
        </w:tc>
      </w:tr>
      <w:tr w:rsidR="00DC08C2" w:rsidRPr="00414660">
        <w:trPr>
          <w:trHeight w:val="200"/>
        </w:trPr>
        <w:tc>
          <w:tcPr>
            <w:tcW w:w="7000" w:type="dxa"/>
            <w:gridSpan w:val="2"/>
            <w:tcBorders>
              <w:top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Новий член наглядової ради самостійно ознайомився зі змістом внутрішніх документів акціонерного товариства</w:t>
            </w:r>
          </w:p>
        </w:tc>
        <w:tc>
          <w:tcPr>
            <w:tcW w:w="1500"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p>
        </w:tc>
        <w:tc>
          <w:tcPr>
            <w:tcW w:w="1500" w:type="dxa"/>
            <w:tcBorders>
              <w:top w:val="single" w:sz="6" w:space="0" w:color="auto"/>
              <w:left w:val="single" w:sz="6" w:space="0" w:color="auto"/>
              <w:bottom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X</w:t>
            </w:r>
          </w:p>
        </w:tc>
      </w:tr>
      <w:tr w:rsidR="00DC08C2" w:rsidRPr="00414660">
        <w:trPr>
          <w:trHeight w:val="200"/>
        </w:trPr>
        <w:tc>
          <w:tcPr>
            <w:tcW w:w="7000" w:type="dxa"/>
            <w:gridSpan w:val="2"/>
            <w:tcBorders>
              <w:top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Було проведено засідання наглядової ради, на якому нового члена наглядової ради ознайомили з його правами та обов'язками</w:t>
            </w:r>
          </w:p>
        </w:tc>
        <w:tc>
          <w:tcPr>
            <w:tcW w:w="1500"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p>
        </w:tc>
        <w:tc>
          <w:tcPr>
            <w:tcW w:w="1500" w:type="dxa"/>
            <w:tcBorders>
              <w:top w:val="single" w:sz="6" w:space="0" w:color="auto"/>
              <w:left w:val="single" w:sz="6" w:space="0" w:color="auto"/>
              <w:bottom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X</w:t>
            </w:r>
          </w:p>
        </w:tc>
      </w:tr>
      <w:tr w:rsidR="00DC08C2" w:rsidRPr="00414660">
        <w:trPr>
          <w:trHeight w:val="200"/>
        </w:trPr>
        <w:tc>
          <w:tcPr>
            <w:tcW w:w="7000" w:type="dxa"/>
            <w:gridSpan w:val="2"/>
            <w:tcBorders>
              <w:top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Для нового члена наглядової ради було організовано спеціальне навчання (з корпоративного управління або фінансового менеджменту)</w:t>
            </w:r>
          </w:p>
        </w:tc>
        <w:tc>
          <w:tcPr>
            <w:tcW w:w="1500"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p>
        </w:tc>
        <w:tc>
          <w:tcPr>
            <w:tcW w:w="1500" w:type="dxa"/>
            <w:tcBorders>
              <w:top w:val="single" w:sz="6" w:space="0" w:color="auto"/>
              <w:left w:val="single" w:sz="6" w:space="0" w:color="auto"/>
              <w:bottom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X</w:t>
            </w:r>
          </w:p>
        </w:tc>
      </w:tr>
      <w:tr w:rsidR="00DC08C2" w:rsidRPr="00414660">
        <w:trPr>
          <w:trHeight w:val="200"/>
        </w:trPr>
        <w:tc>
          <w:tcPr>
            <w:tcW w:w="7000" w:type="dxa"/>
            <w:gridSpan w:val="2"/>
            <w:tcBorders>
              <w:top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Усіх членів наглядової ради було переобрано на повторний строк або не було обрано нового члена</w:t>
            </w:r>
          </w:p>
        </w:tc>
        <w:tc>
          <w:tcPr>
            <w:tcW w:w="1500"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X</w:t>
            </w:r>
          </w:p>
        </w:tc>
        <w:tc>
          <w:tcPr>
            <w:tcW w:w="1500" w:type="dxa"/>
            <w:tcBorders>
              <w:top w:val="single" w:sz="6" w:space="0" w:color="auto"/>
              <w:left w:val="single" w:sz="6" w:space="0" w:color="auto"/>
              <w:bottom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p>
        </w:tc>
      </w:tr>
      <w:tr w:rsidR="00DC08C2" w:rsidRPr="00414660">
        <w:trPr>
          <w:trHeight w:val="200"/>
        </w:trPr>
        <w:tc>
          <w:tcPr>
            <w:tcW w:w="3000" w:type="dxa"/>
            <w:tcBorders>
              <w:top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Інше (зазначити)</w:t>
            </w:r>
          </w:p>
        </w:tc>
        <w:tc>
          <w:tcPr>
            <w:tcW w:w="7000" w:type="dxa"/>
            <w:gridSpan w:val="3"/>
            <w:tcBorders>
              <w:top w:val="single" w:sz="6" w:space="0" w:color="auto"/>
              <w:left w:val="single" w:sz="6" w:space="0" w:color="auto"/>
              <w:bottom w:val="single" w:sz="6" w:space="0" w:color="auto"/>
            </w:tcBorders>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д/в</w:t>
            </w:r>
          </w:p>
        </w:tc>
      </w:tr>
    </w:tbl>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p>
    <w:p w:rsidR="00DC08C2" w:rsidRPr="00414660" w:rsidRDefault="00DC08C2">
      <w:pPr>
        <w:widowControl w:val="0"/>
        <w:autoSpaceDE w:val="0"/>
        <w:autoSpaceDN w:val="0"/>
        <w:adjustRightInd w:val="0"/>
        <w:spacing w:after="0" w:line="240" w:lineRule="auto"/>
        <w:rPr>
          <w:rFonts w:ascii="Times New Roman CYR" w:hAnsi="Times New Roman CYR" w:cs="Times New Roman CYR"/>
          <w:b/>
          <w:bCs/>
        </w:rPr>
      </w:pPr>
      <w:r w:rsidRPr="00414660">
        <w:rPr>
          <w:rFonts w:ascii="Times New Roman CYR" w:hAnsi="Times New Roman CYR" w:cs="Times New Roman CYR"/>
          <w:b/>
          <w:bCs/>
        </w:rPr>
        <w:t>Як визначається розмір винагороди членів наглядової ради?</w:t>
      </w:r>
    </w:p>
    <w:tbl>
      <w:tblPr>
        <w:tblW w:w="0" w:type="auto"/>
        <w:tblInd w:w="108"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3000"/>
        <w:gridCol w:w="4000"/>
        <w:gridCol w:w="1500"/>
        <w:gridCol w:w="1500"/>
      </w:tblGrid>
      <w:tr w:rsidR="00DC08C2" w:rsidRPr="00414660">
        <w:trPr>
          <w:trHeight w:val="200"/>
        </w:trPr>
        <w:tc>
          <w:tcPr>
            <w:tcW w:w="7000" w:type="dxa"/>
            <w:gridSpan w:val="2"/>
            <w:tcBorders>
              <w:top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rPr>
                <w:rFonts w:ascii="Times New Roman CYR" w:hAnsi="Times New Roman CYR" w:cs="Times New Roman CYR"/>
                <w:b/>
                <w:bCs/>
              </w:rPr>
            </w:pPr>
          </w:p>
        </w:tc>
        <w:tc>
          <w:tcPr>
            <w:tcW w:w="1500"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Так</w:t>
            </w:r>
          </w:p>
        </w:tc>
        <w:tc>
          <w:tcPr>
            <w:tcW w:w="1500" w:type="dxa"/>
            <w:tcBorders>
              <w:top w:val="single" w:sz="6" w:space="0" w:color="auto"/>
              <w:left w:val="single" w:sz="6" w:space="0" w:color="auto"/>
              <w:bottom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Ні</w:t>
            </w:r>
          </w:p>
        </w:tc>
      </w:tr>
      <w:tr w:rsidR="00DC08C2" w:rsidRPr="00414660">
        <w:trPr>
          <w:trHeight w:val="200"/>
        </w:trPr>
        <w:tc>
          <w:tcPr>
            <w:tcW w:w="7000" w:type="dxa"/>
            <w:gridSpan w:val="2"/>
            <w:tcBorders>
              <w:top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Винагорода є фіксованою сумою</w:t>
            </w:r>
          </w:p>
        </w:tc>
        <w:tc>
          <w:tcPr>
            <w:tcW w:w="1500"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p>
        </w:tc>
        <w:tc>
          <w:tcPr>
            <w:tcW w:w="1500" w:type="dxa"/>
            <w:tcBorders>
              <w:top w:val="single" w:sz="6" w:space="0" w:color="auto"/>
              <w:left w:val="single" w:sz="6" w:space="0" w:color="auto"/>
              <w:bottom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X</w:t>
            </w:r>
          </w:p>
        </w:tc>
      </w:tr>
      <w:tr w:rsidR="00DC08C2" w:rsidRPr="00414660">
        <w:trPr>
          <w:trHeight w:val="200"/>
        </w:trPr>
        <w:tc>
          <w:tcPr>
            <w:tcW w:w="7000" w:type="dxa"/>
            <w:gridSpan w:val="2"/>
            <w:tcBorders>
              <w:top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Винагорода є відсотком від чистого прибутку або збільшення ринкової вартості акцій</w:t>
            </w:r>
          </w:p>
        </w:tc>
        <w:tc>
          <w:tcPr>
            <w:tcW w:w="1500"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p>
        </w:tc>
        <w:tc>
          <w:tcPr>
            <w:tcW w:w="1500" w:type="dxa"/>
            <w:tcBorders>
              <w:top w:val="single" w:sz="6" w:space="0" w:color="auto"/>
              <w:left w:val="single" w:sz="6" w:space="0" w:color="auto"/>
              <w:bottom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X</w:t>
            </w:r>
          </w:p>
        </w:tc>
      </w:tr>
      <w:tr w:rsidR="00DC08C2" w:rsidRPr="00414660">
        <w:trPr>
          <w:trHeight w:val="200"/>
        </w:trPr>
        <w:tc>
          <w:tcPr>
            <w:tcW w:w="7000" w:type="dxa"/>
            <w:gridSpan w:val="2"/>
            <w:tcBorders>
              <w:top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Винагорода виплачується у вигляді цінних паперів товариства</w:t>
            </w:r>
          </w:p>
        </w:tc>
        <w:tc>
          <w:tcPr>
            <w:tcW w:w="1500"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p>
        </w:tc>
        <w:tc>
          <w:tcPr>
            <w:tcW w:w="1500" w:type="dxa"/>
            <w:tcBorders>
              <w:top w:val="single" w:sz="6" w:space="0" w:color="auto"/>
              <w:left w:val="single" w:sz="6" w:space="0" w:color="auto"/>
              <w:bottom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X</w:t>
            </w:r>
          </w:p>
        </w:tc>
      </w:tr>
      <w:tr w:rsidR="00DC08C2" w:rsidRPr="00414660">
        <w:trPr>
          <w:trHeight w:val="200"/>
        </w:trPr>
        <w:tc>
          <w:tcPr>
            <w:tcW w:w="7000" w:type="dxa"/>
            <w:gridSpan w:val="2"/>
            <w:tcBorders>
              <w:top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Члени наглядової ради не отримують винагороди</w:t>
            </w:r>
          </w:p>
        </w:tc>
        <w:tc>
          <w:tcPr>
            <w:tcW w:w="1500"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p>
        </w:tc>
        <w:tc>
          <w:tcPr>
            <w:tcW w:w="1500" w:type="dxa"/>
            <w:tcBorders>
              <w:top w:val="single" w:sz="6" w:space="0" w:color="auto"/>
              <w:left w:val="single" w:sz="6" w:space="0" w:color="auto"/>
              <w:bottom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X</w:t>
            </w:r>
          </w:p>
        </w:tc>
      </w:tr>
      <w:tr w:rsidR="00DC08C2" w:rsidRPr="00414660">
        <w:trPr>
          <w:trHeight w:val="200"/>
        </w:trPr>
        <w:tc>
          <w:tcPr>
            <w:tcW w:w="3000" w:type="dxa"/>
            <w:tcBorders>
              <w:top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Інше (запишіть)</w:t>
            </w:r>
          </w:p>
        </w:tc>
        <w:tc>
          <w:tcPr>
            <w:tcW w:w="7000" w:type="dxa"/>
            <w:gridSpan w:val="3"/>
            <w:tcBorders>
              <w:top w:val="single" w:sz="6" w:space="0" w:color="auto"/>
              <w:left w:val="single" w:sz="6" w:space="0" w:color="auto"/>
              <w:bottom w:val="single" w:sz="6" w:space="0" w:color="auto"/>
            </w:tcBorders>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у вiдповiдностi до умов контракту</w:t>
            </w:r>
          </w:p>
        </w:tc>
      </w:tr>
    </w:tbl>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b/>
          <w:bCs/>
        </w:rPr>
        <w:t>Склад виконавчого органу</w:t>
      </w: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p>
    <w:tbl>
      <w:tblPr>
        <w:tblW w:w="0" w:type="auto"/>
        <w:tblInd w:w="108"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3000"/>
        <w:gridCol w:w="7000"/>
      </w:tblGrid>
      <w:tr w:rsidR="00DC08C2" w:rsidRPr="00414660">
        <w:trPr>
          <w:trHeight w:val="200"/>
        </w:trPr>
        <w:tc>
          <w:tcPr>
            <w:tcW w:w="3000" w:type="dxa"/>
            <w:tcBorders>
              <w:top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b/>
                <w:bCs/>
              </w:rPr>
            </w:pPr>
            <w:r w:rsidRPr="00414660">
              <w:rPr>
                <w:rFonts w:ascii="Times New Roman CYR" w:hAnsi="Times New Roman CYR" w:cs="Times New Roman CYR"/>
                <w:b/>
                <w:bCs/>
              </w:rPr>
              <w:t>Персональний склад виконавчого органу</w:t>
            </w:r>
          </w:p>
        </w:tc>
        <w:tc>
          <w:tcPr>
            <w:tcW w:w="7000" w:type="dxa"/>
            <w:tcBorders>
              <w:top w:val="single" w:sz="6" w:space="0" w:color="auto"/>
              <w:left w:val="single" w:sz="6" w:space="0" w:color="auto"/>
              <w:bottom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b/>
                <w:bCs/>
              </w:rPr>
              <w:t>Функціональні обов'язки члена виконавчого органу</w:t>
            </w:r>
          </w:p>
        </w:tc>
      </w:tr>
      <w:tr w:rsidR="00DC08C2" w:rsidRPr="00414660">
        <w:trPr>
          <w:trHeight w:val="200"/>
        </w:trPr>
        <w:tc>
          <w:tcPr>
            <w:tcW w:w="3000" w:type="dxa"/>
            <w:tcBorders>
              <w:top w:val="single" w:sz="6" w:space="0" w:color="auto"/>
              <w:bottom w:val="single" w:sz="6" w:space="0" w:color="auto"/>
              <w:right w:val="single" w:sz="6" w:space="0" w:color="auto"/>
            </w:tcBorders>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Тверезий О.В.</w:t>
            </w:r>
          </w:p>
        </w:tc>
        <w:tc>
          <w:tcPr>
            <w:tcW w:w="7000" w:type="dxa"/>
            <w:tcBorders>
              <w:top w:val="single" w:sz="6" w:space="0" w:color="auto"/>
              <w:left w:val="single" w:sz="6" w:space="0" w:color="auto"/>
              <w:bottom w:val="single" w:sz="6" w:space="0" w:color="auto"/>
            </w:tcBorders>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Тверезий О.В. зобов'язаний :</w:t>
            </w: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 виконувати обов'язки голови Правлiння-Генерального директора  щодо забезпечення оперативного управлiння Товариством ;</w:t>
            </w: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 органiзовувати та спрямовувати роботу правлiння:</w:t>
            </w: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 xml:space="preserve">   - cкликати засiдання Правлiння, визначати їх порядок денний та головувати на них;</w:t>
            </w: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 xml:space="preserve">   - розподiляти обов'язки мiж членами Правлыння;</w:t>
            </w: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 надавати Наглядовiй радi iнформацiю про результати фiнансово-господарської дiяльностi Товариства з пропозицiями щодо її полiпшення;</w:t>
            </w: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 розробляти та надавати Наглядовiй радi для затвердження поточнi, перспективнi довгостроковi плани (програми), дiяльностi Товариства,  iншi нормативнi документи, що регулюють виробничу, комерцiйну та соцiальну дiяльнiсть Товариства;</w:t>
            </w: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 розробляти та затверджувати органiзацiйну структуру, штатний розклад, посадовi iнструкцiї та посадовi оклади працiвникiв Товариства;</w:t>
            </w: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 укладати договори Товариства та органiзовувати їх виконання;</w:t>
            </w: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 забезпечити проведення аудиторських та спецiальних перевiрок дiяльностi Товариства;</w:t>
            </w: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 представляти iнтереси Товариства у судових органах та органах державної влади та управлiння.</w:t>
            </w:r>
          </w:p>
        </w:tc>
      </w:tr>
      <w:tr w:rsidR="00DC08C2" w:rsidRPr="00414660">
        <w:trPr>
          <w:trHeight w:val="200"/>
        </w:trPr>
        <w:tc>
          <w:tcPr>
            <w:tcW w:w="3000" w:type="dxa"/>
            <w:tcBorders>
              <w:top w:val="single" w:sz="6" w:space="0" w:color="auto"/>
              <w:bottom w:val="single" w:sz="6" w:space="0" w:color="auto"/>
              <w:right w:val="single" w:sz="6" w:space="0" w:color="auto"/>
            </w:tcBorders>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Косих М.Ю.</w:t>
            </w:r>
          </w:p>
        </w:tc>
        <w:tc>
          <w:tcPr>
            <w:tcW w:w="7000" w:type="dxa"/>
            <w:tcBorders>
              <w:top w:val="single" w:sz="6" w:space="0" w:color="auto"/>
              <w:left w:val="single" w:sz="6" w:space="0" w:color="auto"/>
              <w:bottom w:val="single" w:sz="6" w:space="0" w:color="auto"/>
            </w:tcBorders>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Косих М.Ю. зобов'язаний:</w:t>
            </w: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lastRenderedPageBreak/>
              <w:t>- здiйснювати керiвництво роботою з органiзацiї та удосконалення фiнансово-економiчної дiяльностi Товариства, спрямованої на пiдвищення ефективностi i рентабельностi виробництва ;  по забезпеченню виробничо-господарської дiяльностi Товариства фiнансовими, оборотними коштами та матерiально-технiчними ресурсами.</w:t>
            </w:r>
          </w:p>
        </w:tc>
      </w:tr>
      <w:tr w:rsidR="00DC08C2" w:rsidRPr="00414660">
        <w:trPr>
          <w:trHeight w:val="200"/>
        </w:trPr>
        <w:tc>
          <w:tcPr>
            <w:tcW w:w="3000" w:type="dxa"/>
            <w:tcBorders>
              <w:top w:val="single" w:sz="6" w:space="0" w:color="auto"/>
              <w:bottom w:val="single" w:sz="6" w:space="0" w:color="auto"/>
              <w:right w:val="single" w:sz="6" w:space="0" w:color="auto"/>
            </w:tcBorders>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lastRenderedPageBreak/>
              <w:t>Довбня О.В.</w:t>
            </w:r>
          </w:p>
        </w:tc>
        <w:tc>
          <w:tcPr>
            <w:tcW w:w="7000" w:type="dxa"/>
            <w:tcBorders>
              <w:top w:val="single" w:sz="6" w:space="0" w:color="auto"/>
              <w:left w:val="single" w:sz="6" w:space="0" w:color="auto"/>
              <w:bottom w:val="single" w:sz="6" w:space="0" w:color="auto"/>
            </w:tcBorders>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Довбня О.В. зобов'язаний:</w:t>
            </w: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 визначати науково-технiчну полiтику, перспективи розвитку та шляхи реалiзацiї комплексних програм з усiх напрямiв удосконалення, реконструкцiї i технiчного переозброєння виробництва;</w:t>
            </w: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 забезпечувати своєчасну i якiсну технiчну пiдготовку виробництва, постiйне пiдвищення його рiвня, технiчну експлуатацiю, ремонт, модернiзацiю обладнання;</w:t>
            </w: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 органiзовувати проведення науково-дослiдних i експерементальних робiт.</w:t>
            </w:r>
          </w:p>
        </w:tc>
      </w:tr>
      <w:tr w:rsidR="00DC08C2" w:rsidRPr="00414660">
        <w:trPr>
          <w:trHeight w:val="200"/>
        </w:trPr>
        <w:tc>
          <w:tcPr>
            <w:tcW w:w="3000" w:type="dxa"/>
            <w:tcBorders>
              <w:top w:val="single" w:sz="6" w:space="0" w:color="auto"/>
              <w:bottom w:val="single" w:sz="6" w:space="0" w:color="auto"/>
              <w:right w:val="single" w:sz="6" w:space="0" w:color="auto"/>
            </w:tcBorders>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Бихкало О.В.</w:t>
            </w:r>
          </w:p>
        </w:tc>
        <w:tc>
          <w:tcPr>
            <w:tcW w:w="7000" w:type="dxa"/>
            <w:tcBorders>
              <w:top w:val="single" w:sz="6" w:space="0" w:color="auto"/>
              <w:left w:val="single" w:sz="6" w:space="0" w:color="auto"/>
              <w:bottom w:val="single" w:sz="6" w:space="0" w:color="auto"/>
            </w:tcBorders>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Бихкало О.В. зобов'язана:</w:t>
            </w: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 здiйснювати контроль за веденням бухгалтерського , податкового облiку та поданням в установленi строки фiнансової звiтностi;</w:t>
            </w: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 за даними бухгалтерського облiку здiйснювати економiчний аналiз дiяльностi Товариства з метою виявлення внутрiшньо - господарських резервiв i усунення непродуктивних витрат;</w:t>
            </w: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 забезпечити надання необхiдних документiв при проведеннi аудиторської перевiрки.</w:t>
            </w:r>
          </w:p>
        </w:tc>
      </w:tr>
      <w:tr w:rsidR="00DC08C2" w:rsidRPr="00414660">
        <w:trPr>
          <w:trHeight w:val="200"/>
        </w:trPr>
        <w:tc>
          <w:tcPr>
            <w:tcW w:w="3000" w:type="dxa"/>
            <w:tcBorders>
              <w:top w:val="single" w:sz="6" w:space="0" w:color="auto"/>
              <w:bottom w:val="single" w:sz="6" w:space="0" w:color="auto"/>
              <w:right w:val="single" w:sz="6" w:space="0" w:color="auto"/>
            </w:tcBorders>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Пономаренко В.П.</w:t>
            </w:r>
          </w:p>
        </w:tc>
        <w:tc>
          <w:tcPr>
            <w:tcW w:w="7000" w:type="dxa"/>
            <w:tcBorders>
              <w:top w:val="single" w:sz="6" w:space="0" w:color="auto"/>
              <w:left w:val="single" w:sz="6" w:space="0" w:color="auto"/>
              <w:bottom w:val="single" w:sz="6" w:space="0" w:color="auto"/>
            </w:tcBorders>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Пономаренко В.П. зобов'язаний:</w:t>
            </w: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 розробляти заходи з маркетингових дослiджень i стратегiчнi цiлi зовнiшньоекономiчної дiяльностi ;</w:t>
            </w: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 на основi аналiзу та монiторингу продукцiї основних конкурентiв, брати участь у формуваннi цiнової полiтики, створеннi дилерської мережi;</w:t>
            </w: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 надавати рекомендацiї по змiнi технiчних та економiчних характеристик продукцiї з метою полiпшення її споживчих якостей i стимулювання збуту;</w:t>
            </w: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p>
        </w:tc>
      </w:tr>
    </w:tbl>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p>
    <w:tbl>
      <w:tblPr>
        <w:tblW w:w="0" w:type="auto"/>
        <w:tblInd w:w="108"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3000"/>
        <w:gridCol w:w="7000"/>
      </w:tblGrid>
      <w:tr w:rsidR="00DC08C2" w:rsidRPr="00414660">
        <w:trPr>
          <w:trHeight w:val="200"/>
        </w:trPr>
        <w:tc>
          <w:tcPr>
            <w:tcW w:w="3000" w:type="dxa"/>
            <w:tcBorders>
              <w:top w:val="single" w:sz="6" w:space="0" w:color="auto"/>
              <w:bottom w:val="single" w:sz="6" w:space="0" w:color="auto"/>
              <w:right w:val="single" w:sz="6" w:space="0" w:color="auto"/>
            </w:tcBorders>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b/>
                <w:bCs/>
              </w:rPr>
              <w:t>Чи проведені засідання виконавчого органу: загальний опис прийнятих на них рішень; інформація про результати роботи виконавчого органу; визначення, як діяльність виконавчого органу зумовила зміни у фінансово-господарській діяльності товариства</w:t>
            </w:r>
          </w:p>
        </w:tc>
        <w:tc>
          <w:tcPr>
            <w:tcW w:w="7000" w:type="dxa"/>
            <w:tcBorders>
              <w:top w:val="single" w:sz="6" w:space="0" w:color="auto"/>
              <w:left w:val="single" w:sz="6" w:space="0" w:color="auto"/>
              <w:bottom w:val="single" w:sz="6" w:space="0" w:color="auto"/>
            </w:tcBorders>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 xml:space="preserve">     За 2022 рiк проведено 16 засiдан</w:t>
            </w:r>
            <w:r w:rsidR="00CD22E5">
              <w:rPr>
                <w:rFonts w:ascii="Times New Roman CYR" w:hAnsi="Times New Roman CYR" w:cs="Times New Roman CYR"/>
                <w:lang w:val="uk-UA"/>
              </w:rPr>
              <w:t>ь</w:t>
            </w:r>
            <w:r w:rsidRPr="00414660">
              <w:rPr>
                <w:rFonts w:ascii="Times New Roman CYR" w:hAnsi="Times New Roman CYR" w:cs="Times New Roman CYR"/>
              </w:rPr>
              <w:t xml:space="preserve"> Правлiння ПрАТ "Кредмаш".</w:t>
            </w: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 xml:space="preserve">     На засiданнях правлiння розглядались такi питання:</w:t>
            </w: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 затвердження планiв виробництва та реалiзацiї продукцiї та їх виконання;</w:t>
            </w: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 затвердження режиму працi i вiдпочинку, графiкiв роботи колективiв та календаря роботи;</w:t>
            </w: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 хiд виконання "Заходiв з усунення недолiкiв в роботi Правлiння";</w:t>
            </w: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  пiдсумки виробничо-фiнансової дiяльностi, реалiзацiї продукцiї та розширення ринкiв збуту за рiк;</w:t>
            </w: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 пiдготовки та проведення загальних зборiв акцiонерiв;</w:t>
            </w: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 премiювання працiвникiв за результатами виробничо-господарської дiяльностi за 2021 рiк.</w:t>
            </w: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 xml:space="preserve">         Повномасштабне росiйське вторгнення в Україну перекреслило всi плани. Обсяги виробництва та реалiзацiї продукцiї значно скоротились.</w:t>
            </w: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 xml:space="preserve">          На перiод дiї воєнного стану, виконання укладених договорiв (контрактiв) на основну продукцiю товариства призупинено у зв'язку з вiдсутнiстю фiнансування у споживачiв.</w:t>
            </w: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 xml:space="preserve">           Незважаючи на це, виконувались поставки запасних частин, вузлiв та агрегатiв, замовлення iнших пiдприємств та товарiв народного споживання.</w:t>
            </w: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lastRenderedPageBreak/>
              <w:t xml:space="preserve">      </w:t>
            </w:r>
          </w:p>
        </w:tc>
      </w:tr>
    </w:tbl>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p>
    <w:tbl>
      <w:tblPr>
        <w:tblW w:w="0" w:type="auto"/>
        <w:tblInd w:w="108"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3000"/>
        <w:gridCol w:w="7000"/>
      </w:tblGrid>
      <w:tr w:rsidR="00DC08C2" w:rsidRPr="00414660">
        <w:trPr>
          <w:trHeight w:val="200"/>
        </w:trPr>
        <w:tc>
          <w:tcPr>
            <w:tcW w:w="3000" w:type="dxa"/>
            <w:tcBorders>
              <w:top w:val="single" w:sz="6" w:space="0" w:color="auto"/>
              <w:bottom w:val="single" w:sz="6" w:space="0" w:color="auto"/>
              <w:right w:val="single" w:sz="6" w:space="0" w:color="auto"/>
            </w:tcBorders>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b/>
                <w:bCs/>
              </w:rPr>
              <w:t>Оцінка роботи виконавчого органу</w:t>
            </w:r>
          </w:p>
        </w:tc>
        <w:tc>
          <w:tcPr>
            <w:tcW w:w="7000" w:type="dxa"/>
            <w:tcBorders>
              <w:top w:val="single" w:sz="6" w:space="0" w:color="auto"/>
              <w:left w:val="single" w:sz="6" w:space="0" w:color="auto"/>
              <w:bottom w:val="single" w:sz="6" w:space="0" w:color="auto"/>
            </w:tcBorders>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 xml:space="preserve">     За результатами фiнансово-господарської дiяльностi товариства за 2022 рiк, дiяльнiсть правлiння оцiнюється позитивно.</w:t>
            </w:r>
          </w:p>
        </w:tc>
      </w:tr>
    </w:tbl>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b/>
          <w:bCs/>
        </w:rPr>
        <w:t>Примітки</w:t>
      </w: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 xml:space="preserve">д/в </w:t>
      </w: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b/>
          <w:bCs/>
        </w:rPr>
        <w:t xml:space="preserve">5) опис основних характеристик систем внутрішнього контролю і управління ризиками емітента </w:t>
      </w: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В Товариствi створено Ревiзiйну комiсiю у складi 5 осiб. У середньому за рiк вiдбувалось 5 засiдань ревiзiйної комiсiї.</w:t>
      </w: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Крiм того, з метою здiйснення внутрiшнього контролю, в Товариствi створенi: вiддiл внутрiшнiх перевiрок та ревiзiй та вiддiл безпеки, якi пiдпорядкованi Наглядовiй радi.</w:t>
      </w: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Система внутрiшнього контролю визначає всi внутрiшнi правила та процедури контролю, запровадженi керiвництвом для досягнення поставленої мети - забезпечення (в межах можливого) стабiльного i ефективного функцiонування Товариства, дотримання внутрiшньогосподарської полiтики, збереження та рацiональне використання активiв, запобiгання та викриття фальсифiкацiй, помилок, точнiсть i повнота бухгалтерських записiв, своєчасна пiдготовка надiйної фiнансової iнформацiї.</w:t>
      </w: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 xml:space="preserve">При здiйсненнi внутрiшнього контролю використовуються рiзнi методи, вони включають в себе такi елементи, як: </w:t>
      </w: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w:t>
      </w:r>
      <w:r w:rsidRPr="00414660">
        <w:rPr>
          <w:rFonts w:ascii="Times New Roman CYR" w:hAnsi="Times New Roman CYR" w:cs="Times New Roman CYR"/>
        </w:rPr>
        <w:tab/>
        <w:t xml:space="preserve">бухгалтерський фiнансовий облiк (iнвентаризацiя i документацiя, рахунки i подвiйний запис); </w:t>
      </w: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w:t>
      </w:r>
      <w:r w:rsidRPr="00414660">
        <w:rPr>
          <w:rFonts w:ascii="Times New Roman CYR" w:hAnsi="Times New Roman CYR" w:cs="Times New Roman CYR"/>
        </w:rPr>
        <w:tab/>
        <w:t xml:space="preserve">бухгалтерський управлiнський облiк (розподiл обов'язкiв, нормування витрат); </w:t>
      </w: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w:t>
      </w:r>
      <w:r w:rsidRPr="00414660">
        <w:rPr>
          <w:rFonts w:ascii="Times New Roman CYR" w:hAnsi="Times New Roman CYR" w:cs="Times New Roman CYR"/>
        </w:rPr>
        <w:tab/>
        <w:t>контроль на рiвнi керiвникiв вiддiлiв: перевiрка документiв, перевiрка вiрностi арифметичних розрахункiв, перевiрка дотримання правил облiку окремих господарських операцiй, iнвентаризацiя, усне опитування персоналу, пiдтвердження i простежування.</w:t>
      </w: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Основними завданнями в дiяльностi Товариства в частинi управлiння ризиками є уникнення i мiнiмiзацiя ризикiв, пом`якшення або мiнiмiзацiя їх наслiдкiв, зменшення вразливостi Товариства до них, забезпечення досягнення стратегiчних цiлей Товариства при дотриманнi балансу iнтересiв усiх зацiкавлених сторiн.</w:t>
      </w: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Полiтика з управлiння ризиками орiєнтована на визначення, аналiз i управлiння ризиками, з якими стикається Товариство, на встановлення контролю за ризиками, а також постiйний монiторинг за рiвнем ризикiв, дотриманням встановлених обмежень та полiтики управлiння ризиками.</w:t>
      </w: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Управлiння ризиками керiвництвом Товариства здiйснюється на основi розумiння причин виникнення ризику, кiлькiсної оцiнки його можливого впливу на вартiсть чистих активiв та застосування iнструментарiю щодо його пом'якшення.</w:t>
      </w: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Управлiння ризиками базується на наступних основних принципах:</w:t>
      </w: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w:t>
      </w:r>
      <w:r w:rsidRPr="00414660">
        <w:rPr>
          <w:rFonts w:ascii="Times New Roman CYR" w:hAnsi="Times New Roman CYR" w:cs="Times New Roman CYR"/>
        </w:rPr>
        <w:tab/>
        <w:t>Усвiдомленостi прийняття ризикiв. Товариство може свiдомо йти на ризик з метою одержання вiдповiдного доходу   вiд здiйснення тiєї чи iншої операцiї. Незважаючи на те, що по деяких операцiях можна прийняти тактику "уникнення ризику", повнiстю виключити його з дiяльностi Товариства не представляється можливим, оскiльки ризик - об'єктивне явище, що притаманне бiльшостi господарських операцiй;</w:t>
      </w: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w:t>
      </w:r>
      <w:r w:rsidRPr="00414660">
        <w:rPr>
          <w:rFonts w:ascii="Times New Roman CYR" w:hAnsi="Times New Roman CYR" w:cs="Times New Roman CYR"/>
        </w:rPr>
        <w:tab/>
        <w:t>Доступностi та повноти iнформацiї про ризики. Забезпечення доступу до iнформацiї про ризики вiдповiдним пiдроздiлам, посадовим особам Товариства та учасникам.</w:t>
      </w: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 xml:space="preserve"> </w:t>
      </w: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b/>
          <w:bCs/>
        </w:rPr>
        <w:t xml:space="preserve">Чи створено у вашому акціонерному товаристві ревізійну комісію або введено посаду ревізора? (так, створено ревізійну комісію / так, введено посаду ревізора / ні)  </w:t>
      </w:r>
      <w:r w:rsidRPr="00414660">
        <w:rPr>
          <w:rFonts w:ascii="Times New Roman CYR" w:hAnsi="Times New Roman CYR" w:cs="Times New Roman CYR"/>
          <w:u w:val="single"/>
        </w:rPr>
        <w:t>так, створено ревізійну комісію</w:t>
      </w: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b/>
          <w:bCs/>
        </w:rPr>
        <w:t xml:space="preserve">Якщо в товаристві створено ревізійну комісію: </w:t>
      </w:r>
    </w:p>
    <w:p w:rsidR="00DC08C2" w:rsidRPr="00414660" w:rsidRDefault="00DC08C2">
      <w:pPr>
        <w:widowControl w:val="0"/>
        <w:autoSpaceDE w:val="0"/>
        <w:autoSpaceDN w:val="0"/>
        <w:adjustRightInd w:val="0"/>
        <w:spacing w:after="0" w:line="240" w:lineRule="auto"/>
        <w:rPr>
          <w:rFonts w:ascii="Times New Roman CYR" w:hAnsi="Times New Roman CYR" w:cs="Times New Roman CYR"/>
          <w:b/>
          <w:bCs/>
        </w:rPr>
      </w:pPr>
      <w:r w:rsidRPr="00414660">
        <w:rPr>
          <w:rFonts w:ascii="Times New Roman CYR" w:hAnsi="Times New Roman CYR" w:cs="Times New Roman CYR"/>
          <w:b/>
          <w:bCs/>
        </w:rPr>
        <w:t xml:space="preserve">Кількість членів ревізійної комісії </w:t>
      </w:r>
      <w:r w:rsidRPr="00414660">
        <w:rPr>
          <w:rFonts w:ascii="Times New Roman CYR" w:hAnsi="Times New Roman CYR" w:cs="Times New Roman CYR"/>
          <w:u w:val="single"/>
        </w:rPr>
        <w:t>5</w:t>
      </w:r>
      <w:r w:rsidRPr="00414660">
        <w:rPr>
          <w:rFonts w:ascii="Times New Roman CYR" w:hAnsi="Times New Roman CYR" w:cs="Times New Roman CYR"/>
          <w:b/>
          <w:bCs/>
        </w:rPr>
        <w:t xml:space="preserve"> осіб.</w:t>
      </w: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b/>
          <w:bCs/>
        </w:rPr>
        <w:t xml:space="preserve">Скільки разів на рік у середньому відбувалися засідання ревізійної комісії протягом останніх трьох років?  </w:t>
      </w:r>
      <w:r w:rsidRPr="00414660">
        <w:rPr>
          <w:rFonts w:ascii="Times New Roman CYR" w:hAnsi="Times New Roman CYR" w:cs="Times New Roman CYR"/>
          <w:u w:val="single"/>
        </w:rPr>
        <w:t>5</w:t>
      </w: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p>
    <w:p w:rsidR="00137AAF" w:rsidRDefault="00137AAF">
      <w:pPr>
        <w:widowControl w:val="0"/>
        <w:autoSpaceDE w:val="0"/>
        <w:autoSpaceDN w:val="0"/>
        <w:adjustRightInd w:val="0"/>
        <w:spacing w:after="0" w:line="240" w:lineRule="auto"/>
        <w:rPr>
          <w:rFonts w:ascii="Times New Roman CYR" w:hAnsi="Times New Roman CYR" w:cs="Times New Roman CYR"/>
          <w:b/>
          <w:bCs/>
        </w:rPr>
      </w:pPr>
    </w:p>
    <w:p w:rsidR="00DC08C2" w:rsidRPr="00414660" w:rsidRDefault="00DC08C2">
      <w:pPr>
        <w:widowControl w:val="0"/>
        <w:autoSpaceDE w:val="0"/>
        <w:autoSpaceDN w:val="0"/>
        <w:adjustRightInd w:val="0"/>
        <w:spacing w:after="0" w:line="240" w:lineRule="auto"/>
        <w:rPr>
          <w:rFonts w:ascii="Times New Roman CYR" w:hAnsi="Times New Roman CYR" w:cs="Times New Roman CYR"/>
          <w:b/>
          <w:bCs/>
        </w:rPr>
      </w:pPr>
      <w:r w:rsidRPr="00414660">
        <w:rPr>
          <w:rFonts w:ascii="Times New Roman CYR" w:hAnsi="Times New Roman CYR" w:cs="Times New Roman CYR"/>
          <w:b/>
          <w:bCs/>
        </w:rPr>
        <w:lastRenderedPageBreak/>
        <w:t>Відповідно до статуту вашого акціонерного товариства, до компетенції якого з органів (загальних зборів акціонерів, наглядової ради чи виконавчого органу) належить вирішення кожного з цих питань?</w:t>
      </w:r>
    </w:p>
    <w:tbl>
      <w:tblPr>
        <w:tblW w:w="0" w:type="auto"/>
        <w:tblInd w:w="108"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4884"/>
        <w:gridCol w:w="1057"/>
        <w:gridCol w:w="1232"/>
        <w:gridCol w:w="1155"/>
        <w:gridCol w:w="1672"/>
      </w:tblGrid>
      <w:tr w:rsidR="00DC08C2" w:rsidRPr="00414660">
        <w:trPr>
          <w:trHeight w:val="200"/>
        </w:trPr>
        <w:tc>
          <w:tcPr>
            <w:tcW w:w="4884" w:type="dxa"/>
            <w:tcBorders>
              <w:top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rPr>
                <w:rFonts w:ascii="Times New Roman CYR" w:hAnsi="Times New Roman CYR" w:cs="Times New Roman CYR"/>
                <w:b/>
                <w:bCs/>
              </w:rPr>
            </w:pPr>
          </w:p>
        </w:tc>
        <w:tc>
          <w:tcPr>
            <w:tcW w:w="1057"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Загальні збори акціонерів</w:t>
            </w:r>
          </w:p>
        </w:tc>
        <w:tc>
          <w:tcPr>
            <w:tcW w:w="1232"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Наглядова рада</w:t>
            </w:r>
          </w:p>
        </w:tc>
        <w:tc>
          <w:tcPr>
            <w:tcW w:w="1155"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Виконавчий орган</w:t>
            </w:r>
          </w:p>
        </w:tc>
        <w:tc>
          <w:tcPr>
            <w:tcW w:w="1672" w:type="dxa"/>
            <w:tcBorders>
              <w:top w:val="single" w:sz="6" w:space="0" w:color="auto"/>
              <w:left w:val="single" w:sz="6" w:space="0" w:color="auto"/>
              <w:bottom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Не належить до компетенції жодного органу</w:t>
            </w:r>
          </w:p>
        </w:tc>
      </w:tr>
      <w:tr w:rsidR="00DC08C2" w:rsidRPr="00414660">
        <w:trPr>
          <w:trHeight w:val="200"/>
        </w:trPr>
        <w:tc>
          <w:tcPr>
            <w:tcW w:w="4884" w:type="dxa"/>
            <w:tcBorders>
              <w:top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Визначення основних напрямів діяльності (стратегії)</w:t>
            </w:r>
          </w:p>
        </w:tc>
        <w:tc>
          <w:tcPr>
            <w:tcW w:w="1057"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так</w:t>
            </w:r>
          </w:p>
        </w:tc>
        <w:tc>
          <w:tcPr>
            <w:tcW w:w="1232"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так</w:t>
            </w:r>
          </w:p>
        </w:tc>
        <w:tc>
          <w:tcPr>
            <w:tcW w:w="1155"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так</w:t>
            </w:r>
          </w:p>
        </w:tc>
        <w:tc>
          <w:tcPr>
            <w:tcW w:w="1672" w:type="dxa"/>
            <w:tcBorders>
              <w:top w:val="single" w:sz="6" w:space="0" w:color="auto"/>
              <w:left w:val="single" w:sz="6" w:space="0" w:color="auto"/>
              <w:bottom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ні</w:t>
            </w:r>
          </w:p>
        </w:tc>
      </w:tr>
      <w:tr w:rsidR="00DC08C2" w:rsidRPr="00414660">
        <w:trPr>
          <w:trHeight w:val="200"/>
        </w:trPr>
        <w:tc>
          <w:tcPr>
            <w:tcW w:w="4884" w:type="dxa"/>
            <w:tcBorders>
              <w:top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Затвердження планів діяльності (бізнес-планів)</w:t>
            </w:r>
          </w:p>
        </w:tc>
        <w:tc>
          <w:tcPr>
            <w:tcW w:w="1057"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ні</w:t>
            </w:r>
          </w:p>
        </w:tc>
        <w:tc>
          <w:tcPr>
            <w:tcW w:w="1232"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так</w:t>
            </w:r>
          </w:p>
        </w:tc>
        <w:tc>
          <w:tcPr>
            <w:tcW w:w="1155"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так</w:t>
            </w:r>
          </w:p>
        </w:tc>
        <w:tc>
          <w:tcPr>
            <w:tcW w:w="1672" w:type="dxa"/>
            <w:tcBorders>
              <w:top w:val="single" w:sz="6" w:space="0" w:color="auto"/>
              <w:left w:val="single" w:sz="6" w:space="0" w:color="auto"/>
              <w:bottom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ні</w:t>
            </w:r>
          </w:p>
        </w:tc>
      </w:tr>
      <w:tr w:rsidR="00DC08C2" w:rsidRPr="00414660">
        <w:trPr>
          <w:trHeight w:val="200"/>
        </w:trPr>
        <w:tc>
          <w:tcPr>
            <w:tcW w:w="4884" w:type="dxa"/>
            <w:tcBorders>
              <w:top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Затвердження річного фінансового звіту, або балансу, або бюджету</w:t>
            </w:r>
          </w:p>
        </w:tc>
        <w:tc>
          <w:tcPr>
            <w:tcW w:w="1057"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так</w:t>
            </w:r>
          </w:p>
        </w:tc>
        <w:tc>
          <w:tcPr>
            <w:tcW w:w="1232"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так</w:t>
            </w:r>
          </w:p>
        </w:tc>
        <w:tc>
          <w:tcPr>
            <w:tcW w:w="1155"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так</w:t>
            </w:r>
          </w:p>
        </w:tc>
        <w:tc>
          <w:tcPr>
            <w:tcW w:w="1672" w:type="dxa"/>
            <w:tcBorders>
              <w:top w:val="single" w:sz="6" w:space="0" w:color="auto"/>
              <w:left w:val="single" w:sz="6" w:space="0" w:color="auto"/>
              <w:bottom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ні</w:t>
            </w:r>
          </w:p>
        </w:tc>
      </w:tr>
      <w:tr w:rsidR="00DC08C2" w:rsidRPr="00414660">
        <w:trPr>
          <w:trHeight w:val="200"/>
        </w:trPr>
        <w:tc>
          <w:tcPr>
            <w:tcW w:w="4884" w:type="dxa"/>
            <w:tcBorders>
              <w:top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Обрання та припинення повноважень голови та членів виконавчого органу</w:t>
            </w:r>
          </w:p>
        </w:tc>
        <w:tc>
          <w:tcPr>
            <w:tcW w:w="1057"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ні</w:t>
            </w:r>
          </w:p>
        </w:tc>
        <w:tc>
          <w:tcPr>
            <w:tcW w:w="1232"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так</w:t>
            </w:r>
          </w:p>
        </w:tc>
        <w:tc>
          <w:tcPr>
            <w:tcW w:w="1155"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ні</w:t>
            </w:r>
          </w:p>
        </w:tc>
        <w:tc>
          <w:tcPr>
            <w:tcW w:w="1672" w:type="dxa"/>
            <w:tcBorders>
              <w:top w:val="single" w:sz="6" w:space="0" w:color="auto"/>
              <w:left w:val="single" w:sz="6" w:space="0" w:color="auto"/>
              <w:bottom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ні</w:t>
            </w:r>
          </w:p>
        </w:tc>
      </w:tr>
      <w:tr w:rsidR="00DC08C2" w:rsidRPr="00414660">
        <w:trPr>
          <w:trHeight w:val="200"/>
        </w:trPr>
        <w:tc>
          <w:tcPr>
            <w:tcW w:w="4884" w:type="dxa"/>
            <w:tcBorders>
              <w:top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Обрання та припинення повноважень голови та членів наглядової ради</w:t>
            </w:r>
          </w:p>
        </w:tc>
        <w:tc>
          <w:tcPr>
            <w:tcW w:w="1057"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так</w:t>
            </w:r>
          </w:p>
        </w:tc>
        <w:tc>
          <w:tcPr>
            <w:tcW w:w="1232"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ні</w:t>
            </w:r>
          </w:p>
        </w:tc>
        <w:tc>
          <w:tcPr>
            <w:tcW w:w="1155"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ні</w:t>
            </w:r>
          </w:p>
        </w:tc>
        <w:tc>
          <w:tcPr>
            <w:tcW w:w="1672" w:type="dxa"/>
            <w:tcBorders>
              <w:top w:val="single" w:sz="6" w:space="0" w:color="auto"/>
              <w:left w:val="single" w:sz="6" w:space="0" w:color="auto"/>
              <w:bottom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ні</w:t>
            </w:r>
          </w:p>
        </w:tc>
      </w:tr>
      <w:tr w:rsidR="00DC08C2" w:rsidRPr="00414660">
        <w:trPr>
          <w:trHeight w:val="200"/>
        </w:trPr>
        <w:tc>
          <w:tcPr>
            <w:tcW w:w="4884" w:type="dxa"/>
            <w:tcBorders>
              <w:top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Обрання та припинення повноважень голови та членів ревізійної комісії</w:t>
            </w:r>
          </w:p>
        </w:tc>
        <w:tc>
          <w:tcPr>
            <w:tcW w:w="1057"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так</w:t>
            </w:r>
          </w:p>
        </w:tc>
        <w:tc>
          <w:tcPr>
            <w:tcW w:w="1232"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ні</w:t>
            </w:r>
          </w:p>
        </w:tc>
        <w:tc>
          <w:tcPr>
            <w:tcW w:w="1155"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ні</w:t>
            </w:r>
          </w:p>
        </w:tc>
        <w:tc>
          <w:tcPr>
            <w:tcW w:w="1672" w:type="dxa"/>
            <w:tcBorders>
              <w:top w:val="single" w:sz="6" w:space="0" w:color="auto"/>
              <w:left w:val="single" w:sz="6" w:space="0" w:color="auto"/>
              <w:bottom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ні</w:t>
            </w:r>
          </w:p>
        </w:tc>
      </w:tr>
      <w:tr w:rsidR="00DC08C2" w:rsidRPr="00414660">
        <w:trPr>
          <w:trHeight w:val="200"/>
        </w:trPr>
        <w:tc>
          <w:tcPr>
            <w:tcW w:w="4884" w:type="dxa"/>
            <w:tcBorders>
              <w:top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Визначення розміру винагороди для голови та членів виконавчого органу</w:t>
            </w:r>
          </w:p>
        </w:tc>
        <w:tc>
          <w:tcPr>
            <w:tcW w:w="1057"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ні</w:t>
            </w:r>
          </w:p>
        </w:tc>
        <w:tc>
          <w:tcPr>
            <w:tcW w:w="1232"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так</w:t>
            </w:r>
          </w:p>
        </w:tc>
        <w:tc>
          <w:tcPr>
            <w:tcW w:w="1155"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ні</w:t>
            </w:r>
          </w:p>
        </w:tc>
        <w:tc>
          <w:tcPr>
            <w:tcW w:w="1672" w:type="dxa"/>
            <w:tcBorders>
              <w:top w:val="single" w:sz="6" w:space="0" w:color="auto"/>
              <w:left w:val="single" w:sz="6" w:space="0" w:color="auto"/>
              <w:bottom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ні</w:t>
            </w:r>
          </w:p>
        </w:tc>
      </w:tr>
      <w:tr w:rsidR="00DC08C2" w:rsidRPr="00414660">
        <w:trPr>
          <w:trHeight w:val="200"/>
        </w:trPr>
        <w:tc>
          <w:tcPr>
            <w:tcW w:w="4884" w:type="dxa"/>
            <w:tcBorders>
              <w:top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Визначення розміру винагороди для голови та членів наглядової ради</w:t>
            </w:r>
          </w:p>
        </w:tc>
        <w:tc>
          <w:tcPr>
            <w:tcW w:w="1057"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ні</w:t>
            </w:r>
          </w:p>
        </w:tc>
        <w:tc>
          <w:tcPr>
            <w:tcW w:w="1232"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ні</w:t>
            </w:r>
          </w:p>
        </w:tc>
        <w:tc>
          <w:tcPr>
            <w:tcW w:w="1155"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ні</w:t>
            </w:r>
          </w:p>
        </w:tc>
        <w:tc>
          <w:tcPr>
            <w:tcW w:w="1672" w:type="dxa"/>
            <w:tcBorders>
              <w:top w:val="single" w:sz="6" w:space="0" w:color="auto"/>
              <w:left w:val="single" w:sz="6" w:space="0" w:color="auto"/>
              <w:bottom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ні</w:t>
            </w:r>
          </w:p>
        </w:tc>
      </w:tr>
      <w:tr w:rsidR="00DC08C2" w:rsidRPr="00414660">
        <w:trPr>
          <w:trHeight w:val="200"/>
        </w:trPr>
        <w:tc>
          <w:tcPr>
            <w:tcW w:w="4884" w:type="dxa"/>
            <w:tcBorders>
              <w:top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Прийняття рішення про притягнення до майнової відповідальності членів виконавчого органу</w:t>
            </w:r>
          </w:p>
        </w:tc>
        <w:tc>
          <w:tcPr>
            <w:tcW w:w="1057"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ні</w:t>
            </w:r>
          </w:p>
        </w:tc>
        <w:tc>
          <w:tcPr>
            <w:tcW w:w="1232"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так</w:t>
            </w:r>
          </w:p>
        </w:tc>
        <w:tc>
          <w:tcPr>
            <w:tcW w:w="1155"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ні</w:t>
            </w:r>
          </w:p>
        </w:tc>
        <w:tc>
          <w:tcPr>
            <w:tcW w:w="1672" w:type="dxa"/>
            <w:tcBorders>
              <w:top w:val="single" w:sz="6" w:space="0" w:color="auto"/>
              <w:left w:val="single" w:sz="6" w:space="0" w:color="auto"/>
              <w:bottom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ні</w:t>
            </w:r>
          </w:p>
        </w:tc>
      </w:tr>
      <w:tr w:rsidR="00DC08C2" w:rsidRPr="00414660">
        <w:trPr>
          <w:trHeight w:val="200"/>
        </w:trPr>
        <w:tc>
          <w:tcPr>
            <w:tcW w:w="4884" w:type="dxa"/>
            <w:tcBorders>
              <w:top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Прийняття рішення про додаткову емісію акцій</w:t>
            </w:r>
          </w:p>
        </w:tc>
        <w:tc>
          <w:tcPr>
            <w:tcW w:w="1057"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так</w:t>
            </w:r>
          </w:p>
        </w:tc>
        <w:tc>
          <w:tcPr>
            <w:tcW w:w="1232"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ні</w:t>
            </w:r>
          </w:p>
        </w:tc>
        <w:tc>
          <w:tcPr>
            <w:tcW w:w="1155"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ні</w:t>
            </w:r>
          </w:p>
        </w:tc>
        <w:tc>
          <w:tcPr>
            <w:tcW w:w="1672" w:type="dxa"/>
            <w:tcBorders>
              <w:top w:val="single" w:sz="6" w:space="0" w:color="auto"/>
              <w:left w:val="single" w:sz="6" w:space="0" w:color="auto"/>
              <w:bottom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ні</w:t>
            </w:r>
          </w:p>
        </w:tc>
      </w:tr>
      <w:tr w:rsidR="00DC08C2" w:rsidRPr="00414660">
        <w:trPr>
          <w:trHeight w:val="200"/>
        </w:trPr>
        <w:tc>
          <w:tcPr>
            <w:tcW w:w="4884" w:type="dxa"/>
            <w:tcBorders>
              <w:top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Прийняття рішення про викуп, реалізацію та розміщення власних акцій</w:t>
            </w:r>
          </w:p>
        </w:tc>
        <w:tc>
          <w:tcPr>
            <w:tcW w:w="1057"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так</w:t>
            </w:r>
          </w:p>
        </w:tc>
        <w:tc>
          <w:tcPr>
            <w:tcW w:w="1232"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ні</w:t>
            </w:r>
          </w:p>
        </w:tc>
        <w:tc>
          <w:tcPr>
            <w:tcW w:w="1155"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ні</w:t>
            </w:r>
          </w:p>
        </w:tc>
        <w:tc>
          <w:tcPr>
            <w:tcW w:w="1672" w:type="dxa"/>
            <w:tcBorders>
              <w:top w:val="single" w:sz="6" w:space="0" w:color="auto"/>
              <w:left w:val="single" w:sz="6" w:space="0" w:color="auto"/>
              <w:bottom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ні</w:t>
            </w:r>
          </w:p>
        </w:tc>
      </w:tr>
      <w:tr w:rsidR="00DC08C2" w:rsidRPr="00414660">
        <w:trPr>
          <w:trHeight w:val="200"/>
        </w:trPr>
        <w:tc>
          <w:tcPr>
            <w:tcW w:w="4884" w:type="dxa"/>
            <w:tcBorders>
              <w:top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Затвердження зовнішнього аудитора</w:t>
            </w:r>
          </w:p>
        </w:tc>
        <w:tc>
          <w:tcPr>
            <w:tcW w:w="1057"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так</w:t>
            </w:r>
          </w:p>
        </w:tc>
        <w:tc>
          <w:tcPr>
            <w:tcW w:w="1232"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ні</w:t>
            </w:r>
          </w:p>
        </w:tc>
        <w:tc>
          <w:tcPr>
            <w:tcW w:w="1155"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ні</w:t>
            </w:r>
          </w:p>
        </w:tc>
        <w:tc>
          <w:tcPr>
            <w:tcW w:w="1672" w:type="dxa"/>
            <w:tcBorders>
              <w:top w:val="single" w:sz="6" w:space="0" w:color="auto"/>
              <w:left w:val="single" w:sz="6" w:space="0" w:color="auto"/>
              <w:bottom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ні</w:t>
            </w:r>
          </w:p>
        </w:tc>
      </w:tr>
      <w:tr w:rsidR="00DC08C2" w:rsidRPr="00414660">
        <w:trPr>
          <w:trHeight w:val="200"/>
        </w:trPr>
        <w:tc>
          <w:tcPr>
            <w:tcW w:w="4884" w:type="dxa"/>
            <w:tcBorders>
              <w:top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Затвердження договорів, щодо яких існує конфлікт інтересів</w:t>
            </w:r>
          </w:p>
        </w:tc>
        <w:tc>
          <w:tcPr>
            <w:tcW w:w="1057"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ні</w:t>
            </w:r>
          </w:p>
        </w:tc>
        <w:tc>
          <w:tcPr>
            <w:tcW w:w="1232"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ні</w:t>
            </w:r>
          </w:p>
        </w:tc>
        <w:tc>
          <w:tcPr>
            <w:tcW w:w="1155"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ні</w:t>
            </w:r>
          </w:p>
        </w:tc>
        <w:tc>
          <w:tcPr>
            <w:tcW w:w="1672" w:type="dxa"/>
            <w:tcBorders>
              <w:top w:val="single" w:sz="6" w:space="0" w:color="auto"/>
              <w:left w:val="single" w:sz="6" w:space="0" w:color="auto"/>
              <w:bottom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ні</w:t>
            </w:r>
          </w:p>
        </w:tc>
      </w:tr>
    </w:tbl>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b/>
          <w:bCs/>
        </w:rPr>
        <w:t xml:space="preserve">Чи містить статут акціонерного товариства положення, яке обмежує повноваження виконавчого органу приймати рішення про укладення договорів, враховуючи їх суму, від імені акціонерного товариства? (так/ні)  </w:t>
      </w:r>
      <w:r w:rsidRPr="00414660">
        <w:rPr>
          <w:rFonts w:ascii="Times New Roman CYR" w:hAnsi="Times New Roman CYR" w:cs="Times New Roman CYR"/>
          <w:u w:val="single"/>
        </w:rPr>
        <w:t>ні</w:t>
      </w: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b/>
          <w:bCs/>
        </w:rPr>
        <w:t xml:space="preserve">Чи містить статут або внутрішні документи акціонерного товариства положення про конфлікт інтересів, тобто суперечність між особистими інтересами посадової особи або пов'язаних з нею осіб та обов'язком діяти в інтересах акціонерного товариства?(так/ні)  </w:t>
      </w:r>
      <w:r w:rsidRPr="00414660">
        <w:rPr>
          <w:rFonts w:ascii="Times New Roman CYR" w:hAnsi="Times New Roman CYR" w:cs="Times New Roman CYR"/>
          <w:u w:val="single"/>
        </w:rPr>
        <w:t>ні</w:t>
      </w: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p>
    <w:p w:rsidR="00DC08C2" w:rsidRPr="00414660" w:rsidRDefault="00DC08C2">
      <w:pPr>
        <w:widowControl w:val="0"/>
        <w:autoSpaceDE w:val="0"/>
        <w:autoSpaceDN w:val="0"/>
        <w:adjustRightInd w:val="0"/>
        <w:spacing w:after="0" w:line="240" w:lineRule="auto"/>
        <w:rPr>
          <w:rFonts w:ascii="Times New Roman CYR" w:hAnsi="Times New Roman CYR" w:cs="Times New Roman CYR"/>
          <w:b/>
          <w:bCs/>
        </w:rPr>
      </w:pPr>
      <w:r w:rsidRPr="00414660">
        <w:rPr>
          <w:rFonts w:ascii="Times New Roman CYR" w:hAnsi="Times New Roman CYR" w:cs="Times New Roman CYR"/>
          <w:b/>
          <w:bCs/>
        </w:rPr>
        <w:t>Які документи існують у вашому акціонерному товаристві?</w:t>
      </w:r>
    </w:p>
    <w:tbl>
      <w:tblPr>
        <w:tblW w:w="0" w:type="auto"/>
        <w:tblInd w:w="108"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3000"/>
        <w:gridCol w:w="4000"/>
        <w:gridCol w:w="1500"/>
        <w:gridCol w:w="1500"/>
      </w:tblGrid>
      <w:tr w:rsidR="00DC08C2" w:rsidRPr="00414660">
        <w:trPr>
          <w:trHeight w:val="200"/>
        </w:trPr>
        <w:tc>
          <w:tcPr>
            <w:tcW w:w="7000" w:type="dxa"/>
            <w:gridSpan w:val="2"/>
            <w:tcBorders>
              <w:top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b/>
                <w:bCs/>
              </w:rPr>
            </w:pPr>
          </w:p>
        </w:tc>
        <w:tc>
          <w:tcPr>
            <w:tcW w:w="1500"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Так</w:t>
            </w:r>
          </w:p>
        </w:tc>
        <w:tc>
          <w:tcPr>
            <w:tcW w:w="1500" w:type="dxa"/>
            <w:tcBorders>
              <w:top w:val="single" w:sz="6" w:space="0" w:color="auto"/>
              <w:left w:val="single" w:sz="6" w:space="0" w:color="auto"/>
              <w:bottom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Ні</w:t>
            </w:r>
          </w:p>
        </w:tc>
      </w:tr>
      <w:tr w:rsidR="00DC08C2" w:rsidRPr="00414660">
        <w:trPr>
          <w:trHeight w:val="200"/>
        </w:trPr>
        <w:tc>
          <w:tcPr>
            <w:tcW w:w="7000" w:type="dxa"/>
            <w:gridSpan w:val="2"/>
            <w:tcBorders>
              <w:top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Положення про загальні збори акціонерів</w:t>
            </w:r>
          </w:p>
        </w:tc>
        <w:tc>
          <w:tcPr>
            <w:tcW w:w="1500"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X</w:t>
            </w:r>
          </w:p>
        </w:tc>
        <w:tc>
          <w:tcPr>
            <w:tcW w:w="1500" w:type="dxa"/>
            <w:tcBorders>
              <w:top w:val="single" w:sz="6" w:space="0" w:color="auto"/>
              <w:left w:val="single" w:sz="6" w:space="0" w:color="auto"/>
              <w:bottom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p>
        </w:tc>
      </w:tr>
      <w:tr w:rsidR="00DC08C2" w:rsidRPr="00414660">
        <w:trPr>
          <w:trHeight w:val="200"/>
        </w:trPr>
        <w:tc>
          <w:tcPr>
            <w:tcW w:w="7000" w:type="dxa"/>
            <w:gridSpan w:val="2"/>
            <w:tcBorders>
              <w:top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Положення про наглядову раду</w:t>
            </w:r>
          </w:p>
        </w:tc>
        <w:tc>
          <w:tcPr>
            <w:tcW w:w="1500"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X</w:t>
            </w:r>
          </w:p>
        </w:tc>
        <w:tc>
          <w:tcPr>
            <w:tcW w:w="1500" w:type="dxa"/>
            <w:tcBorders>
              <w:top w:val="single" w:sz="6" w:space="0" w:color="auto"/>
              <w:left w:val="single" w:sz="6" w:space="0" w:color="auto"/>
              <w:bottom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p>
        </w:tc>
      </w:tr>
      <w:tr w:rsidR="00DC08C2" w:rsidRPr="00414660">
        <w:trPr>
          <w:trHeight w:val="200"/>
        </w:trPr>
        <w:tc>
          <w:tcPr>
            <w:tcW w:w="7000" w:type="dxa"/>
            <w:gridSpan w:val="2"/>
            <w:tcBorders>
              <w:top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Положення про виконавчий орган</w:t>
            </w:r>
          </w:p>
        </w:tc>
        <w:tc>
          <w:tcPr>
            <w:tcW w:w="1500"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X</w:t>
            </w:r>
          </w:p>
        </w:tc>
        <w:tc>
          <w:tcPr>
            <w:tcW w:w="1500" w:type="dxa"/>
            <w:tcBorders>
              <w:top w:val="single" w:sz="6" w:space="0" w:color="auto"/>
              <w:left w:val="single" w:sz="6" w:space="0" w:color="auto"/>
              <w:bottom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p>
        </w:tc>
      </w:tr>
      <w:tr w:rsidR="00DC08C2" w:rsidRPr="00414660">
        <w:trPr>
          <w:trHeight w:val="200"/>
        </w:trPr>
        <w:tc>
          <w:tcPr>
            <w:tcW w:w="7000" w:type="dxa"/>
            <w:gridSpan w:val="2"/>
            <w:tcBorders>
              <w:top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Положення про посадових осіб акціонерного товариства</w:t>
            </w:r>
          </w:p>
        </w:tc>
        <w:tc>
          <w:tcPr>
            <w:tcW w:w="1500"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p>
        </w:tc>
        <w:tc>
          <w:tcPr>
            <w:tcW w:w="1500" w:type="dxa"/>
            <w:tcBorders>
              <w:top w:val="single" w:sz="6" w:space="0" w:color="auto"/>
              <w:left w:val="single" w:sz="6" w:space="0" w:color="auto"/>
              <w:bottom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X</w:t>
            </w:r>
          </w:p>
        </w:tc>
      </w:tr>
      <w:tr w:rsidR="00DC08C2" w:rsidRPr="00414660">
        <w:trPr>
          <w:trHeight w:val="200"/>
        </w:trPr>
        <w:tc>
          <w:tcPr>
            <w:tcW w:w="7000" w:type="dxa"/>
            <w:gridSpan w:val="2"/>
            <w:tcBorders>
              <w:top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Положення про ревізійну комісію (або ревізора)</w:t>
            </w:r>
          </w:p>
        </w:tc>
        <w:tc>
          <w:tcPr>
            <w:tcW w:w="1500"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X</w:t>
            </w:r>
          </w:p>
        </w:tc>
        <w:tc>
          <w:tcPr>
            <w:tcW w:w="1500" w:type="dxa"/>
            <w:tcBorders>
              <w:top w:val="single" w:sz="6" w:space="0" w:color="auto"/>
              <w:left w:val="single" w:sz="6" w:space="0" w:color="auto"/>
              <w:bottom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p>
        </w:tc>
      </w:tr>
      <w:tr w:rsidR="00DC08C2" w:rsidRPr="00414660">
        <w:trPr>
          <w:trHeight w:val="200"/>
        </w:trPr>
        <w:tc>
          <w:tcPr>
            <w:tcW w:w="7000" w:type="dxa"/>
            <w:gridSpan w:val="2"/>
            <w:tcBorders>
              <w:top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Положення про порядок розподілу прибутку</w:t>
            </w:r>
          </w:p>
        </w:tc>
        <w:tc>
          <w:tcPr>
            <w:tcW w:w="1500"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p>
        </w:tc>
        <w:tc>
          <w:tcPr>
            <w:tcW w:w="1500" w:type="dxa"/>
            <w:tcBorders>
              <w:top w:val="single" w:sz="6" w:space="0" w:color="auto"/>
              <w:left w:val="single" w:sz="6" w:space="0" w:color="auto"/>
              <w:bottom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X</w:t>
            </w:r>
          </w:p>
        </w:tc>
      </w:tr>
      <w:tr w:rsidR="00DC08C2" w:rsidRPr="00414660">
        <w:trPr>
          <w:trHeight w:val="200"/>
        </w:trPr>
        <w:tc>
          <w:tcPr>
            <w:tcW w:w="3000" w:type="dxa"/>
            <w:tcBorders>
              <w:top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Інше (запишіть)</w:t>
            </w:r>
          </w:p>
        </w:tc>
        <w:tc>
          <w:tcPr>
            <w:tcW w:w="7000" w:type="dxa"/>
            <w:gridSpan w:val="3"/>
            <w:tcBorders>
              <w:top w:val="single" w:sz="6" w:space="0" w:color="auto"/>
              <w:left w:val="single" w:sz="6" w:space="0" w:color="auto"/>
              <w:bottom w:val="single" w:sz="6" w:space="0" w:color="auto"/>
            </w:tcBorders>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В товариствi не передбаченi "Положення про посадових осiб акцiонерного товариства", "Положення про порядок розподiлу прибутку", "Положення про акцiї акцiонерного товариства".</w:t>
            </w:r>
          </w:p>
        </w:tc>
      </w:tr>
    </w:tbl>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p>
    <w:p w:rsidR="00DC08C2" w:rsidRPr="00414660" w:rsidRDefault="00DC08C2">
      <w:pPr>
        <w:widowControl w:val="0"/>
        <w:autoSpaceDE w:val="0"/>
        <w:autoSpaceDN w:val="0"/>
        <w:adjustRightInd w:val="0"/>
        <w:spacing w:after="0" w:line="240" w:lineRule="auto"/>
        <w:rPr>
          <w:rFonts w:ascii="Times New Roman CYR" w:hAnsi="Times New Roman CYR" w:cs="Times New Roman CYR"/>
          <w:b/>
          <w:bCs/>
        </w:rPr>
      </w:pPr>
      <w:r w:rsidRPr="00414660">
        <w:rPr>
          <w:rFonts w:ascii="Times New Roman CYR" w:hAnsi="Times New Roman CYR" w:cs="Times New Roman CYR"/>
          <w:b/>
          <w:bCs/>
        </w:rPr>
        <w:t>Як акціонери можуть отримати інформацію про діяльність вашого акціонерного товариства?</w:t>
      </w:r>
    </w:p>
    <w:tbl>
      <w:tblPr>
        <w:tblW w:w="0" w:type="auto"/>
        <w:tblInd w:w="108"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2500"/>
        <w:gridCol w:w="1500"/>
        <w:gridCol w:w="2000"/>
        <w:gridCol w:w="1500"/>
        <w:gridCol w:w="1000"/>
        <w:gridCol w:w="1500"/>
      </w:tblGrid>
      <w:tr w:rsidR="00DC08C2" w:rsidRPr="00414660">
        <w:trPr>
          <w:trHeight w:val="182"/>
        </w:trPr>
        <w:tc>
          <w:tcPr>
            <w:tcW w:w="2500" w:type="dxa"/>
            <w:tcBorders>
              <w:top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 xml:space="preserve">Інформація про діяльність акціонерного </w:t>
            </w:r>
            <w:r w:rsidRPr="00414660">
              <w:rPr>
                <w:rFonts w:ascii="Times New Roman CYR" w:hAnsi="Times New Roman CYR" w:cs="Times New Roman CYR"/>
              </w:rPr>
              <w:lastRenderedPageBreak/>
              <w:t>товариства</w:t>
            </w:r>
          </w:p>
        </w:tc>
        <w:tc>
          <w:tcPr>
            <w:tcW w:w="1500"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lastRenderedPageBreak/>
              <w:t>Інформація розповсюджу</w:t>
            </w:r>
            <w:r w:rsidRPr="00414660">
              <w:rPr>
                <w:rFonts w:ascii="Times New Roman CYR" w:hAnsi="Times New Roman CYR" w:cs="Times New Roman CYR"/>
              </w:rPr>
              <w:lastRenderedPageBreak/>
              <w:t>ється на загальних зборах</w:t>
            </w:r>
          </w:p>
        </w:tc>
        <w:tc>
          <w:tcPr>
            <w:tcW w:w="2000"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lastRenderedPageBreak/>
              <w:t xml:space="preserve">Інформація оприлюднюється в </w:t>
            </w:r>
            <w:r w:rsidRPr="00414660">
              <w:rPr>
                <w:rFonts w:ascii="Times New Roman CYR" w:hAnsi="Times New Roman CYR" w:cs="Times New Roman CYR"/>
              </w:rPr>
              <w:lastRenderedPageBreak/>
              <w:t>загальнодоступній інформаційній базі даних Національної комісії з цінних паперів та фондового ринку про ринок цінних паперів або через особу, яка провадить діяльність з оприлюднення регульованої інформації від імені учасників фондового ринку</w:t>
            </w:r>
          </w:p>
        </w:tc>
        <w:tc>
          <w:tcPr>
            <w:tcW w:w="1500"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lastRenderedPageBreak/>
              <w:t xml:space="preserve">Документи надаються </w:t>
            </w:r>
            <w:r w:rsidRPr="00414660">
              <w:rPr>
                <w:rFonts w:ascii="Times New Roman CYR" w:hAnsi="Times New Roman CYR" w:cs="Times New Roman CYR"/>
              </w:rPr>
              <w:lastRenderedPageBreak/>
              <w:t>для ознайомлення безпосередньо в акціонерному товаристві</w:t>
            </w:r>
          </w:p>
        </w:tc>
        <w:tc>
          <w:tcPr>
            <w:tcW w:w="1000"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lastRenderedPageBreak/>
              <w:t>Копії докуме</w:t>
            </w:r>
            <w:r w:rsidRPr="00414660">
              <w:rPr>
                <w:rFonts w:ascii="Times New Roman CYR" w:hAnsi="Times New Roman CYR" w:cs="Times New Roman CYR"/>
              </w:rPr>
              <w:lastRenderedPageBreak/>
              <w:t>нтів надаються на запит акціонера</w:t>
            </w:r>
          </w:p>
        </w:tc>
        <w:tc>
          <w:tcPr>
            <w:tcW w:w="1500" w:type="dxa"/>
            <w:tcBorders>
              <w:top w:val="single" w:sz="6" w:space="0" w:color="auto"/>
              <w:left w:val="single" w:sz="6" w:space="0" w:color="auto"/>
              <w:bottom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lastRenderedPageBreak/>
              <w:t xml:space="preserve">Інформація розміщується </w:t>
            </w:r>
            <w:r w:rsidRPr="00414660">
              <w:rPr>
                <w:rFonts w:ascii="Times New Roman CYR" w:hAnsi="Times New Roman CYR" w:cs="Times New Roman CYR"/>
              </w:rPr>
              <w:lastRenderedPageBreak/>
              <w:t>на власному веб-сайті акціонерного товариства</w:t>
            </w:r>
          </w:p>
        </w:tc>
      </w:tr>
      <w:tr w:rsidR="00DC08C2" w:rsidRPr="00414660">
        <w:trPr>
          <w:trHeight w:val="182"/>
        </w:trPr>
        <w:tc>
          <w:tcPr>
            <w:tcW w:w="2500" w:type="dxa"/>
            <w:tcBorders>
              <w:top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lastRenderedPageBreak/>
              <w:t>Фінансова звітність, результати діяльності</w:t>
            </w:r>
          </w:p>
        </w:tc>
        <w:tc>
          <w:tcPr>
            <w:tcW w:w="1500"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так</w:t>
            </w:r>
          </w:p>
        </w:tc>
        <w:tc>
          <w:tcPr>
            <w:tcW w:w="2000"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так</w:t>
            </w:r>
          </w:p>
        </w:tc>
        <w:tc>
          <w:tcPr>
            <w:tcW w:w="1500"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так</w:t>
            </w:r>
          </w:p>
        </w:tc>
        <w:tc>
          <w:tcPr>
            <w:tcW w:w="1000"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так</w:t>
            </w:r>
          </w:p>
        </w:tc>
        <w:tc>
          <w:tcPr>
            <w:tcW w:w="1500" w:type="dxa"/>
            <w:tcBorders>
              <w:top w:val="single" w:sz="6" w:space="0" w:color="auto"/>
              <w:left w:val="single" w:sz="6" w:space="0" w:color="auto"/>
              <w:bottom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так</w:t>
            </w:r>
          </w:p>
        </w:tc>
      </w:tr>
      <w:tr w:rsidR="00DC08C2" w:rsidRPr="00414660">
        <w:trPr>
          <w:trHeight w:val="182"/>
        </w:trPr>
        <w:tc>
          <w:tcPr>
            <w:tcW w:w="2500" w:type="dxa"/>
            <w:tcBorders>
              <w:top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Інформація про акціонерів, які володіють 5 та більше відсотками голосуючих акцій</w:t>
            </w:r>
          </w:p>
        </w:tc>
        <w:tc>
          <w:tcPr>
            <w:tcW w:w="1500"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ні</w:t>
            </w:r>
          </w:p>
        </w:tc>
        <w:tc>
          <w:tcPr>
            <w:tcW w:w="2000"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так</w:t>
            </w:r>
          </w:p>
        </w:tc>
        <w:tc>
          <w:tcPr>
            <w:tcW w:w="1500"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ні</w:t>
            </w:r>
          </w:p>
        </w:tc>
        <w:tc>
          <w:tcPr>
            <w:tcW w:w="1000"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ні</w:t>
            </w:r>
          </w:p>
        </w:tc>
        <w:tc>
          <w:tcPr>
            <w:tcW w:w="1500" w:type="dxa"/>
            <w:tcBorders>
              <w:top w:val="single" w:sz="6" w:space="0" w:color="auto"/>
              <w:left w:val="single" w:sz="6" w:space="0" w:color="auto"/>
              <w:bottom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так</w:t>
            </w:r>
          </w:p>
        </w:tc>
      </w:tr>
      <w:tr w:rsidR="00DC08C2" w:rsidRPr="00414660">
        <w:trPr>
          <w:trHeight w:val="182"/>
        </w:trPr>
        <w:tc>
          <w:tcPr>
            <w:tcW w:w="2500" w:type="dxa"/>
            <w:tcBorders>
              <w:top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Інформація про склад органів управління товариства</w:t>
            </w:r>
          </w:p>
        </w:tc>
        <w:tc>
          <w:tcPr>
            <w:tcW w:w="1500"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так</w:t>
            </w:r>
          </w:p>
        </w:tc>
        <w:tc>
          <w:tcPr>
            <w:tcW w:w="2000"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так</w:t>
            </w:r>
          </w:p>
        </w:tc>
        <w:tc>
          <w:tcPr>
            <w:tcW w:w="1500"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так</w:t>
            </w:r>
          </w:p>
        </w:tc>
        <w:tc>
          <w:tcPr>
            <w:tcW w:w="1000"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так</w:t>
            </w:r>
          </w:p>
        </w:tc>
        <w:tc>
          <w:tcPr>
            <w:tcW w:w="1500" w:type="dxa"/>
            <w:tcBorders>
              <w:top w:val="single" w:sz="6" w:space="0" w:color="auto"/>
              <w:left w:val="single" w:sz="6" w:space="0" w:color="auto"/>
              <w:bottom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так</w:t>
            </w:r>
          </w:p>
        </w:tc>
      </w:tr>
      <w:tr w:rsidR="00DC08C2" w:rsidRPr="00414660">
        <w:trPr>
          <w:trHeight w:val="182"/>
        </w:trPr>
        <w:tc>
          <w:tcPr>
            <w:tcW w:w="2500" w:type="dxa"/>
            <w:tcBorders>
              <w:top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Протоколи загальних зборів акціонерів після їх проведення</w:t>
            </w:r>
          </w:p>
        </w:tc>
        <w:tc>
          <w:tcPr>
            <w:tcW w:w="1500"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ні</w:t>
            </w:r>
          </w:p>
        </w:tc>
        <w:tc>
          <w:tcPr>
            <w:tcW w:w="2000"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ні</w:t>
            </w:r>
          </w:p>
        </w:tc>
        <w:tc>
          <w:tcPr>
            <w:tcW w:w="1500"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так</w:t>
            </w:r>
          </w:p>
        </w:tc>
        <w:tc>
          <w:tcPr>
            <w:tcW w:w="1000"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так</w:t>
            </w:r>
          </w:p>
        </w:tc>
        <w:tc>
          <w:tcPr>
            <w:tcW w:w="1500" w:type="dxa"/>
            <w:tcBorders>
              <w:top w:val="single" w:sz="6" w:space="0" w:color="auto"/>
              <w:left w:val="single" w:sz="6" w:space="0" w:color="auto"/>
              <w:bottom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так</w:t>
            </w:r>
          </w:p>
        </w:tc>
      </w:tr>
      <w:tr w:rsidR="00DC08C2" w:rsidRPr="00414660">
        <w:trPr>
          <w:trHeight w:val="182"/>
        </w:trPr>
        <w:tc>
          <w:tcPr>
            <w:tcW w:w="2500" w:type="dxa"/>
            <w:tcBorders>
              <w:top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Розмір винагороди посадових осіб акціонерного товариства</w:t>
            </w:r>
          </w:p>
        </w:tc>
        <w:tc>
          <w:tcPr>
            <w:tcW w:w="1500"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ні</w:t>
            </w:r>
          </w:p>
        </w:tc>
        <w:tc>
          <w:tcPr>
            <w:tcW w:w="2000"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ні</w:t>
            </w:r>
          </w:p>
        </w:tc>
        <w:tc>
          <w:tcPr>
            <w:tcW w:w="1500"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ні</w:t>
            </w:r>
          </w:p>
        </w:tc>
        <w:tc>
          <w:tcPr>
            <w:tcW w:w="1000"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ні</w:t>
            </w:r>
          </w:p>
        </w:tc>
        <w:tc>
          <w:tcPr>
            <w:tcW w:w="1500" w:type="dxa"/>
            <w:tcBorders>
              <w:top w:val="single" w:sz="6" w:space="0" w:color="auto"/>
              <w:left w:val="single" w:sz="6" w:space="0" w:color="auto"/>
              <w:bottom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ні</w:t>
            </w:r>
          </w:p>
        </w:tc>
      </w:tr>
    </w:tbl>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b/>
          <w:bCs/>
        </w:rPr>
        <w:t xml:space="preserve">Чи готує акціонерне товариство фінансову звітність у відповідності до міжнародних стандартів фінансової звітності? (так/ні)  </w:t>
      </w:r>
      <w:r w:rsidRPr="00414660">
        <w:rPr>
          <w:rFonts w:ascii="Times New Roman CYR" w:hAnsi="Times New Roman CYR" w:cs="Times New Roman CYR"/>
          <w:u w:val="single"/>
        </w:rPr>
        <w:t>так</w:t>
      </w: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p>
    <w:p w:rsidR="00DC08C2" w:rsidRPr="00414660" w:rsidRDefault="00DC08C2">
      <w:pPr>
        <w:widowControl w:val="0"/>
        <w:autoSpaceDE w:val="0"/>
        <w:autoSpaceDN w:val="0"/>
        <w:adjustRightInd w:val="0"/>
        <w:spacing w:after="0" w:line="240" w:lineRule="auto"/>
        <w:rPr>
          <w:rFonts w:ascii="Times New Roman CYR" w:hAnsi="Times New Roman CYR" w:cs="Times New Roman CYR"/>
          <w:b/>
          <w:bCs/>
        </w:rPr>
      </w:pPr>
      <w:r w:rsidRPr="00414660">
        <w:rPr>
          <w:rFonts w:ascii="Times New Roman CYR" w:hAnsi="Times New Roman CYR" w:cs="Times New Roman CYR"/>
          <w:b/>
          <w:bCs/>
        </w:rPr>
        <w:t>Скільки разів проводилися аудиторські перевірки акціонерного товариства незалежним аудитором (аудиторською фірмою) протягом звітного періоду?</w:t>
      </w:r>
    </w:p>
    <w:tbl>
      <w:tblPr>
        <w:tblW w:w="0" w:type="auto"/>
        <w:tblInd w:w="108"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7000"/>
        <w:gridCol w:w="1500"/>
        <w:gridCol w:w="1500"/>
      </w:tblGrid>
      <w:tr w:rsidR="00DC08C2" w:rsidRPr="00414660">
        <w:trPr>
          <w:trHeight w:val="200"/>
        </w:trPr>
        <w:tc>
          <w:tcPr>
            <w:tcW w:w="7000" w:type="dxa"/>
            <w:tcBorders>
              <w:top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b/>
                <w:bCs/>
              </w:rPr>
            </w:pPr>
          </w:p>
        </w:tc>
        <w:tc>
          <w:tcPr>
            <w:tcW w:w="1500"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Так</w:t>
            </w:r>
          </w:p>
        </w:tc>
        <w:tc>
          <w:tcPr>
            <w:tcW w:w="1500" w:type="dxa"/>
            <w:tcBorders>
              <w:top w:val="single" w:sz="6" w:space="0" w:color="auto"/>
              <w:left w:val="single" w:sz="6" w:space="0" w:color="auto"/>
              <w:bottom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Ні</w:t>
            </w:r>
          </w:p>
        </w:tc>
      </w:tr>
      <w:tr w:rsidR="00DC08C2" w:rsidRPr="00414660">
        <w:trPr>
          <w:trHeight w:val="200"/>
        </w:trPr>
        <w:tc>
          <w:tcPr>
            <w:tcW w:w="7000" w:type="dxa"/>
            <w:tcBorders>
              <w:top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Не проводились взагалі</w:t>
            </w:r>
          </w:p>
        </w:tc>
        <w:tc>
          <w:tcPr>
            <w:tcW w:w="1500"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p>
        </w:tc>
        <w:tc>
          <w:tcPr>
            <w:tcW w:w="1500" w:type="dxa"/>
            <w:tcBorders>
              <w:top w:val="single" w:sz="6" w:space="0" w:color="auto"/>
              <w:left w:val="single" w:sz="6" w:space="0" w:color="auto"/>
              <w:bottom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X</w:t>
            </w:r>
          </w:p>
        </w:tc>
      </w:tr>
      <w:tr w:rsidR="00DC08C2" w:rsidRPr="00414660">
        <w:trPr>
          <w:trHeight w:val="200"/>
        </w:trPr>
        <w:tc>
          <w:tcPr>
            <w:tcW w:w="7000" w:type="dxa"/>
            <w:tcBorders>
              <w:top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Раз на рік</w:t>
            </w:r>
          </w:p>
        </w:tc>
        <w:tc>
          <w:tcPr>
            <w:tcW w:w="1500"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X</w:t>
            </w:r>
          </w:p>
        </w:tc>
        <w:tc>
          <w:tcPr>
            <w:tcW w:w="1500" w:type="dxa"/>
            <w:tcBorders>
              <w:top w:val="single" w:sz="6" w:space="0" w:color="auto"/>
              <w:left w:val="single" w:sz="6" w:space="0" w:color="auto"/>
              <w:bottom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p>
        </w:tc>
      </w:tr>
      <w:tr w:rsidR="00DC08C2" w:rsidRPr="00414660">
        <w:trPr>
          <w:trHeight w:val="200"/>
        </w:trPr>
        <w:tc>
          <w:tcPr>
            <w:tcW w:w="7000" w:type="dxa"/>
            <w:tcBorders>
              <w:top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Частіше ніж раз на рік</w:t>
            </w:r>
          </w:p>
        </w:tc>
        <w:tc>
          <w:tcPr>
            <w:tcW w:w="1500"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p>
        </w:tc>
        <w:tc>
          <w:tcPr>
            <w:tcW w:w="1500" w:type="dxa"/>
            <w:tcBorders>
              <w:top w:val="single" w:sz="6" w:space="0" w:color="auto"/>
              <w:left w:val="single" w:sz="6" w:space="0" w:color="auto"/>
              <w:bottom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X</w:t>
            </w:r>
          </w:p>
        </w:tc>
      </w:tr>
    </w:tbl>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p>
    <w:p w:rsidR="00DC08C2" w:rsidRPr="00414660" w:rsidRDefault="00DC08C2">
      <w:pPr>
        <w:widowControl w:val="0"/>
        <w:autoSpaceDE w:val="0"/>
        <w:autoSpaceDN w:val="0"/>
        <w:adjustRightInd w:val="0"/>
        <w:spacing w:after="0" w:line="240" w:lineRule="auto"/>
        <w:rPr>
          <w:rFonts w:ascii="Times New Roman CYR" w:hAnsi="Times New Roman CYR" w:cs="Times New Roman CYR"/>
          <w:b/>
          <w:bCs/>
        </w:rPr>
      </w:pPr>
      <w:r w:rsidRPr="00414660">
        <w:rPr>
          <w:rFonts w:ascii="Times New Roman CYR" w:hAnsi="Times New Roman CYR" w:cs="Times New Roman CYR"/>
          <w:b/>
          <w:bCs/>
        </w:rPr>
        <w:t>Який орган приймав рішення про затвердження незалежного аудитора (аудиторської фірми)?</w:t>
      </w:r>
    </w:p>
    <w:tbl>
      <w:tblPr>
        <w:tblW w:w="0" w:type="auto"/>
        <w:tblInd w:w="108"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2500"/>
        <w:gridCol w:w="4500"/>
        <w:gridCol w:w="1500"/>
        <w:gridCol w:w="1500"/>
      </w:tblGrid>
      <w:tr w:rsidR="00DC08C2" w:rsidRPr="00414660">
        <w:trPr>
          <w:trHeight w:val="200"/>
        </w:trPr>
        <w:tc>
          <w:tcPr>
            <w:tcW w:w="7000" w:type="dxa"/>
            <w:gridSpan w:val="2"/>
            <w:tcBorders>
              <w:top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rPr>
                <w:rFonts w:ascii="Times New Roman CYR" w:hAnsi="Times New Roman CYR" w:cs="Times New Roman CYR"/>
                <w:b/>
                <w:bCs/>
              </w:rPr>
            </w:pPr>
          </w:p>
        </w:tc>
        <w:tc>
          <w:tcPr>
            <w:tcW w:w="1500"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Так</w:t>
            </w:r>
          </w:p>
        </w:tc>
        <w:tc>
          <w:tcPr>
            <w:tcW w:w="1500" w:type="dxa"/>
            <w:tcBorders>
              <w:top w:val="single" w:sz="6" w:space="0" w:color="auto"/>
              <w:left w:val="single" w:sz="6" w:space="0" w:color="auto"/>
              <w:bottom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Ні</w:t>
            </w:r>
          </w:p>
        </w:tc>
      </w:tr>
      <w:tr w:rsidR="00DC08C2" w:rsidRPr="00414660">
        <w:trPr>
          <w:trHeight w:val="200"/>
        </w:trPr>
        <w:tc>
          <w:tcPr>
            <w:tcW w:w="7000" w:type="dxa"/>
            <w:gridSpan w:val="2"/>
            <w:tcBorders>
              <w:top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Загальні збори акціонерів</w:t>
            </w:r>
          </w:p>
        </w:tc>
        <w:tc>
          <w:tcPr>
            <w:tcW w:w="1500"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X</w:t>
            </w:r>
          </w:p>
        </w:tc>
        <w:tc>
          <w:tcPr>
            <w:tcW w:w="1500" w:type="dxa"/>
            <w:tcBorders>
              <w:top w:val="single" w:sz="6" w:space="0" w:color="auto"/>
              <w:left w:val="single" w:sz="6" w:space="0" w:color="auto"/>
              <w:bottom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p>
        </w:tc>
      </w:tr>
      <w:tr w:rsidR="00DC08C2" w:rsidRPr="00414660">
        <w:trPr>
          <w:trHeight w:val="200"/>
        </w:trPr>
        <w:tc>
          <w:tcPr>
            <w:tcW w:w="7000" w:type="dxa"/>
            <w:gridSpan w:val="2"/>
            <w:tcBorders>
              <w:top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Наглядова рада</w:t>
            </w:r>
          </w:p>
        </w:tc>
        <w:tc>
          <w:tcPr>
            <w:tcW w:w="1500"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p>
        </w:tc>
        <w:tc>
          <w:tcPr>
            <w:tcW w:w="1500" w:type="dxa"/>
            <w:tcBorders>
              <w:top w:val="single" w:sz="6" w:space="0" w:color="auto"/>
              <w:left w:val="single" w:sz="6" w:space="0" w:color="auto"/>
              <w:bottom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X</w:t>
            </w:r>
          </w:p>
        </w:tc>
      </w:tr>
      <w:tr w:rsidR="00DC08C2" w:rsidRPr="00414660">
        <w:trPr>
          <w:trHeight w:val="200"/>
        </w:trPr>
        <w:tc>
          <w:tcPr>
            <w:tcW w:w="2500" w:type="dxa"/>
            <w:tcBorders>
              <w:top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Інше (зазначити)</w:t>
            </w:r>
          </w:p>
        </w:tc>
        <w:tc>
          <w:tcPr>
            <w:tcW w:w="7500" w:type="dxa"/>
            <w:gridSpan w:val="3"/>
            <w:tcBorders>
              <w:top w:val="single" w:sz="6" w:space="0" w:color="auto"/>
              <w:left w:val="single" w:sz="6" w:space="0" w:color="auto"/>
              <w:bottom w:val="single" w:sz="6" w:space="0" w:color="auto"/>
            </w:tcBorders>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д/в</w:t>
            </w:r>
          </w:p>
        </w:tc>
      </w:tr>
    </w:tbl>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p>
    <w:p w:rsidR="00DC08C2" w:rsidRPr="00414660" w:rsidRDefault="00DC08C2">
      <w:pPr>
        <w:widowControl w:val="0"/>
        <w:autoSpaceDE w:val="0"/>
        <w:autoSpaceDN w:val="0"/>
        <w:adjustRightInd w:val="0"/>
        <w:spacing w:after="0" w:line="240" w:lineRule="auto"/>
        <w:rPr>
          <w:rFonts w:ascii="Times New Roman CYR" w:hAnsi="Times New Roman CYR" w:cs="Times New Roman CYR"/>
          <w:b/>
          <w:bCs/>
        </w:rPr>
      </w:pPr>
      <w:r w:rsidRPr="00414660">
        <w:rPr>
          <w:rFonts w:ascii="Times New Roman CYR" w:hAnsi="Times New Roman CYR" w:cs="Times New Roman CYR"/>
          <w:b/>
          <w:bCs/>
        </w:rPr>
        <w:t>З ініціативи якого органу ревізійна комісія (ревізор) проводила (проводив) перевірку востаннє?</w:t>
      </w:r>
    </w:p>
    <w:tbl>
      <w:tblPr>
        <w:tblW w:w="0" w:type="auto"/>
        <w:tblInd w:w="108"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2500"/>
        <w:gridCol w:w="4500"/>
        <w:gridCol w:w="1500"/>
        <w:gridCol w:w="1500"/>
      </w:tblGrid>
      <w:tr w:rsidR="00DC08C2" w:rsidRPr="00414660">
        <w:trPr>
          <w:trHeight w:val="200"/>
        </w:trPr>
        <w:tc>
          <w:tcPr>
            <w:tcW w:w="7000" w:type="dxa"/>
            <w:gridSpan w:val="2"/>
            <w:tcBorders>
              <w:top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rPr>
                <w:rFonts w:ascii="Times New Roman CYR" w:hAnsi="Times New Roman CYR" w:cs="Times New Roman CYR"/>
                <w:b/>
                <w:bCs/>
              </w:rPr>
            </w:pPr>
          </w:p>
        </w:tc>
        <w:tc>
          <w:tcPr>
            <w:tcW w:w="1500"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Так</w:t>
            </w:r>
          </w:p>
        </w:tc>
        <w:tc>
          <w:tcPr>
            <w:tcW w:w="1500" w:type="dxa"/>
            <w:tcBorders>
              <w:top w:val="single" w:sz="6" w:space="0" w:color="auto"/>
              <w:left w:val="single" w:sz="6" w:space="0" w:color="auto"/>
              <w:bottom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Ні</w:t>
            </w:r>
          </w:p>
        </w:tc>
      </w:tr>
      <w:tr w:rsidR="00DC08C2" w:rsidRPr="00414660">
        <w:trPr>
          <w:trHeight w:val="200"/>
        </w:trPr>
        <w:tc>
          <w:tcPr>
            <w:tcW w:w="7000" w:type="dxa"/>
            <w:gridSpan w:val="2"/>
            <w:tcBorders>
              <w:top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З власної ініціативи</w:t>
            </w:r>
          </w:p>
        </w:tc>
        <w:tc>
          <w:tcPr>
            <w:tcW w:w="1500"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X</w:t>
            </w:r>
          </w:p>
        </w:tc>
        <w:tc>
          <w:tcPr>
            <w:tcW w:w="1500" w:type="dxa"/>
            <w:tcBorders>
              <w:top w:val="single" w:sz="6" w:space="0" w:color="auto"/>
              <w:left w:val="single" w:sz="6" w:space="0" w:color="auto"/>
              <w:bottom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p>
        </w:tc>
      </w:tr>
      <w:tr w:rsidR="00DC08C2" w:rsidRPr="00414660">
        <w:trPr>
          <w:trHeight w:val="200"/>
        </w:trPr>
        <w:tc>
          <w:tcPr>
            <w:tcW w:w="7000" w:type="dxa"/>
            <w:gridSpan w:val="2"/>
            <w:tcBorders>
              <w:top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lastRenderedPageBreak/>
              <w:t>За дорученням загальних зборів</w:t>
            </w:r>
          </w:p>
        </w:tc>
        <w:tc>
          <w:tcPr>
            <w:tcW w:w="1500"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p>
        </w:tc>
        <w:tc>
          <w:tcPr>
            <w:tcW w:w="1500" w:type="dxa"/>
            <w:tcBorders>
              <w:top w:val="single" w:sz="6" w:space="0" w:color="auto"/>
              <w:left w:val="single" w:sz="6" w:space="0" w:color="auto"/>
              <w:bottom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X</w:t>
            </w:r>
          </w:p>
        </w:tc>
      </w:tr>
      <w:tr w:rsidR="00DC08C2" w:rsidRPr="00414660">
        <w:trPr>
          <w:trHeight w:val="200"/>
        </w:trPr>
        <w:tc>
          <w:tcPr>
            <w:tcW w:w="7000" w:type="dxa"/>
            <w:gridSpan w:val="2"/>
            <w:tcBorders>
              <w:top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За дорученням наглядової ради</w:t>
            </w:r>
          </w:p>
        </w:tc>
        <w:tc>
          <w:tcPr>
            <w:tcW w:w="1500"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p>
        </w:tc>
        <w:tc>
          <w:tcPr>
            <w:tcW w:w="1500" w:type="dxa"/>
            <w:tcBorders>
              <w:top w:val="single" w:sz="6" w:space="0" w:color="auto"/>
              <w:left w:val="single" w:sz="6" w:space="0" w:color="auto"/>
              <w:bottom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X</w:t>
            </w:r>
          </w:p>
        </w:tc>
      </w:tr>
      <w:tr w:rsidR="00DC08C2" w:rsidRPr="00414660">
        <w:trPr>
          <w:trHeight w:val="200"/>
        </w:trPr>
        <w:tc>
          <w:tcPr>
            <w:tcW w:w="7000" w:type="dxa"/>
            <w:gridSpan w:val="2"/>
            <w:tcBorders>
              <w:top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За зверненням виконавчого органу</w:t>
            </w:r>
          </w:p>
        </w:tc>
        <w:tc>
          <w:tcPr>
            <w:tcW w:w="1500"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p>
        </w:tc>
        <w:tc>
          <w:tcPr>
            <w:tcW w:w="1500" w:type="dxa"/>
            <w:tcBorders>
              <w:top w:val="single" w:sz="6" w:space="0" w:color="auto"/>
              <w:left w:val="single" w:sz="6" w:space="0" w:color="auto"/>
              <w:bottom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X</w:t>
            </w:r>
          </w:p>
        </w:tc>
      </w:tr>
      <w:tr w:rsidR="00DC08C2" w:rsidRPr="00414660">
        <w:trPr>
          <w:trHeight w:val="200"/>
        </w:trPr>
        <w:tc>
          <w:tcPr>
            <w:tcW w:w="7000" w:type="dxa"/>
            <w:gridSpan w:val="2"/>
            <w:tcBorders>
              <w:top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На вимогу акціонерів, які в сукупності володіють понад та більше 10 відсотками голосуючих акцій</w:t>
            </w:r>
          </w:p>
        </w:tc>
        <w:tc>
          <w:tcPr>
            <w:tcW w:w="1500"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p>
        </w:tc>
        <w:tc>
          <w:tcPr>
            <w:tcW w:w="1500" w:type="dxa"/>
            <w:tcBorders>
              <w:top w:val="single" w:sz="6" w:space="0" w:color="auto"/>
              <w:left w:val="single" w:sz="6" w:space="0" w:color="auto"/>
              <w:bottom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X</w:t>
            </w:r>
          </w:p>
        </w:tc>
      </w:tr>
      <w:tr w:rsidR="00DC08C2" w:rsidRPr="00414660">
        <w:trPr>
          <w:trHeight w:val="200"/>
        </w:trPr>
        <w:tc>
          <w:tcPr>
            <w:tcW w:w="2500" w:type="dxa"/>
            <w:tcBorders>
              <w:top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Інше (зазначити)</w:t>
            </w:r>
          </w:p>
        </w:tc>
        <w:tc>
          <w:tcPr>
            <w:tcW w:w="7500" w:type="dxa"/>
            <w:gridSpan w:val="3"/>
            <w:tcBorders>
              <w:top w:val="single" w:sz="6" w:space="0" w:color="auto"/>
              <w:left w:val="single" w:sz="6" w:space="0" w:color="auto"/>
              <w:bottom w:val="single" w:sz="6" w:space="0" w:color="auto"/>
            </w:tcBorders>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д/в</w:t>
            </w:r>
          </w:p>
        </w:tc>
      </w:tr>
    </w:tbl>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p>
    <w:p w:rsidR="00DC08C2" w:rsidRPr="00414660" w:rsidRDefault="00DC08C2">
      <w:pPr>
        <w:widowControl w:val="0"/>
        <w:autoSpaceDE w:val="0"/>
        <w:autoSpaceDN w:val="0"/>
        <w:adjustRightInd w:val="0"/>
        <w:spacing w:after="0" w:line="240" w:lineRule="auto"/>
        <w:rPr>
          <w:rFonts w:ascii="Times New Roman CYR" w:hAnsi="Times New Roman CYR" w:cs="Times New Roman CYR"/>
          <w:b/>
          <w:bCs/>
        </w:rPr>
      </w:pPr>
      <w:r w:rsidRPr="00414660">
        <w:rPr>
          <w:rFonts w:ascii="Times New Roman CYR" w:hAnsi="Times New Roman CYR" w:cs="Times New Roman CYR"/>
          <w:b/>
          <w:bCs/>
        </w:rPr>
        <w:t>6) перелік осіб, які прямо або опосередковано є власниками значного пакета акцій емітента</w:t>
      </w:r>
    </w:p>
    <w:p w:rsidR="00DC08C2" w:rsidRPr="00414660" w:rsidRDefault="00DC08C2">
      <w:pPr>
        <w:widowControl w:val="0"/>
        <w:autoSpaceDE w:val="0"/>
        <w:autoSpaceDN w:val="0"/>
        <w:adjustRightInd w:val="0"/>
        <w:spacing w:after="0" w:line="240" w:lineRule="auto"/>
        <w:rPr>
          <w:rFonts w:ascii="Times New Roman CYR" w:hAnsi="Times New Roman CYR" w:cs="Times New Roman CYR"/>
          <w:b/>
          <w:bCs/>
        </w:rPr>
      </w:pPr>
    </w:p>
    <w:tbl>
      <w:tblPr>
        <w:tblW w:w="0" w:type="auto"/>
        <w:tblInd w:w="216"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892"/>
        <w:gridCol w:w="4000"/>
        <w:gridCol w:w="3000"/>
        <w:gridCol w:w="2000"/>
      </w:tblGrid>
      <w:tr w:rsidR="00DC08C2" w:rsidRPr="00414660">
        <w:trPr>
          <w:trHeight w:val="200"/>
        </w:trPr>
        <w:tc>
          <w:tcPr>
            <w:tcW w:w="892" w:type="dxa"/>
            <w:tcBorders>
              <w:top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b/>
                <w:bCs/>
              </w:rPr>
            </w:pPr>
            <w:r w:rsidRPr="00414660">
              <w:rPr>
                <w:rFonts w:ascii="Times New Roman CYR" w:hAnsi="Times New Roman CYR" w:cs="Times New Roman CYR"/>
                <w:b/>
                <w:bCs/>
              </w:rPr>
              <w:t>№ з/п</w:t>
            </w:r>
          </w:p>
        </w:tc>
        <w:tc>
          <w:tcPr>
            <w:tcW w:w="4000"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b/>
                <w:bCs/>
              </w:rPr>
            </w:pPr>
            <w:r w:rsidRPr="00414660">
              <w:rPr>
                <w:rFonts w:ascii="Times New Roman CYR" w:hAnsi="Times New Roman CYR" w:cs="Times New Roman CYR"/>
                <w:b/>
                <w:bCs/>
              </w:rPr>
              <w:t>Повне найменування юридичної особи - власника (власників) або прізвище, ім'я, по батькові (за наявності) фізичної особи - власника (власників) значного пакета акцій</w:t>
            </w:r>
          </w:p>
        </w:tc>
        <w:tc>
          <w:tcPr>
            <w:tcW w:w="3000"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b/>
                <w:bCs/>
              </w:rPr>
            </w:pPr>
            <w:r w:rsidRPr="00414660">
              <w:rPr>
                <w:rFonts w:ascii="Times New Roman CYR" w:hAnsi="Times New Roman CYR" w:cs="Times New Roman CYR"/>
                <w:b/>
                <w:bCs/>
              </w:rPr>
              <w:t>Ідентифікаційний код згідно з Єдиним державним реєстром юридичних осіб, фізичних осіб - підприємців та громадських формувань (для юридичної особи - резидента), код/номер з торговельного, банківського чи судового реєстру, реєстраційного посвідчення місцевого органу влади іноземної держави про реєстрацію юридичної особи (для юридичної особи - нерезидента)</w:t>
            </w:r>
          </w:p>
        </w:tc>
        <w:tc>
          <w:tcPr>
            <w:tcW w:w="2000" w:type="dxa"/>
            <w:tcBorders>
              <w:top w:val="single" w:sz="6" w:space="0" w:color="auto"/>
              <w:left w:val="single" w:sz="6" w:space="0" w:color="auto"/>
              <w:bottom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b/>
                <w:bCs/>
              </w:rPr>
            </w:pPr>
            <w:r w:rsidRPr="00414660">
              <w:rPr>
                <w:rFonts w:ascii="Times New Roman CYR" w:hAnsi="Times New Roman CYR" w:cs="Times New Roman CYR"/>
                <w:b/>
                <w:bCs/>
              </w:rPr>
              <w:t>Розмір частки акціонера (власника) (у відсотках до статутного капіталу)</w:t>
            </w:r>
          </w:p>
        </w:tc>
      </w:tr>
      <w:tr w:rsidR="00DC08C2" w:rsidRPr="00414660">
        <w:trPr>
          <w:trHeight w:val="200"/>
        </w:trPr>
        <w:tc>
          <w:tcPr>
            <w:tcW w:w="892" w:type="dxa"/>
            <w:tcBorders>
              <w:top w:val="single" w:sz="6" w:space="0" w:color="auto"/>
              <w:bottom w:val="single" w:sz="6" w:space="0" w:color="auto"/>
              <w:right w:val="single" w:sz="6" w:space="0" w:color="auto"/>
            </w:tcBorders>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1</w:t>
            </w:r>
          </w:p>
        </w:tc>
        <w:tc>
          <w:tcPr>
            <w:tcW w:w="4000" w:type="dxa"/>
            <w:tcBorders>
              <w:top w:val="single" w:sz="6" w:space="0" w:color="auto"/>
              <w:left w:val="single" w:sz="6" w:space="0" w:color="auto"/>
              <w:bottom w:val="single" w:sz="6" w:space="0" w:color="auto"/>
              <w:right w:val="single" w:sz="6" w:space="0" w:color="auto"/>
            </w:tcBorders>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Товариство з обмеженою вiдповiдальнiстю "КДМ Iнвест"</w:t>
            </w:r>
          </w:p>
        </w:tc>
        <w:tc>
          <w:tcPr>
            <w:tcW w:w="3000" w:type="dxa"/>
            <w:tcBorders>
              <w:top w:val="single" w:sz="6" w:space="0" w:color="auto"/>
              <w:left w:val="single" w:sz="6" w:space="0" w:color="auto"/>
              <w:bottom w:val="single" w:sz="6" w:space="0" w:color="auto"/>
              <w:right w:val="single" w:sz="6" w:space="0" w:color="auto"/>
            </w:tcBorders>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35642459</w:t>
            </w:r>
          </w:p>
        </w:tc>
        <w:tc>
          <w:tcPr>
            <w:tcW w:w="2000" w:type="dxa"/>
            <w:tcBorders>
              <w:top w:val="single" w:sz="6" w:space="0" w:color="auto"/>
              <w:left w:val="single" w:sz="6" w:space="0" w:color="auto"/>
              <w:bottom w:val="single" w:sz="6" w:space="0" w:color="auto"/>
            </w:tcBorders>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9,803</w:t>
            </w:r>
          </w:p>
        </w:tc>
      </w:tr>
      <w:tr w:rsidR="00DC08C2" w:rsidRPr="00414660">
        <w:trPr>
          <w:trHeight w:val="200"/>
        </w:trPr>
        <w:tc>
          <w:tcPr>
            <w:tcW w:w="892" w:type="dxa"/>
            <w:tcBorders>
              <w:top w:val="single" w:sz="6" w:space="0" w:color="auto"/>
              <w:bottom w:val="single" w:sz="6" w:space="0" w:color="auto"/>
              <w:right w:val="single" w:sz="6" w:space="0" w:color="auto"/>
            </w:tcBorders>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2</w:t>
            </w:r>
          </w:p>
        </w:tc>
        <w:tc>
          <w:tcPr>
            <w:tcW w:w="4000" w:type="dxa"/>
            <w:tcBorders>
              <w:top w:val="single" w:sz="6" w:space="0" w:color="auto"/>
              <w:left w:val="single" w:sz="6" w:space="0" w:color="auto"/>
              <w:bottom w:val="single" w:sz="6" w:space="0" w:color="auto"/>
              <w:right w:val="single" w:sz="6" w:space="0" w:color="auto"/>
            </w:tcBorders>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Товариство з обмеженою вiдповiдальнiстю "Євроавтоматизацiя"</w:t>
            </w:r>
          </w:p>
        </w:tc>
        <w:tc>
          <w:tcPr>
            <w:tcW w:w="3000" w:type="dxa"/>
            <w:tcBorders>
              <w:top w:val="single" w:sz="6" w:space="0" w:color="auto"/>
              <w:left w:val="single" w:sz="6" w:space="0" w:color="auto"/>
              <w:bottom w:val="single" w:sz="6" w:space="0" w:color="auto"/>
              <w:right w:val="single" w:sz="6" w:space="0" w:color="auto"/>
            </w:tcBorders>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41473418</w:t>
            </w:r>
          </w:p>
        </w:tc>
        <w:tc>
          <w:tcPr>
            <w:tcW w:w="2000" w:type="dxa"/>
            <w:tcBorders>
              <w:top w:val="single" w:sz="6" w:space="0" w:color="auto"/>
              <w:left w:val="single" w:sz="6" w:space="0" w:color="auto"/>
              <w:bottom w:val="single" w:sz="6" w:space="0" w:color="auto"/>
            </w:tcBorders>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9,613</w:t>
            </w:r>
          </w:p>
        </w:tc>
      </w:tr>
      <w:tr w:rsidR="00DC08C2" w:rsidRPr="00414660">
        <w:trPr>
          <w:trHeight w:val="200"/>
        </w:trPr>
        <w:tc>
          <w:tcPr>
            <w:tcW w:w="892" w:type="dxa"/>
            <w:tcBorders>
              <w:top w:val="single" w:sz="6" w:space="0" w:color="auto"/>
              <w:bottom w:val="single" w:sz="6" w:space="0" w:color="auto"/>
              <w:right w:val="single" w:sz="6" w:space="0" w:color="auto"/>
            </w:tcBorders>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3</w:t>
            </w:r>
          </w:p>
        </w:tc>
        <w:tc>
          <w:tcPr>
            <w:tcW w:w="4000" w:type="dxa"/>
            <w:tcBorders>
              <w:top w:val="single" w:sz="6" w:space="0" w:color="auto"/>
              <w:left w:val="single" w:sz="6" w:space="0" w:color="auto"/>
              <w:bottom w:val="single" w:sz="6" w:space="0" w:color="auto"/>
              <w:right w:val="single" w:sz="6" w:space="0" w:color="auto"/>
            </w:tcBorders>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Данилейко Микола Iванович</w:t>
            </w:r>
          </w:p>
        </w:tc>
        <w:tc>
          <w:tcPr>
            <w:tcW w:w="3000" w:type="dxa"/>
            <w:tcBorders>
              <w:top w:val="single" w:sz="6" w:space="0" w:color="auto"/>
              <w:left w:val="single" w:sz="6" w:space="0" w:color="auto"/>
              <w:bottom w:val="single" w:sz="6" w:space="0" w:color="auto"/>
              <w:right w:val="single" w:sz="6" w:space="0" w:color="auto"/>
            </w:tcBorders>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2112513375</w:t>
            </w:r>
          </w:p>
        </w:tc>
        <w:tc>
          <w:tcPr>
            <w:tcW w:w="2000" w:type="dxa"/>
            <w:tcBorders>
              <w:top w:val="single" w:sz="6" w:space="0" w:color="auto"/>
              <w:left w:val="single" w:sz="6" w:space="0" w:color="auto"/>
              <w:bottom w:val="single" w:sz="6" w:space="0" w:color="auto"/>
            </w:tcBorders>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15,97</w:t>
            </w:r>
          </w:p>
        </w:tc>
      </w:tr>
      <w:tr w:rsidR="00DC08C2" w:rsidRPr="00414660">
        <w:trPr>
          <w:trHeight w:val="200"/>
        </w:trPr>
        <w:tc>
          <w:tcPr>
            <w:tcW w:w="892" w:type="dxa"/>
            <w:tcBorders>
              <w:top w:val="single" w:sz="6" w:space="0" w:color="auto"/>
              <w:bottom w:val="single" w:sz="6" w:space="0" w:color="auto"/>
              <w:right w:val="single" w:sz="6" w:space="0" w:color="auto"/>
            </w:tcBorders>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4</w:t>
            </w:r>
          </w:p>
        </w:tc>
        <w:tc>
          <w:tcPr>
            <w:tcW w:w="4000" w:type="dxa"/>
            <w:tcBorders>
              <w:top w:val="single" w:sz="6" w:space="0" w:color="auto"/>
              <w:left w:val="single" w:sz="6" w:space="0" w:color="auto"/>
              <w:bottom w:val="single" w:sz="6" w:space="0" w:color="auto"/>
              <w:right w:val="single" w:sz="6" w:space="0" w:color="auto"/>
            </w:tcBorders>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Тверезий Олександр Володимирович</w:t>
            </w:r>
          </w:p>
        </w:tc>
        <w:tc>
          <w:tcPr>
            <w:tcW w:w="3000" w:type="dxa"/>
            <w:tcBorders>
              <w:top w:val="single" w:sz="6" w:space="0" w:color="auto"/>
              <w:left w:val="single" w:sz="6" w:space="0" w:color="auto"/>
              <w:bottom w:val="single" w:sz="6" w:space="0" w:color="auto"/>
              <w:right w:val="single" w:sz="6" w:space="0" w:color="auto"/>
            </w:tcBorders>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2245204575</w:t>
            </w:r>
          </w:p>
        </w:tc>
        <w:tc>
          <w:tcPr>
            <w:tcW w:w="2000" w:type="dxa"/>
            <w:tcBorders>
              <w:top w:val="single" w:sz="6" w:space="0" w:color="auto"/>
              <w:left w:val="single" w:sz="6" w:space="0" w:color="auto"/>
              <w:bottom w:val="single" w:sz="6" w:space="0" w:color="auto"/>
            </w:tcBorders>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10,209</w:t>
            </w:r>
          </w:p>
        </w:tc>
      </w:tr>
    </w:tbl>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p>
    <w:p w:rsidR="00DC08C2" w:rsidRPr="00414660" w:rsidRDefault="00DC08C2">
      <w:pPr>
        <w:widowControl w:val="0"/>
        <w:autoSpaceDE w:val="0"/>
        <w:autoSpaceDN w:val="0"/>
        <w:adjustRightInd w:val="0"/>
        <w:spacing w:after="0" w:line="240" w:lineRule="auto"/>
        <w:rPr>
          <w:rFonts w:ascii="Times New Roman CYR" w:hAnsi="Times New Roman CYR" w:cs="Times New Roman CYR"/>
          <w:b/>
          <w:bCs/>
        </w:rPr>
      </w:pPr>
      <w:r w:rsidRPr="00414660">
        <w:rPr>
          <w:rFonts w:ascii="Times New Roman CYR" w:hAnsi="Times New Roman CYR" w:cs="Times New Roman CYR"/>
          <w:b/>
          <w:bCs/>
        </w:rPr>
        <w:t>7) інформація про будь-які обмеження прав участі та голосування акціонерів (учасників) на загальних зборах емітента</w:t>
      </w:r>
    </w:p>
    <w:p w:rsidR="00DC08C2" w:rsidRPr="00414660" w:rsidRDefault="00DC08C2">
      <w:pPr>
        <w:widowControl w:val="0"/>
        <w:autoSpaceDE w:val="0"/>
        <w:autoSpaceDN w:val="0"/>
        <w:adjustRightInd w:val="0"/>
        <w:spacing w:after="0" w:line="240" w:lineRule="auto"/>
        <w:rPr>
          <w:rFonts w:ascii="Times New Roman CYR" w:hAnsi="Times New Roman CYR" w:cs="Times New Roman CYR"/>
          <w:b/>
          <w:bCs/>
        </w:rPr>
      </w:pPr>
    </w:p>
    <w:tbl>
      <w:tblPr>
        <w:tblW w:w="0" w:type="auto"/>
        <w:tblInd w:w="216"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1892"/>
        <w:gridCol w:w="2000"/>
        <w:gridCol w:w="4000"/>
        <w:gridCol w:w="2000"/>
      </w:tblGrid>
      <w:tr w:rsidR="00DC08C2" w:rsidRPr="00414660">
        <w:trPr>
          <w:trHeight w:val="200"/>
        </w:trPr>
        <w:tc>
          <w:tcPr>
            <w:tcW w:w="1892" w:type="dxa"/>
            <w:tcBorders>
              <w:top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b/>
                <w:bCs/>
              </w:rPr>
            </w:pPr>
            <w:r w:rsidRPr="00414660">
              <w:rPr>
                <w:rFonts w:ascii="Times New Roman CYR" w:hAnsi="Times New Roman CYR" w:cs="Times New Roman CYR"/>
                <w:b/>
                <w:bCs/>
              </w:rPr>
              <w:t>Загальна кількість акцій</w:t>
            </w:r>
          </w:p>
        </w:tc>
        <w:tc>
          <w:tcPr>
            <w:tcW w:w="2000"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b/>
                <w:bCs/>
              </w:rPr>
            </w:pPr>
            <w:r w:rsidRPr="00414660">
              <w:rPr>
                <w:rFonts w:ascii="Times New Roman CYR" w:hAnsi="Times New Roman CYR" w:cs="Times New Roman CYR"/>
                <w:b/>
                <w:bCs/>
              </w:rPr>
              <w:t>Кількість акцій з обмеженнями</w:t>
            </w:r>
          </w:p>
        </w:tc>
        <w:tc>
          <w:tcPr>
            <w:tcW w:w="4000"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b/>
                <w:bCs/>
              </w:rPr>
            </w:pPr>
            <w:r w:rsidRPr="00414660">
              <w:rPr>
                <w:rFonts w:ascii="Times New Roman CYR" w:hAnsi="Times New Roman CYR" w:cs="Times New Roman CYR"/>
                <w:b/>
                <w:bCs/>
              </w:rPr>
              <w:t>Підстава виникнення обмеження</w:t>
            </w:r>
          </w:p>
        </w:tc>
        <w:tc>
          <w:tcPr>
            <w:tcW w:w="2000" w:type="dxa"/>
            <w:tcBorders>
              <w:top w:val="single" w:sz="6" w:space="0" w:color="auto"/>
              <w:left w:val="single" w:sz="6" w:space="0" w:color="auto"/>
              <w:bottom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b/>
                <w:bCs/>
              </w:rPr>
            </w:pPr>
            <w:r w:rsidRPr="00414660">
              <w:rPr>
                <w:rFonts w:ascii="Times New Roman CYR" w:hAnsi="Times New Roman CYR" w:cs="Times New Roman CYR"/>
                <w:b/>
                <w:bCs/>
              </w:rPr>
              <w:t>Дата виникнення обмеження</w:t>
            </w:r>
          </w:p>
        </w:tc>
      </w:tr>
      <w:tr w:rsidR="00DC08C2" w:rsidRPr="00414660">
        <w:trPr>
          <w:trHeight w:val="200"/>
        </w:trPr>
        <w:tc>
          <w:tcPr>
            <w:tcW w:w="1892" w:type="dxa"/>
            <w:tcBorders>
              <w:top w:val="single" w:sz="6" w:space="0" w:color="auto"/>
              <w:bottom w:val="single" w:sz="6" w:space="0" w:color="auto"/>
              <w:right w:val="single" w:sz="6" w:space="0" w:color="auto"/>
            </w:tcBorders>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341 719</w:t>
            </w:r>
          </w:p>
        </w:tc>
        <w:tc>
          <w:tcPr>
            <w:tcW w:w="2000" w:type="dxa"/>
            <w:tcBorders>
              <w:top w:val="single" w:sz="6" w:space="0" w:color="auto"/>
              <w:left w:val="single" w:sz="6" w:space="0" w:color="auto"/>
              <w:bottom w:val="single" w:sz="6" w:space="0" w:color="auto"/>
              <w:right w:val="single" w:sz="6" w:space="0" w:color="auto"/>
            </w:tcBorders>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19 469</w:t>
            </w:r>
          </w:p>
        </w:tc>
        <w:tc>
          <w:tcPr>
            <w:tcW w:w="4000" w:type="dxa"/>
            <w:tcBorders>
              <w:top w:val="single" w:sz="6" w:space="0" w:color="auto"/>
              <w:left w:val="single" w:sz="6" w:space="0" w:color="auto"/>
              <w:bottom w:val="single" w:sz="6" w:space="0" w:color="auto"/>
              <w:right w:val="single" w:sz="6" w:space="0" w:color="auto"/>
            </w:tcBorders>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 xml:space="preserve">1.Цiннi папери акцiонерiв, якi не уклали договiр з депозитарною установою про обслуговування рахунку в цiнних паперах, в кiлькостi 19469 шт., </w:t>
            </w:r>
          </w:p>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p>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не враховуються при визначення кворуму та голосуваннi з питань порядку денного.</w:t>
            </w:r>
          </w:p>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p>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 xml:space="preserve">2. Дата виникнення обмеження - це дата станом на яку  був складений перелiк акцiонерiв, якi мають право на участь у загальних зборах акцiонерiв вiд  ПАТ  " Нацiональний  депозитарiй  України "   з   пiдставою   для   складення: рiшення уповноваженого вiдповiдно до законодавства органу акцiонерного товариства про проведення рiчних </w:t>
            </w:r>
            <w:r w:rsidRPr="00414660">
              <w:rPr>
                <w:rFonts w:ascii="Times New Roman CYR" w:hAnsi="Times New Roman CYR" w:cs="Times New Roman CYR"/>
              </w:rPr>
              <w:lastRenderedPageBreak/>
              <w:t>(чергових) загальних зборiв.</w:t>
            </w:r>
          </w:p>
        </w:tc>
        <w:tc>
          <w:tcPr>
            <w:tcW w:w="2000" w:type="dxa"/>
            <w:tcBorders>
              <w:top w:val="single" w:sz="6" w:space="0" w:color="auto"/>
              <w:left w:val="single" w:sz="6" w:space="0" w:color="auto"/>
              <w:bottom w:val="single" w:sz="6" w:space="0" w:color="auto"/>
            </w:tcBorders>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lastRenderedPageBreak/>
              <w:t>10.04.2023</w:t>
            </w:r>
          </w:p>
        </w:tc>
      </w:tr>
      <w:tr w:rsidR="00DC08C2" w:rsidRPr="00414660">
        <w:trPr>
          <w:trHeight w:val="200"/>
        </w:trPr>
        <w:tc>
          <w:tcPr>
            <w:tcW w:w="1892" w:type="dxa"/>
            <w:tcBorders>
              <w:top w:val="single" w:sz="6" w:space="0" w:color="auto"/>
              <w:bottom w:val="single" w:sz="6" w:space="0" w:color="auto"/>
              <w:right w:val="single" w:sz="6" w:space="0" w:color="auto"/>
            </w:tcBorders>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lastRenderedPageBreak/>
              <w:t>Опис</w:t>
            </w:r>
          </w:p>
        </w:tc>
        <w:tc>
          <w:tcPr>
            <w:tcW w:w="8000" w:type="dxa"/>
            <w:gridSpan w:val="3"/>
            <w:tcBorders>
              <w:top w:val="single" w:sz="6" w:space="0" w:color="auto"/>
              <w:left w:val="single" w:sz="6" w:space="0" w:color="auto"/>
              <w:bottom w:val="single" w:sz="6" w:space="0" w:color="auto"/>
            </w:tcBorders>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д/в</w:t>
            </w:r>
          </w:p>
        </w:tc>
      </w:tr>
    </w:tbl>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p>
    <w:p w:rsidR="00DC08C2" w:rsidRPr="00414660" w:rsidRDefault="00DC08C2">
      <w:pPr>
        <w:widowControl w:val="0"/>
        <w:autoSpaceDE w:val="0"/>
        <w:autoSpaceDN w:val="0"/>
        <w:adjustRightInd w:val="0"/>
        <w:spacing w:after="0" w:line="240" w:lineRule="auto"/>
        <w:jc w:val="both"/>
        <w:rPr>
          <w:rFonts w:ascii="Times New Roman CYR" w:hAnsi="Times New Roman CYR" w:cs="Times New Roman CYR"/>
        </w:rPr>
      </w:pPr>
      <w:r w:rsidRPr="00414660">
        <w:rPr>
          <w:rFonts w:ascii="Times New Roman CYR" w:hAnsi="Times New Roman CYR" w:cs="Times New Roman CYR"/>
          <w:b/>
          <w:bCs/>
        </w:rPr>
        <w:t>8) порядок призначення та звільнення посадових осіб емітента</w:t>
      </w:r>
    </w:p>
    <w:p w:rsidR="00DC08C2" w:rsidRPr="00414660" w:rsidRDefault="00DC08C2">
      <w:pPr>
        <w:widowControl w:val="0"/>
        <w:autoSpaceDE w:val="0"/>
        <w:autoSpaceDN w:val="0"/>
        <w:adjustRightInd w:val="0"/>
        <w:spacing w:after="0" w:line="240" w:lineRule="auto"/>
        <w:jc w:val="both"/>
        <w:rPr>
          <w:rFonts w:ascii="Times New Roman CYR" w:hAnsi="Times New Roman CYR" w:cs="Times New Roman CYR"/>
        </w:rPr>
      </w:pPr>
      <w:r w:rsidRPr="00414660">
        <w:rPr>
          <w:rFonts w:ascii="Times New Roman CYR" w:hAnsi="Times New Roman CYR" w:cs="Times New Roman CYR"/>
        </w:rPr>
        <w:t>Наглядова рада товариства обира</w:t>
      </w:r>
      <w:r w:rsidR="00CD22E5">
        <w:rPr>
          <w:rFonts w:ascii="Times New Roman CYR" w:hAnsi="Times New Roman CYR" w:cs="Times New Roman CYR"/>
          <w:lang w:val="uk-UA"/>
        </w:rPr>
        <w:t>є</w:t>
      </w:r>
      <w:r w:rsidRPr="00414660">
        <w:rPr>
          <w:rFonts w:ascii="Times New Roman CYR" w:hAnsi="Times New Roman CYR" w:cs="Times New Roman CYR"/>
        </w:rPr>
        <w:t>ться на загальних зборах акцiонерiв шляхом кумулятивного голосування на строк 3 (три) роки. Правлiння обирається наглядовою радою на власному засiданнi. Умови та строк здiйснення власних обов'язкiв головою та членами правлiння визначаються укладеними з ними контрактами.</w:t>
      </w:r>
    </w:p>
    <w:p w:rsidR="00DC08C2" w:rsidRPr="00414660" w:rsidRDefault="00DC08C2">
      <w:pPr>
        <w:widowControl w:val="0"/>
        <w:autoSpaceDE w:val="0"/>
        <w:autoSpaceDN w:val="0"/>
        <w:adjustRightInd w:val="0"/>
        <w:spacing w:after="0" w:line="240" w:lineRule="auto"/>
        <w:jc w:val="both"/>
        <w:rPr>
          <w:rFonts w:ascii="Times New Roman CYR" w:hAnsi="Times New Roman CYR" w:cs="Times New Roman CYR"/>
        </w:rPr>
      </w:pPr>
    </w:p>
    <w:p w:rsidR="00DC08C2" w:rsidRPr="00414660" w:rsidRDefault="00DC08C2">
      <w:pPr>
        <w:widowControl w:val="0"/>
        <w:autoSpaceDE w:val="0"/>
        <w:autoSpaceDN w:val="0"/>
        <w:adjustRightInd w:val="0"/>
        <w:spacing w:after="0" w:line="240" w:lineRule="auto"/>
        <w:jc w:val="both"/>
        <w:rPr>
          <w:rFonts w:ascii="Times New Roman CYR" w:hAnsi="Times New Roman CYR" w:cs="Times New Roman CYR"/>
        </w:rPr>
      </w:pPr>
      <w:r w:rsidRPr="00414660">
        <w:rPr>
          <w:rFonts w:ascii="Times New Roman CYR" w:hAnsi="Times New Roman CYR" w:cs="Times New Roman CYR"/>
        </w:rPr>
        <w:t xml:space="preserve">               </w:t>
      </w:r>
      <w:r w:rsidRPr="00414660">
        <w:rPr>
          <w:rFonts w:ascii="Times New Roman CYR" w:hAnsi="Times New Roman CYR" w:cs="Times New Roman CYR"/>
        </w:rPr>
        <w:tab/>
        <w:t>За звiтнiй перiод посадовi особи не звiльнялись, винагороди та компенсацiї у зв'язку iз звiльненням не виплачувались.</w:t>
      </w:r>
    </w:p>
    <w:p w:rsidR="00DC08C2" w:rsidRPr="00414660" w:rsidRDefault="00DC08C2">
      <w:pPr>
        <w:widowControl w:val="0"/>
        <w:autoSpaceDE w:val="0"/>
        <w:autoSpaceDN w:val="0"/>
        <w:adjustRightInd w:val="0"/>
        <w:spacing w:after="0" w:line="240" w:lineRule="auto"/>
        <w:jc w:val="both"/>
        <w:rPr>
          <w:rFonts w:ascii="Times New Roman CYR" w:hAnsi="Times New Roman CYR" w:cs="Times New Roman CYR"/>
        </w:rPr>
      </w:pPr>
    </w:p>
    <w:p w:rsidR="00DC08C2" w:rsidRPr="00414660" w:rsidRDefault="00DC08C2">
      <w:pPr>
        <w:widowControl w:val="0"/>
        <w:autoSpaceDE w:val="0"/>
        <w:autoSpaceDN w:val="0"/>
        <w:adjustRightInd w:val="0"/>
        <w:spacing w:after="0" w:line="240" w:lineRule="auto"/>
        <w:jc w:val="both"/>
        <w:rPr>
          <w:rFonts w:ascii="Times New Roman CYR" w:hAnsi="Times New Roman CYR" w:cs="Times New Roman CYR"/>
        </w:rPr>
      </w:pPr>
      <w:r w:rsidRPr="00414660">
        <w:rPr>
          <w:rFonts w:ascii="Times New Roman CYR" w:hAnsi="Times New Roman CYR" w:cs="Times New Roman CYR"/>
        </w:rPr>
        <w:tab/>
      </w:r>
    </w:p>
    <w:p w:rsidR="00DC08C2" w:rsidRPr="00414660" w:rsidRDefault="00DC08C2">
      <w:pPr>
        <w:widowControl w:val="0"/>
        <w:autoSpaceDE w:val="0"/>
        <w:autoSpaceDN w:val="0"/>
        <w:adjustRightInd w:val="0"/>
        <w:spacing w:after="0" w:line="240" w:lineRule="auto"/>
        <w:jc w:val="both"/>
        <w:rPr>
          <w:rFonts w:ascii="Times New Roman CYR" w:hAnsi="Times New Roman CYR" w:cs="Times New Roman CYR"/>
        </w:rPr>
      </w:pPr>
    </w:p>
    <w:p w:rsidR="00DC08C2" w:rsidRPr="00414660" w:rsidRDefault="00DC08C2">
      <w:pPr>
        <w:widowControl w:val="0"/>
        <w:autoSpaceDE w:val="0"/>
        <w:autoSpaceDN w:val="0"/>
        <w:adjustRightInd w:val="0"/>
        <w:spacing w:after="0" w:line="240" w:lineRule="auto"/>
        <w:jc w:val="both"/>
        <w:rPr>
          <w:rFonts w:ascii="Times New Roman CYR" w:hAnsi="Times New Roman CYR" w:cs="Times New Roman CYR"/>
        </w:rPr>
      </w:pPr>
      <w:r w:rsidRPr="00414660">
        <w:rPr>
          <w:rFonts w:ascii="Times New Roman CYR" w:hAnsi="Times New Roman CYR" w:cs="Times New Roman CYR"/>
          <w:b/>
          <w:bCs/>
        </w:rPr>
        <w:t>9) повноваження посадових осіб емітента</w:t>
      </w:r>
    </w:p>
    <w:p w:rsidR="00DC08C2" w:rsidRPr="00414660" w:rsidRDefault="00DC08C2">
      <w:pPr>
        <w:widowControl w:val="0"/>
        <w:autoSpaceDE w:val="0"/>
        <w:autoSpaceDN w:val="0"/>
        <w:adjustRightInd w:val="0"/>
        <w:spacing w:after="0" w:line="240" w:lineRule="auto"/>
        <w:jc w:val="both"/>
        <w:rPr>
          <w:rFonts w:ascii="Times New Roman CYR" w:hAnsi="Times New Roman CYR" w:cs="Times New Roman CYR"/>
        </w:rPr>
      </w:pPr>
      <w:r w:rsidRPr="00414660">
        <w:rPr>
          <w:rFonts w:ascii="Times New Roman CYR" w:hAnsi="Times New Roman CYR" w:cs="Times New Roman CYR"/>
        </w:rPr>
        <w:t>Повноваження  посадових осiб емiтента визначається укладеними з ними контрактами.</w:t>
      </w:r>
    </w:p>
    <w:p w:rsidR="00DC08C2" w:rsidRPr="00414660" w:rsidRDefault="00DC08C2">
      <w:pPr>
        <w:widowControl w:val="0"/>
        <w:autoSpaceDE w:val="0"/>
        <w:autoSpaceDN w:val="0"/>
        <w:adjustRightInd w:val="0"/>
        <w:spacing w:after="0" w:line="240" w:lineRule="auto"/>
        <w:jc w:val="both"/>
        <w:rPr>
          <w:rFonts w:ascii="Times New Roman CYR" w:hAnsi="Times New Roman CYR" w:cs="Times New Roman CYR"/>
        </w:rPr>
      </w:pPr>
    </w:p>
    <w:p w:rsidR="00DC08C2" w:rsidRPr="00414660" w:rsidRDefault="00DC08C2">
      <w:pPr>
        <w:widowControl w:val="0"/>
        <w:autoSpaceDE w:val="0"/>
        <w:autoSpaceDN w:val="0"/>
        <w:adjustRightInd w:val="0"/>
        <w:spacing w:after="0" w:line="240" w:lineRule="auto"/>
        <w:jc w:val="both"/>
        <w:rPr>
          <w:rFonts w:ascii="Times New Roman CYR" w:hAnsi="Times New Roman CYR" w:cs="Times New Roman CYR"/>
        </w:rPr>
      </w:pPr>
    </w:p>
    <w:p w:rsidR="00DC08C2" w:rsidRPr="00414660" w:rsidRDefault="00DC08C2">
      <w:pPr>
        <w:widowControl w:val="0"/>
        <w:autoSpaceDE w:val="0"/>
        <w:autoSpaceDN w:val="0"/>
        <w:adjustRightInd w:val="0"/>
        <w:spacing w:after="0" w:line="240" w:lineRule="auto"/>
        <w:jc w:val="both"/>
        <w:rPr>
          <w:rFonts w:ascii="Times New Roman CYR" w:hAnsi="Times New Roman CYR" w:cs="Times New Roman CYR"/>
        </w:rPr>
      </w:pPr>
      <w:r w:rsidRPr="00414660">
        <w:rPr>
          <w:rFonts w:ascii="Times New Roman CYR" w:hAnsi="Times New Roman CYR" w:cs="Times New Roman CYR"/>
          <w:b/>
          <w:bCs/>
        </w:rPr>
        <w:t>10) Висловлення думки аудитора (аудиторської фірми) щодо інформації, зазначеної у підпунктах 5-9 цього пункту, а також перевірки інформації, зазначеної в підпунктах 1-4 цього пункту</w:t>
      </w:r>
    </w:p>
    <w:p w:rsidR="00DC08C2" w:rsidRPr="00414660" w:rsidRDefault="00DC08C2">
      <w:pPr>
        <w:widowControl w:val="0"/>
        <w:autoSpaceDE w:val="0"/>
        <w:autoSpaceDN w:val="0"/>
        <w:adjustRightInd w:val="0"/>
        <w:spacing w:after="0" w:line="240" w:lineRule="auto"/>
        <w:jc w:val="both"/>
        <w:rPr>
          <w:rFonts w:ascii="Times New Roman CYR" w:hAnsi="Times New Roman CYR" w:cs="Times New Roman CYR"/>
        </w:rPr>
      </w:pPr>
      <w:r w:rsidRPr="00414660">
        <w:rPr>
          <w:rFonts w:ascii="Times New Roman CYR" w:hAnsi="Times New Roman CYR" w:cs="Times New Roman CYR"/>
        </w:rPr>
        <w:t>Товариство подає до НКЦПФР промiжну i рiчну Регулярну iнформацiю про емiтента у вiдповiдностi до вимог статтi 126 Закону України "Про ринки капiталу та органiзованi товарнi ринки" вiд 23.02.2006 року № 3480-IV (iз змiнами). Рiчний звiт керiвництва включається до рiчної iнформацiї про емiтента згiдно статтi 127 цього Закону, в тому числi Звiт про корпоративне управляння, який повинен мiстити:</w:t>
      </w:r>
    </w:p>
    <w:p w:rsidR="00DC08C2" w:rsidRPr="00414660" w:rsidRDefault="00DC08C2">
      <w:pPr>
        <w:widowControl w:val="0"/>
        <w:autoSpaceDE w:val="0"/>
        <w:autoSpaceDN w:val="0"/>
        <w:adjustRightInd w:val="0"/>
        <w:spacing w:after="0" w:line="240" w:lineRule="auto"/>
        <w:jc w:val="both"/>
        <w:rPr>
          <w:rFonts w:ascii="Times New Roman CYR" w:hAnsi="Times New Roman CYR" w:cs="Times New Roman CYR"/>
        </w:rPr>
      </w:pPr>
    </w:p>
    <w:p w:rsidR="00DC08C2" w:rsidRPr="00414660" w:rsidRDefault="00DC08C2">
      <w:pPr>
        <w:widowControl w:val="0"/>
        <w:autoSpaceDE w:val="0"/>
        <w:autoSpaceDN w:val="0"/>
        <w:adjustRightInd w:val="0"/>
        <w:spacing w:after="0" w:line="240" w:lineRule="auto"/>
        <w:jc w:val="both"/>
        <w:rPr>
          <w:rFonts w:ascii="Times New Roman CYR" w:hAnsi="Times New Roman CYR" w:cs="Times New Roman CYR"/>
        </w:rPr>
      </w:pPr>
      <w:r w:rsidRPr="00414660">
        <w:rPr>
          <w:rFonts w:ascii="Times New Roman CYR" w:hAnsi="Times New Roman CYR" w:cs="Times New Roman CYR"/>
        </w:rPr>
        <w:t>1) одне з таких посилань на:</w:t>
      </w:r>
    </w:p>
    <w:p w:rsidR="00DC08C2" w:rsidRPr="00414660" w:rsidRDefault="00DC08C2">
      <w:pPr>
        <w:widowControl w:val="0"/>
        <w:autoSpaceDE w:val="0"/>
        <w:autoSpaceDN w:val="0"/>
        <w:adjustRightInd w:val="0"/>
        <w:spacing w:after="0" w:line="240" w:lineRule="auto"/>
        <w:jc w:val="both"/>
        <w:rPr>
          <w:rFonts w:ascii="Times New Roman CYR" w:hAnsi="Times New Roman CYR" w:cs="Times New Roman CYR"/>
        </w:rPr>
      </w:pPr>
    </w:p>
    <w:p w:rsidR="00DC08C2" w:rsidRPr="00414660" w:rsidRDefault="00DC08C2">
      <w:pPr>
        <w:widowControl w:val="0"/>
        <w:autoSpaceDE w:val="0"/>
        <w:autoSpaceDN w:val="0"/>
        <w:adjustRightInd w:val="0"/>
        <w:spacing w:after="0" w:line="240" w:lineRule="auto"/>
        <w:jc w:val="both"/>
        <w:rPr>
          <w:rFonts w:ascii="Times New Roman CYR" w:hAnsi="Times New Roman CYR" w:cs="Times New Roman CYR"/>
        </w:rPr>
      </w:pPr>
      <w:r w:rsidRPr="00414660">
        <w:rPr>
          <w:rFonts w:ascii="Times New Roman CYR" w:hAnsi="Times New Roman CYR" w:cs="Times New Roman CYR"/>
        </w:rPr>
        <w:t>а) власний кодекс корпоративного управлiння, яким керується емiтент;</w:t>
      </w:r>
    </w:p>
    <w:p w:rsidR="00DC08C2" w:rsidRPr="00414660" w:rsidRDefault="00DC08C2">
      <w:pPr>
        <w:widowControl w:val="0"/>
        <w:autoSpaceDE w:val="0"/>
        <w:autoSpaceDN w:val="0"/>
        <w:adjustRightInd w:val="0"/>
        <w:spacing w:after="0" w:line="240" w:lineRule="auto"/>
        <w:jc w:val="both"/>
        <w:rPr>
          <w:rFonts w:ascii="Times New Roman CYR" w:hAnsi="Times New Roman CYR" w:cs="Times New Roman CYR"/>
        </w:rPr>
      </w:pPr>
    </w:p>
    <w:p w:rsidR="00DC08C2" w:rsidRPr="00414660" w:rsidRDefault="00DC08C2">
      <w:pPr>
        <w:widowControl w:val="0"/>
        <w:autoSpaceDE w:val="0"/>
        <w:autoSpaceDN w:val="0"/>
        <w:adjustRightInd w:val="0"/>
        <w:spacing w:after="0" w:line="240" w:lineRule="auto"/>
        <w:jc w:val="both"/>
        <w:rPr>
          <w:rFonts w:ascii="Times New Roman CYR" w:hAnsi="Times New Roman CYR" w:cs="Times New Roman CYR"/>
        </w:rPr>
      </w:pPr>
      <w:r w:rsidRPr="00414660">
        <w:rPr>
          <w:rFonts w:ascii="Times New Roman CYR" w:hAnsi="Times New Roman CYR" w:cs="Times New Roman CYR"/>
        </w:rPr>
        <w:t>б) кодекс корпоративного управлiння оператора органiзованого ринку капiталу, об'єднання юридичних осiб або iнший кодекс корпоративного управлiння, який емiтент добровiльно вирiшив застосовувати;</w:t>
      </w:r>
    </w:p>
    <w:p w:rsidR="00DC08C2" w:rsidRPr="00414660" w:rsidRDefault="00DC08C2">
      <w:pPr>
        <w:widowControl w:val="0"/>
        <w:autoSpaceDE w:val="0"/>
        <w:autoSpaceDN w:val="0"/>
        <w:adjustRightInd w:val="0"/>
        <w:spacing w:after="0" w:line="240" w:lineRule="auto"/>
        <w:jc w:val="both"/>
        <w:rPr>
          <w:rFonts w:ascii="Times New Roman CYR" w:hAnsi="Times New Roman CYR" w:cs="Times New Roman CYR"/>
        </w:rPr>
      </w:pPr>
    </w:p>
    <w:p w:rsidR="00DC08C2" w:rsidRPr="00414660" w:rsidRDefault="00DC08C2">
      <w:pPr>
        <w:widowControl w:val="0"/>
        <w:autoSpaceDE w:val="0"/>
        <w:autoSpaceDN w:val="0"/>
        <w:adjustRightInd w:val="0"/>
        <w:spacing w:after="0" w:line="240" w:lineRule="auto"/>
        <w:jc w:val="both"/>
        <w:rPr>
          <w:rFonts w:ascii="Times New Roman CYR" w:hAnsi="Times New Roman CYR" w:cs="Times New Roman CYR"/>
        </w:rPr>
      </w:pPr>
      <w:r w:rsidRPr="00414660">
        <w:rPr>
          <w:rFonts w:ascii="Times New Roman CYR" w:hAnsi="Times New Roman CYR" w:cs="Times New Roman CYR"/>
        </w:rPr>
        <w:t>в) всю iнформацiю про практику корпоративного управлiння, застосовувану понад визначенi законодавством вимоги.</w:t>
      </w:r>
    </w:p>
    <w:p w:rsidR="00DC08C2" w:rsidRPr="00414660" w:rsidRDefault="00DC08C2">
      <w:pPr>
        <w:widowControl w:val="0"/>
        <w:autoSpaceDE w:val="0"/>
        <w:autoSpaceDN w:val="0"/>
        <w:adjustRightInd w:val="0"/>
        <w:spacing w:after="0" w:line="240" w:lineRule="auto"/>
        <w:jc w:val="both"/>
        <w:rPr>
          <w:rFonts w:ascii="Times New Roman CYR" w:hAnsi="Times New Roman CYR" w:cs="Times New Roman CYR"/>
        </w:rPr>
      </w:pPr>
    </w:p>
    <w:p w:rsidR="00DC08C2" w:rsidRPr="00414660" w:rsidRDefault="00DC08C2">
      <w:pPr>
        <w:widowControl w:val="0"/>
        <w:autoSpaceDE w:val="0"/>
        <w:autoSpaceDN w:val="0"/>
        <w:adjustRightInd w:val="0"/>
        <w:spacing w:after="0" w:line="240" w:lineRule="auto"/>
        <w:jc w:val="both"/>
        <w:rPr>
          <w:rFonts w:ascii="Times New Roman CYR" w:hAnsi="Times New Roman CYR" w:cs="Times New Roman CYR"/>
        </w:rPr>
      </w:pPr>
      <w:r w:rsidRPr="00414660">
        <w:rPr>
          <w:rFonts w:ascii="Times New Roman CYR" w:hAnsi="Times New Roman CYR" w:cs="Times New Roman CYR"/>
        </w:rPr>
        <w:t>У разi посилання на кодекс корпоративного управлiння, зазначений у пiдпунктi "а" або "б" цього пункту, емiтент також надає посилання на текст вiдповiдного кодексу у публiчному доступi. У разi посилання на iнформацiю, зазначену у пiдпунктi "в" цього пункту, емiтент надає iнформацiю про практику корпоративного управлiння;</w:t>
      </w:r>
    </w:p>
    <w:p w:rsidR="00DC08C2" w:rsidRPr="00414660" w:rsidRDefault="00DC08C2">
      <w:pPr>
        <w:widowControl w:val="0"/>
        <w:autoSpaceDE w:val="0"/>
        <w:autoSpaceDN w:val="0"/>
        <w:adjustRightInd w:val="0"/>
        <w:spacing w:after="0" w:line="240" w:lineRule="auto"/>
        <w:jc w:val="both"/>
        <w:rPr>
          <w:rFonts w:ascii="Times New Roman CYR" w:hAnsi="Times New Roman CYR" w:cs="Times New Roman CYR"/>
        </w:rPr>
      </w:pPr>
    </w:p>
    <w:p w:rsidR="00DC08C2" w:rsidRPr="00414660" w:rsidRDefault="00DC08C2">
      <w:pPr>
        <w:widowControl w:val="0"/>
        <w:autoSpaceDE w:val="0"/>
        <w:autoSpaceDN w:val="0"/>
        <w:adjustRightInd w:val="0"/>
        <w:spacing w:after="0" w:line="240" w:lineRule="auto"/>
        <w:jc w:val="both"/>
        <w:rPr>
          <w:rFonts w:ascii="Times New Roman CYR" w:hAnsi="Times New Roman CYR" w:cs="Times New Roman CYR"/>
        </w:rPr>
      </w:pPr>
      <w:r w:rsidRPr="00414660">
        <w:rPr>
          <w:rFonts w:ascii="Times New Roman CYR" w:hAnsi="Times New Roman CYR" w:cs="Times New Roman CYR"/>
        </w:rPr>
        <w:t>2) пояснення емiтента щодо причин вiдхилення та частини кодексу корпоративного управлiння, вiд яких вiдхиляється емiтент у разi вiдхилення емiтента вiд положень кодексу корпоративного управлiння, передбаченого пiдпунктом "а" або "б" пункту 1 цiєї частини. Якщо емiтент прийняв рiшення не застосовувати деякi положення кодексу корпоративного управлiння, зазначеного в пiдпунктi "а" або "б" пункту 1 цiєї частини, вiн обгрунтовує причини таких дiй;</w:t>
      </w:r>
    </w:p>
    <w:p w:rsidR="00DC08C2" w:rsidRPr="00414660" w:rsidRDefault="00DC08C2">
      <w:pPr>
        <w:widowControl w:val="0"/>
        <w:autoSpaceDE w:val="0"/>
        <w:autoSpaceDN w:val="0"/>
        <w:adjustRightInd w:val="0"/>
        <w:spacing w:after="0" w:line="240" w:lineRule="auto"/>
        <w:jc w:val="both"/>
        <w:rPr>
          <w:rFonts w:ascii="Times New Roman CYR" w:hAnsi="Times New Roman CYR" w:cs="Times New Roman CYR"/>
        </w:rPr>
      </w:pPr>
    </w:p>
    <w:p w:rsidR="00DC08C2" w:rsidRPr="00414660" w:rsidRDefault="00DC08C2">
      <w:pPr>
        <w:widowControl w:val="0"/>
        <w:autoSpaceDE w:val="0"/>
        <w:autoSpaceDN w:val="0"/>
        <w:adjustRightInd w:val="0"/>
        <w:spacing w:after="0" w:line="240" w:lineRule="auto"/>
        <w:jc w:val="both"/>
        <w:rPr>
          <w:rFonts w:ascii="Times New Roman CYR" w:hAnsi="Times New Roman CYR" w:cs="Times New Roman CYR"/>
        </w:rPr>
      </w:pPr>
      <w:r w:rsidRPr="00414660">
        <w:rPr>
          <w:rFonts w:ascii="Times New Roman CYR" w:hAnsi="Times New Roman CYR" w:cs="Times New Roman CYR"/>
        </w:rPr>
        <w:t>3) iнформацiю про проведенi загальнi збори акцiонерiв (учасникiв) та загальний опис прийнятих на таких зборах рiшень;</w:t>
      </w:r>
    </w:p>
    <w:p w:rsidR="00DC08C2" w:rsidRPr="00414660" w:rsidRDefault="00DC08C2">
      <w:pPr>
        <w:widowControl w:val="0"/>
        <w:autoSpaceDE w:val="0"/>
        <w:autoSpaceDN w:val="0"/>
        <w:adjustRightInd w:val="0"/>
        <w:spacing w:after="0" w:line="240" w:lineRule="auto"/>
        <w:jc w:val="both"/>
        <w:rPr>
          <w:rFonts w:ascii="Times New Roman CYR" w:hAnsi="Times New Roman CYR" w:cs="Times New Roman CYR"/>
        </w:rPr>
      </w:pPr>
    </w:p>
    <w:p w:rsidR="00DC08C2" w:rsidRPr="00414660" w:rsidRDefault="00DC08C2">
      <w:pPr>
        <w:widowControl w:val="0"/>
        <w:autoSpaceDE w:val="0"/>
        <w:autoSpaceDN w:val="0"/>
        <w:adjustRightInd w:val="0"/>
        <w:spacing w:after="0" w:line="240" w:lineRule="auto"/>
        <w:jc w:val="both"/>
        <w:rPr>
          <w:rFonts w:ascii="Times New Roman CYR" w:hAnsi="Times New Roman CYR" w:cs="Times New Roman CYR"/>
        </w:rPr>
      </w:pPr>
      <w:r w:rsidRPr="00414660">
        <w:rPr>
          <w:rFonts w:ascii="Times New Roman CYR" w:hAnsi="Times New Roman CYR" w:cs="Times New Roman CYR"/>
        </w:rPr>
        <w:t>4) персональний склад наглядової ради та колегiального виконавчого органу (за наявностi) емiтента, їх комiтетiв (за наявностi), iнформацiю про проведенi засiдання та загальний опис прийнятих рiшень;</w:t>
      </w:r>
    </w:p>
    <w:p w:rsidR="00DC08C2" w:rsidRPr="00414660" w:rsidRDefault="00DC08C2">
      <w:pPr>
        <w:widowControl w:val="0"/>
        <w:autoSpaceDE w:val="0"/>
        <w:autoSpaceDN w:val="0"/>
        <w:adjustRightInd w:val="0"/>
        <w:spacing w:after="0" w:line="240" w:lineRule="auto"/>
        <w:jc w:val="both"/>
        <w:rPr>
          <w:rFonts w:ascii="Times New Roman CYR" w:hAnsi="Times New Roman CYR" w:cs="Times New Roman CYR"/>
        </w:rPr>
      </w:pPr>
    </w:p>
    <w:p w:rsidR="00DC08C2" w:rsidRPr="00414660" w:rsidRDefault="00DC08C2">
      <w:pPr>
        <w:widowControl w:val="0"/>
        <w:autoSpaceDE w:val="0"/>
        <w:autoSpaceDN w:val="0"/>
        <w:adjustRightInd w:val="0"/>
        <w:spacing w:after="0" w:line="240" w:lineRule="auto"/>
        <w:jc w:val="both"/>
        <w:rPr>
          <w:rFonts w:ascii="Times New Roman CYR" w:hAnsi="Times New Roman CYR" w:cs="Times New Roman CYR"/>
        </w:rPr>
      </w:pPr>
      <w:r w:rsidRPr="00414660">
        <w:rPr>
          <w:rFonts w:ascii="Times New Roman CYR" w:hAnsi="Times New Roman CYR" w:cs="Times New Roman CYR"/>
        </w:rPr>
        <w:t>5) опис основних характеристик систем внутрiшнього контролю i управлiння ризиками емiтента;</w:t>
      </w:r>
    </w:p>
    <w:p w:rsidR="00DC08C2" w:rsidRPr="00414660" w:rsidRDefault="00DC08C2">
      <w:pPr>
        <w:widowControl w:val="0"/>
        <w:autoSpaceDE w:val="0"/>
        <w:autoSpaceDN w:val="0"/>
        <w:adjustRightInd w:val="0"/>
        <w:spacing w:after="0" w:line="240" w:lineRule="auto"/>
        <w:jc w:val="both"/>
        <w:rPr>
          <w:rFonts w:ascii="Times New Roman CYR" w:hAnsi="Times New Roman CYR" w:cs="Times New Roman CYR"/>
        </w:rPr>
      </w:pPr>
    </w:p>
    <w:p w:rsidR="00DC08C2" w:rsidRPr="00414660" w:rsidRDefault="00DC08C2">
      <w:pPr>
        <w:widowControl w:val="0"/>
        <w:autoSpaceDE w:val="0"/>
        <w:autoSpaceDN w:val="0"/>
        <w:adjustRightInd w:val="0"/>
        <w:spacing w:after="0" w:line="240" w:lineRule="auto"/>
        <w:jc w:val="both"/>
        <w:rPr>
          <w:rFonts w:ascii="Times New Roman CYR" w:hAnsi="Times New Roman CYR" w:cs="Times New Roman CYR"/>
        </w:rPr>
      </w:pPr>
      <w:r w:rsidRPr="00414660">
        <w:rPr>
          <w:rFonts w:ascii="Times New Roman CYR" w:hAnsi="Times New Roman CYR" w:cs="Times New Roman CYR"/>
        </w:rPr>
        <w:t>6) перелiк осiб, якi прямо або опосередковано є власниками значного пакета акцiй емiтента;</w:t>
      </w:r>
    </w:p>
    <w:p w:rsidR="00DC08C2" w:rsidRPr="00414660" w:rsidRDefault="00DC08C2">
      <w:pPr>
        <w:widowControl w:val="0"/>
        <w:autoSpaceDE w:val="0"/>
        <w:autoSpaceDN w:val="0"/>
        <w:adjustRightInd w:val="0"/>
        <w:spacing w:after="0" w:line="240" w:lineRule="auto"/>
        <w:jc w:val="both"/>
        <w:rPr>
          <w:rFonts w:ascii="Times New Roman CYR" w:hAnsi="Times New Roman CYR" w:cs="Times New Roman CYR"/>
        </w:rPr>
      </w:pPr>
    </w:p>
    <w:p w:rsidR="00DC08C2" w:rsidRPr="00414660" w:rsidRDefault="00DC08C2">
      <w:pPr>
        <w:widowControl w:val="0"/>
        <w:autoSpaceDE w:val="0"/>
        <w:autoSpaceDN w:val="0"/>
        <w:adjustRightInd w:val="0"/>
        <w:spacing w:after="0" w:line="240" w:lineRule="auto"/>
        <w:jc w:val="both"/>
        <w:rPr>
          <w:rFonts w:ascii="Times New Roman CYR" w:hAnsi="Times New Roman CYR" w:cs="Times New Roman CYR"/>
        </w:rPr>
      </w:pPr>
      <w:r w:rsidRPr="00414660">
        <w:rPr>
          <w:rFonts w:ascii="Times New Roman CYR" w:hAnsi="Times New Roman CYR" w:cs="Times New Roman CYR"/>
        </w:rPr>
        <w:t>7) iнформацiю про будь-якi обмеження прав участi та голосування акцiонерiв (учасникiв) на загальних зборах емiтента;</w:t>
      </w:r>
    </w:p>
    <w:p w:rsidR="00DC08C2" w:rsidRPr="00414660" w:rsidRDefault="00DC08C2">
      <w:pPr>
        <w:widowControl w:val="0"/>
        <w:autoSpaceDE w:val="0"/>
        <w:autoSpaceDN w:val="0"/>
        <w:adjustRightInd w:val="0"/>
        <w:spacing w:after="0" w:line="240" w:lineRule="auto"/>
        <w:jc w:val="both"/>
        <w:rPr>
          <w:rFonts w:ascii="Times New Roman CYR" w:hAnsi="Times New Roman CYR" w:cs="Times New Roman CYR"/>
        </w:rPr>
      </w:pPr>
    </w:p>
    <w:p w:rsidR="00DC08C2" w:rsidRPr="00414660" w:rsidRDefault="00DC08C2">
      <w:pPr>
        <w:widowControl w:val="0"/>
        <w:autoSpaceDE w:val="0"/>
        <w:autoSpaceDN w:val="0"/>
        <w:adjustRightInd w:val="0"/>
        <w:spacing w:after="0" w:line="240" w:lineRule="auto"/>
        <w:jc w:val="both"/>
        <w:rPr>
          <w:rFonts w:ascii="Times New Roman CYR" w:hAnsi="Times New Roman CYR" w:cs="Times New Roman CYR"/>
        </w:rPr>
      </w:pPr>
      <w:r w:rsidRPr="00414660">
        <w:rPr>
          <w:rFonts w:ascii="Times New Roman CYR" w:hAnsi="Times New Roman CYR" w:cs="Times New Roman CYR"/>
        </w:rPr>
        <w:t>8) порядок призначення та звiльнення посадових осiб емiтента;</w:t>
      </w:r>
    </w:p>
    <w:p w:rsidR="00DC08C2" w:rsidRPr="00414660" w:rsidRDefault="00DC08C2">
      <w:pPr>
        <w:widowControl w:val="0"/>
        <w:autoSpaceDE w:val="0"/>
        <w:autoSpaceDN w:val="0"/>
        <w:adjustRightInd w:val="0"/>
        <w:spacing w:after="0" w:line="240" w:lineRule="auto"/>
        <w:jc w:val="both"/>
        <w:rPr>
          <w:rFonts w:ascii="Times New Roman CYR" w:hAnsi="Times New Roman CYR" w:cs="Times New Roman CYR"/>
        </w:rPr>
      </w:pPr>
    </w:p>
    <w:p w:rsidR="00DC08C2" w:rsidRPr="00414660" w:rsidRDefault="00DC08C2">
      <w:pPr>
        <w:widowControl w:val="0"/>
        <w:autoSpaceDE w:val="0"/>
        <w:autoSpaceDN w:val="0"/>
        <w:adjustRightInd w:val="0"/>
        <w:spacing w:after="0" w:line="240" w:lineRule="auto"/>
        <w:jc w:val="both"/>
        <w:rPr>
          <w:rFonts w:ascii="Times New Roman CYR" w:hAnsi="Times New Roman CYR" w:cs="Times New Roman CYR"/>
        </w:rPr>
      </w:pPr>
      <w:r w:rsidRPr="00414660">
        <w:rPr>
          <w:rFonts w:ascii="Times New Roman CYR" w:hAnsi="Times New Roman CYR" w:cs="Times New Roman CYR"/>
        </w:rPr>
        <w:t>9) повноваження посадових осiб емiтента.</w:t>
      </w:r>
    </w:p>
    <w:p w:rsidR="00DC08C2" w:rsidRPr="00414660" w:rsidRDefault="00DC08C2">
      <w:pPr>
        <w:widowControl w:val="0"/>
        <w:autoSpaceDE w:val="0"/>
        <w:autoSpaceDN w:val="0"/>
        <w:adjustRightInd w:val="0"/>
        <w:spacing w:after="0" w:line="240" w:lineRule="auto"/>
        <w:jc w:val="both"/>
        <w:rPr>
          <w:rFonts w:ascii="Times New Roman CYR" w:hAnsi="Times New Roman CYR" w:cs="Times New Roman CYR"/>
        </w:rPr>
      </w:pPr>
    </w:p>
    <w:p w:rsidR="00DC08C2" w:rsidRPr="00414660" w:rsidRDefault="00DC08C2">
      <w:pPr>
        <w:widowControl w:val="0"/>
        <w:autoSpaceDE w:val="0"/>
        <w:autoSpaceDN w:val="0"/>
        <w:adjustRightInd w:val="0"/>
        <w:spacing w:after="0" w:line="240" w:lineRule="auto"/>
        <w:jc w:val="both"/>
        <w:rPr>
          <w:rFonts w:ascii="Times New Roman CYR" w:hAnsi="Times New Roman CYR" w:cs="Times New Roman CYR"/>
        </w:rPr>
      </w:pPr>
      <w:r w:rsidRPr="00414660">
        <w:rPr>
          <w:rFonts w:ascii="Times New Roman CYR" w:hAnsi="Times New Roman CYR" w:cs="Times New Roman CYR"/>
        </w:rPr>
        <w:t>При перевiрцi Звiту про корпоративне управлiння ПрАТ "Кредмаш", щодо iнформацiї, зазначеної у пунктах 1-4 частини третьої статтi 127 Закону вiд 23.02.2006 року № 3480-IV (iз змiнами), аудитором встановлено, що в ПрАТ "Кредмаш" вiдсутнiй власний кодекс корпоративного управлiння, в своїй дiяльностi Товариство керується Статутом.        Товариство розкриває у Звiтi з корпоративного управлiння, в тому числi: iнформацiю про проведенi загальнi збори акцiонерiв та загальний опис прийнятих на зборах рiшень, персональний склад виконавчого органу, персональний склад наглядової ради та виконавчого органу емiтента, iнформацiю про проведенi засiдання та загальний опис прийнятих рiшень.</w:t>
      </w:r>
    </w:p>
    <w:p w:rsidR="00DC08C2" w:rsidRPr="00414660" w:rsidRDefault="00DC08C2">
      <w:pPr>
        <w:widowControl w:val="0"/>
        <w:autoSpaceDE w:val="0"/>
        <w:autoSpaceDN w:val="0"/>
        <w:adjustRightInd w:val="0"/>
        <w:spacing w:after="0" w:line="240" w:lineRule="auto"/>
        <w:jc w:val="both"/>
        <w:rPr>
          <w:rFonts w:ascii="Times New Roman CYR" w:hAnsi="Times New Roman CYR" w:cs="Times New Roman CYR"/>
        </w:rPr>
      </w:pPr>
    </w:p>
    <w:p w:rsidR="00DC08C2" w:rsidRPr="00414660" w:rsidRDefault="00DC08C2">
      <w:pPr>
        <w:widowControl w:val="0"/>
        <w:autoSpaceDE w:val="0"/>
        <w:autoSpaceDN w:val="0"/>
        <w:adjustRightInd w:val="0"/>
        <w:spacing w:after="0" w:line="240" w:lineRule="auto"/>
        <w:jc w:val="both"/>
        <w:rPr>
          <w:rFonts w:ascii="Times New Roman CYR" w:hAnsi="Times New Roman CYR" w:cs="Times New Roman CYR"/>
        </w:rPr>
      </w:pPr>
      <w:r w:rsidRPr="00414660">
        <w:rPr>
          <w:rFonts w:ascii="Times New Roman CYR" w:hAnsi="Times New Roman CYR" w:cs="Times New Roman CYR"/>
        </w:rPr>
        <w:t>На думку</w:t>
      </w:r>
      <w:r w:rsidR="00CD22E5">
        <w:rPr>
          <w:rFonts w:ascii="Times New Roman CYR" w:hAnsi="Times New Roman CYR" w:cs="Times New Roman CYR"/>
          <w:lang w:val="uk-UA"/>
        </w:rPr>
        <w:t xml:space="preserve"> аудитора</w:t>
      </w:r>
      <w:r w:rsidRPr="00414660">
        <w:rPr>
          <w:rFonts w:ascii="Times New Roman CYR" w:hAnsi="Times New Roman CYR" w:cs="Times New Roman CYR"/>
        </w:rPr>
        <w:t>, iнформацiя у Звiтi про корпоративне управлiння ПрАТ "Кредмаш" а саме: опис основних характеристик систем внутрiшнього контролю i управлiння ризиками;  перелiк осiб, якi прямо або опосередковано є власниками значного пакета акцiй; iнформацiя про будь-якi обмеження прав участi та голосування акцiонерiв на загальних зборах; порядок призначення та звiльнення посадових осiб та їх повноваження, вiдображена в усiх суттєвих аспектах у вiдповiдностi до вимог пунктiв 5-9 частини третьої статтi 127 Закону України "Про ринки капiталу та органiзованi товарнi ринки" вiд 23.02.2006 року № 3480-IV.</w:t>
      </w:r>
    </w:p>
    <w:p w:rsidR="00DC08C2" w:rsidRPr="00414660" w:rsidRDefault="00DC08C2">
      <w:pPr>
        <w:widowControl w:val="0"/>
        <w:autoSpaceDE w:val="0"/>
        <w:autoSpaceDN w:val="0"/>
        <w:adjustRightInd w:val="0"/>
        <w:spacing w:after="0" w:line="240" w:lineRule="auto"/>
        <w:jc w:val="both"/>
        <w:rPr>
          <w:rFonts w:ascii="Times New Roman CYR" w:hAnsi="Times New Roman CYR" w:cs="Times New Roman CYR"/>
        </w:rPr>
      </w:pPr>
    </w:p>
    <w:p w:rsidR="00DC08C2" w:rsidRPr="00414660" w:rsidRDefault="00DC08C2">
      <w:pPr>
        <w:widowControl w:val="0"/>
        <w:autoSpaceDE w:val="0"/>
        <w:autoSpaceDN w:val="0"/>
        <w:adjustRightInd w:val="0"/>
        <w:spacing w:after="0" w:line="240" w:lineRule="auto"/>
        <w:jc w:val="both"/>
        <w:rPr>
          <w:rFonts w:ascii="Times New Roman CYR" w:hAnsi="Times New Roman CYR" w:cs="Times New Roman CYR"/>
        </w:rPr>
      </w:pPr>
    </w:p>
    <w:p w:rsidR="00DC08C2" w:rsidRPr="00414660" w:rsidRDefault="00DC08C2">
      <w:pPr>
        <w:widowControl w:val="0"/>
        <w:autoSpaceDE w:val="0"/>
        <w:autoSpaceDN w:val="0"/>
        <w:adjustRightInd w:val="0"/>
        <w:spacing w:after="0" w:line="240" w:lineRule="auto"/>
        <w:jc w:val="both"/>
        <w:rPr>
          <w:rFonts w:ascii="Times New Roman CYR" w:hAnsi="Times New Roman CYR" w:cs="Times New Roman CYR"/>
        </w:rPr>
      </w:pPr>
    </w:p>
    <w:p w:rsidR="00DC08C2" w:rsidRPr="00414660" w:rsidRDefault="00DC08C2">
      <w:pPr>
        <w:widowControl w:val="0"/>
        <w:autoSpaceDE w:val="0"/>
        <w:autoSpaceDN w:val="0"/>
        <w:adjustRightInd w:val="0"/>
        <w:spacing w:after="0" w:line="240" w:lineRule="auto"/>
        <w:jc w:val="both"/>
        <w:rPr>
          <w:rFonts w:ascii="Times New Roman CYR" w:hAnsi="Times New Roman CYR" w:cs="Times New Roman CYR"/>
        </w:rPr>
      </w:pPr>
      <w:r w:rsidRPr="00414660">
        <w:rPr>
          <w:rFonts w:ascii="Times New Roman CYR" w:hAnsi="Times New Roman CYR" w:cs="Times New Roman CYR"/>
          <w:b/>
          <w:bCs/>
        </w:rPr>
        <w:t>11) Інформація, передбачена Законом України "Про фінансові послуги та державне регулювання ринку фінансових послуг" (для фінансових установ)</w:t>
      </w:r>
    </w:p>
    <w:p w:rsidR="00DC08C2" w:rsidRPr="00414660" w:rsidRDefault="00DC08C2">
      <w:pPr>
        <w:widowControl w:val="0"/>
        <w:autoSpaceDE w:val="0"/>
        <w:autoSpaceDN w:val="0"/>
        <w:adjustRightInd w:val="0"/>
        <w:spacing w:after="0" w:line="240" w:lineRule="auto"/>
        <w:jc w:val="both"/>
        <w:rPr>
          <w:rFonts w:ascii="Times New Roman CYR" w:hAnsi="Times New Roman CYR" w:cs="Times New Roman CYR"/>
        </w:rPr>
      </w:pPr>
    </w:p>
    <w:p w:rsidR="00DC08C2" w:rsidRPr="00414660" w:rsidRDefault="00DC08C2">
      <w:pPr>
        <w:widowControl w:val="0"/>
        <w:autoSpaceDE w:val="0"/>
        <w:autoSpaceDN w:val="0"/>
        <w:adjustRightInd w:val="0"/>
        <w:spacing w:after="0" w:line="240" w:lineRule="auto"/>
        <w:jc w:val="both"/>
        <w:rPr>
          <w:rFonts w:ascii="Times New Roman CYR" w:hAnsi="Times New Roman CYR" w:cs="Times New Roman CYR"/>
        </w:rPr>
      </w:pP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sectPr w:rsidR="00DC08C2" w:rsidRPr="00414660" w:rsidSect="00DF6A3D">
          <w:pgSz w:w="12240" w:h="15840"/>
          <w:pgMar w:top="850" w:right="850" w:bottom="850" w:left="1400" w:header="720" w:footer="137" w:gutter="0"/>
          <w:cols w:space="720"/>
          <w:noEndnote/>
        </w:sectPr>
      </w:pPr>
    </w:p>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b/>
          <w:bCs/>
        </w:rPr>
      </w:pPr>
      <w:r w:rsidRPr="00414660">
        <w:rPr>
          <w:rFonts w:ascii="Times New Roman CYR" w:hAnsi="Times New Roman CYR" w:cs="Times New Roman CYR"/>
          <w:b/>
          <w:bCs/>
        </w:rPr>
        <w:lastRenderedPageBreak/>
        <w:t>VIII. Інформація про осіб, що володіють 5 і більше відсотками акцій емітента</w:t>
      </w:r>
    </w:p>
    <w:tbl>
      <w:tblPr>
        <w:tblW w:w="0" w:type="auto"/>
        <w:tblInd w:w="-392"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3300"/>
        <w:gridCol w:w="1400"/>
        <w:gridCol w:w="2300"/>
        <w:gridCol w:w="2000"/>
        <w:gridCol w:w="2000"/>
        <w:gridCol w:w="2000"/>
        <w:gridCol w:w="2121"/>
      </w:tblGrid>
      <w:tr w:rsidR="00DC08C2" w:rsidRPr="00414660">
        <w:trPr>
          <w:trHeight w:val="200"/>
        </w:trPr>
        <w:tc>
          <w:tcPr>
            <w:tcW w:w="3300" w:type="dxa"/>
            <w:vMerge w:val="restart"/>
            <w:tcBorders>
              <w:top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b/>
                <w:bCs/>
              </w:rPr>
            </w:pPr>
            <w:r w:rsidRPr="00414660">
              <w:rPr>
                <w:rFonts w:ascii="Times New Roman CYR" w:hAnsi="Times New Roman CYR" w:cs="Times New Roman CYR"/>
                <w:b/>
                <w:bCs/>
              </w:rPr>
              <w:t>Найменування юридичної особи</w:t>
            </w:r>
          </w:p>
        </w:tc>
        <w:tc>
          <w:tcPr>
            <w:tcW w:w="1400" w:type="dxa"/>
            <w:vMerge w:val="restart"/>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b/>
                <w:bCs/>
              </w:rPr>
            </w:pPr>
            <w:r w:rsidRPr="00414660">
              <w:rPr>
                <w:rFonts w:ascii="Times New Roman CYR" w:hAnsi="Times New Roman CYR" w:cs="Times New Roman CYR"/>
                <w:b/>
                <w:bCs/>
              </w:rPr>
              <w:t>Ідентифікаційний код юридичної особи</w:t>
            </w:r>
          </w:p>
        </w:tc>
        <w:tc>
          <w:tcPr>
            <w:tcW w:w="2300" w:type="dxa"/>
            <w:vMerge w:val="restart"/>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b/>
                <w:bCs/>
              </w:rPr>
            </w:pPr>
            <w:r w:rsidRPr="00414660">
              <w:rPr>
                <w:rFonts w:ascii="Times New Roman CYR" w:hAnsi="Times New Roman CYR" w:cs="Times New Roman CYR"/>
                <w:b/>
                <w:bCs/>
              </w:rPr>
              <w:t>Місцезнаходження</w:t>
            </w:r>
          </w:p>
        </w:tc>
        <w:tc>
          <w:tcPr>
            <w:tcW w:w="2000" w:type="dxa"/>
            <w:vMerge w:val="restart"/>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b/>
                <w:bCs/>
              </w:rPr>
            </w:pPr>
            <w:r w:rsidRPr="00414660">
              <w:rPr>
                <w:rFonts w:ascii="Times New Roman CYR" w:hAnsi="Times New Roman CYR" w:cs="Times New Roman CYR"/>
                <w:b/>
                <w:bCs/>
              </w:rPr>
              <w:t>Кількість акцій (шт.)</w:t>
            </w:r>
          </w:p>
        </w:tc>
        <w:tc>
          <w:tcPr>
            <w:tcW w:w="2000" w:type="dxa"/>
            <w:vMerge w:val="restart"/>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b/>
                <w:bCs/>
              </w:rPr>
            </w:pPr>
            <w:r w:rsidRPr="00414660">
              <w:rPr>
                <w:rFonts w:ascii="Times New Roman CYR" w:hAnsi="Times New Roman CYR" w:cs="Times New Roman CYR"/>
                <w:b/>
                <w:bCs/>
              </w:rPr>
              <w:t>Від загальної кількості акцій (у відсотках)</w:t>
            </w:r>
          </w:p>
        </w:tc>
        <w:tc>
          <w:tcPr>
            <w:tcW w:w="4121" w:type="dxa"/>
            <w:gridSpan w:val="2"/>
            <w:tcBorders>
              <w:top w:val="single" w:sz="6" w:space="0" w:color="auto"/>
              <w:left w:val="single" w:sz="6" w:space="0" w:color="auto"/>
              <w:bottom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b/>
                <w:bCs/>
              </w:rPr>
            </w:pPr>
            <w:r w:rsidRPr="00414660">
              <w:rPr>
                <w:rFonts w:ascii="Times New Roman CYR" w:hAnsi="Times New Roman CYR" w:cs="Times New Roman CYR"/>
                <w:b/>
                <w:bCs/>
              </w:rPr>
              <w:t>Кількість за видами акцій</w:t>
            </w:r>
          </w:p>
        </w:tc>
      </w:tr>
      <w:tr w:rsidR="00DC08C2" w:rsidRPr="00414660">
        <w:trPr>
          <w:trHeight w:val="200"/>
        </w:trPr>
        <w:tc>
          <w:tcPr>
            <w:tcW w:w="3300" w:type="dxa"/>
            <w:vMerge/>
            <w:tcBorders>
              <w:top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b/>
                <w:bCs/>
              </w:rPr>
            </w:pPr>
          </w:p>
        </w:tc>
        <w:tc>
          <w:tcPr>
            <w:tcW w:w="1400" w:type="dxa"/>
            <w:vMerge/>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b/>
                <w:bCs/>
              </w:rPr>
            </w:pPr>
          </w:p>
        </w:tc>
        <w:tc>
          <w:tcPr>
            <w:tcW w:w="2300" w:type="dxa"/>
            <w:vMerge/>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b/>
                <w:bCs/>
              </w:rPr>
            </w:pPr>
          </w:p>
        </w:tc>
        <w:tc>
          <w:tcPr>
            <w:tcW w:w="2000" w:type="dxa"/>
            <w:vMerge/>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b/>
                <w:bCs/>
              </w:rPr>
            </w:pPr>
          </w:p>
        </w:tc>
        <w:tc>
          <w:tcPr>
            <w:tcW w:w="2000" w:type="dxa"/>
            <w:vMerge/>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b/>
                <w:bCs/>
              </w:rPr>
            </w:pPr>
          </w:p>
        </w:tc>
        <w:tc>
          <w:tcPr>
            <w:tcW w:w="2000"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b/>
                <w:bCs/>
              </w:rPr>
            </w:pPr>
            <w:r w:rsidRPr="00414660">
              <w:rPr>
                <w:rFonts w:ascii="Times New Roman CYR" w:hAnsi="Times New Roman CYR" w:cs="Times New Roman CYR"/>
                <w:b/>
                <w:bCs/>
              </w:rPr>
              <w:t>Прості іменні</w:t>
            </w:r>
          </w:p>
        </w:tc>
        <w:tc>
          <w:tcPr>
            <w:tcW w:w="2121" w:type="dxa"/>
            <w:tcBorders>
              <w:top w:val="single" w:sz="6" w:space="0" w:color="auto"/>
              <w:left w:val="single" w:sz="6" w:space="0" w:color="auto"/>
              <w:bottom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b/>
                <w:bCs/>
              </w:rPr>
              <w:t>Привілейовані іменні</w:t>
            </w:r>
          </w:p>
        </w:tc>
      </w:tr>
      <w:tr w:rsidR="00DC08C2" w:rsidRPr="00414660">
        <w:trPr>
          <w:trHeight w:val="200"/>
        </w:trPr>
        <w:tc>
          <w:tcPr>
            <w:tcW w:w="3300" w:type="dxa"/>
            <w:tcBorders>
              <w:top w:val="single" w:sz="6" w:space="0" w:color="auto"/>
              <w:bottom w:val="single" w:sz="6" w:space="0" w:color="auto"/>
              <w:right w:val="single" w:sz="6" w:space="0" w:color="auto"/>
            </w:tcBorders>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Товариство з обмеженою вiдповiдальнiстю "Євроавтоматизацiя"</w:t>
            </w:r>
          </w:p>
        </w:tc>
        <w:tc>
          <w:tcPr>
            <w:tcW w:w="1400" w:type="dxa"/>
            <w:tcBorders>
              <w:top w:val="single" w:sz="6" w:space="0" w:color="auto"/>
              <w:left w:val="single" w:sz="6" w:space="0" w:color="auto"/>
              <w:bottom w:val="single" w:sz="6" w:space="0" w:color="auto"/>
              <w:right w:val="single" w:sz="6" w:space="0" w:color="auto"/>
            </w:tcBorders>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41473418</w:t>
            </w:r>
          </w:p>
        </w:tc>
        <w:tc>
          <w:tcPr>
            <w:tcW w:w="2300" w:type="dxa"/>
            <w:tcBorders>
              <w:top w:val="single" w:sz="6" w:space="0" w:color="auto"/>
              <w:left w:val="single" w:sz="6" w:space="0" w:color="auto"/>
              <w:bottom w:val="single" w:sz="6" w:space="0" w:color="auto"/>
              <w:right w:val="single" w:sz="6" w:space="0" w:color="auto"/>
            </w:tcBorders>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39600, Україна, Кременчуцький р-н, Кременчук, пр.Свободи,4</w:t>
            </w:r>
          </w:p>
        </w:tc>
        <w:tc>
          <w:tcPr>
            <w:tcW w:w="2000" w:type="dxa"/>
            <w:tcBorders>
              <w:top w:val="single" w:sz="6" w:space="0" w:color="auto"/>
              <w:left w:val="single" w:sz="6" w:space="0" w:color="auto"/>
              <w:bottom w:val="single" w:sz="6" w:space="0" w:color="auto"/>
              <w:right w:val="single" w:sz="6" w:space="0" w:color="auto"/>
            </w:tcBorders>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32 850</w:t>
            </w:r>
          </w:p>
        </w:tc>
        <w:tc>
          <w:tcPr>
            <w:tcW w:w="2000" w:type="dxa"/>
            <w:tcBorders>
              <w:top w:val="single" w:sz="6" w:space="0" w:color="auto"/>
              <w:left w:val="single" w:sz="6" w:space="0" w:color="auto"/>
              <w:bottom w:val="single" w:sz="6" w:space="0" w:color="auto"/>
              <w:right w:val="single" w:sz="6" w:space="0" w:color="auto"/>
            </w:tcBorders>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9,61316</w:t>
            </w:r>
          </w:p>
        </w:tc>
        <w:tc>
          <w:tcPr>
            <w:tcW w:w="2000" w:type="dxa"/>
            <w:tcBorders>
              <w:top w:val="single" w:sz="6" w:space="0" w:color="auto"/>
              <w:left w:val="single" w:sz="6" w:space="0" w:color="auto"/>
              <w:bottom w:val="single" w:sz="6" w:space="0" w:color="auto"/>
              <w:right w:val="single" w:sz="6" w:space="0" w:color="auto"/>
            </w:tcBorders>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32 850</w:t>
            </w:r>
          </w:p>
        </w:tc>
        <w:tc>
          <w:tcPr>
            <w:tcW w:w="2121" w:type="dxa"/>
            <w:tcBorders>
              <w:top w:val="single" w:sz="6" w:space="0" w:color="auto"/>
              <w:left w:val="single" w:sz="6" w:space="0" w:color="auto"/>
              <w:bottom w:val="single" w:sz="6" w:space="0" w:color="auto"/>
            </w:tcBorders>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0</w:t>
            </w:r>
          </w:p>
        </w:tc>
      </w:tr>
      <w:tr w:rsidR="00DC08C2" w:rsidRPr="00414660">
        <w:trPr>
          <w:trHeight w:val="200"/>
        </w:trPr>
        <w:tc>
          <w:tcPr>
            <w:tcW w:w="3300" w:type="dxa"/>
            <w:tcBorders>
              <w:top w:val="single" w:sz="6" w:space="0" w:color="auto"/>
              <w:bottom w:val="single" w:sz="6" w:space="0" w:color="auto"/>
              <w:right w:val="single" w:sz="6" w:space="0" w:color="auto"/>
            </w:tcBorders>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Товариство з обмеженою вiдповiдальнiстю "КДМ Iнвест"</w:t>
            </w:r>
          </w:p>
        </w:tc>
        <w:tc>
          <w:tcPr>
            <w:tcW w:w="1400" w:type="dxa"/>
            <w:tcBorders>
              <w:top w:val="single" w:sz="6" w:space="0" w:color="auto"/>
              <w:left w:val="single" w:sz="6" w:space="0" w:color="auto"/>
              <w:bottom w:val="single" w:sz="6" w:space="0" w:color="auto"/>
              <w:right w:val="single" w:sz="6" w:space="0" w:color="auto"/>
            </w:tcBorders>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35642459</w:t>
            </w:r>
          </w:p>
        </w:tc>
        <w:tc>
          <w:tcPr>
            <w:tcW w:w="2300" w:type="dxa"/>
            <w:tcBorders>
              <w:top w:val="single" w:sz="6" w:space="0" w:color="auto"/>
              <w:left w:val="single" w:sz="6" w:space="0" w:color="auto"/>
              <w:bottom w:val="single" w:sz="6" w:space="0" w:color="auto"/>
              <w:right w:val="single" w:sz="6" w:space="0" w:color="auto"/>
            </w:tcBorders>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39600, Україна, Кременчуцький р-н, Кременчук, пр.Свободи,4</w:t>
            </w:r>
          </w:p>
        </w:tc>
        <w:tc>
          <w:tcPr>
            <w:tcW w:w="2000" w:type="dxa"/>
            <w:tcBorders>
              <w:top w:val="single" w:sz="6" w:space="0" w:color="auto"/>
              <w:left w:val="single" w:sz="6" w:space="0" w:color="auto"/>
              <w:bottom w:val="single" w:sz="6" w:space="0" w:color="auto"/>
              <w:right w:val="single" w:sz="6" w:space="0" w:color="auto"/>
            </w:tcBorders>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33 498</w:t>
            </w:r>
          </w:p>
        </w:tc>
        <w:tc>
          <w:tcPr>
            <w:tcW w:w="2000" w:type="dxa"/>
            <w:tcBorders>
              <w:top w:val="single" w:sz="6" w:space="0" w:color="auto"/>
              <w:left w:val="single" w:sz="6" w:space="0" w:color="auto"/>
              <w:bottom w:val="single" w:sz="6" w:space="0" w:color="auto"/>
              <w:right w:val="single" w:sz="6" w:space="0" w:color="auto"/>
            </w:tcBorders>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9,80279</w:t>
            </w:r>
          </w:p>
        </w:tc>
        <w:tc>
          <w:tcPr>
            <w:tcW w:w="2000" w:type="dxa"/>
            <w:tcBorders>
              <w:top w:val="single" w:sz="6" w:space="0" w:color="auto"/>
              <w:left w:val="single" w:sz="6" w:space="0" w:color="auto"/>
              <w:bottom w:val="single" w:sz="6" w:space="0" w:color="auto"/>
              <w:right w:val="single" w:sz="6" w:space="0" w:color="auto"/>
            </w:tcBorders>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33 498</w:t>
            </w:r>
          </w:p>
        </w:tc>
        <w:tc>
          <w:tcPr>
            <w:tcW w:w="2121" w:type="dxa"/>
            <w:tcBorders>
              <w:top w:val="single" w:sz="6" w:space="0" w:color="auto"/>
              <w:left w:val="single" w:sz="6" w:space="0" w:color="auto"/>
              <w:bottom w:val="single" w:sz="6" w:space="0" w:color="auto"/>
            </w:tcBorders>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0</w:t>
            </w:r>
          </w:p>
        </w:tc>
      </w:tr>
      <w:tr w:rsidR="00DC08C2" w:rsidRPr="00414660">
        <w:trPr>
          <w:trHeight w:val="200"/>
        </w:trPr>
        <w:tc>
          <w:tcPr>
            <w:tcW w:w="7000" w:type="dxa"/>
            <w:gridSpan w:val="3"/>
            <w:vMerge w:val="restart"/>
            <w:tcBorders>
              <w:top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b/>
                <w:bCs/>
              </w:rPr>
            </w:pPr>
            <w:r w:rsidRPr="00414660">
              <w:rPr>
                <w:rFonts w:ascii="Times New Roman CYR" w:hAnsi="Times New Roman CYR" w:cs="Times New Roman CYR"/>
                <w:b/>
                <w:bCs/>
              </w:rPr>
              <w:t>Прізвище, ім'я, по батькові (за наявності) фізичної особи</w:t>
            </w:r>
          </w:p>
        </w:tc>
        <w:tc>
          <w:tcPr>
            <w:tcW w:w="2000" w:type="dxa"/>
            <w:vMerge w:val="restart"/>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b/>
                <w:bCs/>
              </w:rPr>
            </w:pPr>
            <w:r w:rsidRPr="00414660">
              <w:rPr>
                <w:rFonts w:ascii="Times New Roman CYR" w:hAnsi="Times New Roman CYR" w:cs="Times New Roman CYR"/>
                <w:b/>
                <w:bCs/>
              </w:rPr>
              <w:t>Кількість акцій (шт.)</w:t>
            </w:r>
          </w:p>
        </w:tc>
        <w:tc>
          <w:tcPr>
            <w:tcW w:w="2000" w:type="dxa"/>
            <w:vMerge w:val="restart"/>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b/>
                <w:bCs/>
              </w:rPr>
            </w:pPr>
            <w:r w:rsidRPr="00414660">
              <w:rPr>
                <w:rFonts w:ascii="Times New Roman CYR" w:hAnsi="Times New Roman CYR" w:cs="Times New Roman CYR"/>
                <w:b/>
                <w:bCs/>
              </w:rPr>
              <w:t>Від загальної кількості акцій (у відсотках)</w:t>
            </w:r>
          </w:p>
        </w:tc>
        <w:tc>
          <w:tcPr>
            <w:tcW w:w="4121" w:type="dxa"/>
            <w:gridSpan w:val="2"/>
            <w:tcBorders>
              <w:top w:val="single" w:sz="6" w:space="0" w:color="auto"/>
              <w:left w:val="single" w:sz="6" w:space="0" w:color="auto"/>
              <w:bottom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b/>
                <w:bCs/>
              </w:rPr>
            </w:pPr>
            <w:r w:rsidRPr="00414660">
              <w:rPr>
                <w:rFonts w:ascii="Times New Roman CYR" w:hAnsi="Times New Roman CYR" w:cs="Times New Roman CYR"/>
                <w:b/>
                <w:bCs/>
              </w:rPr>
              <w:t>Кількість за типами акцій</w:t>
            </w:r>
          </w:p>
        </w:tc>
      </w:tr>
      <w:tr w:rsidR="00DC08C2" w:rsidRPr="00414660">
        <w:trPr>
          <w:trHeight w:val="200"/>
        </w:trPr>
        <w:tc>
          <w:tcPr>
            <w:tcW w:w="7000" w:type="dxa"/>
            <w:gridSpan w:val="3"/>
            <w:vMerge/>
            <w:tcBorders>
              <w:top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b/>
                <w:bCs/>
              </w:rPr>
            </w:pPr>
          </w:p>
        </w:tc>
        <w:tc>
          <w:tcPr>
            <w:tcW w:w="2000" w:type="dxa"/>
            <w:vMerge/>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b/>
                <w:bCs/>
              </w:rPr>
            </w:pPr>
          </w:p>
        </w:tc>
        <w:tc>
          <w:tcPr>
            <w:tcW w:w="2000" w:type="dxa"/>
            <w:vMerge/>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b/>
                <w:bCs/>
              </w:rPr>
            </w:pPr>
          </w:p>
        </w:tc>
        <w:tc>
          <w:tcPr>
            <w:tcW w:w="2000"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b/>
                <w:bCs/>
              </w:rPr>
            </w:pPr>
            <w:r w:rsidRPr="00414660">
              <w:rPr>
                <w:rFonts w:ascii="Times New Roman CYR" w:hAnsi="Times New Roman CYR" w:cs="Times New Roman CYR"/>
                <w:b/>
                <w:bCs/>
              </w:rPr>
              <w:t>Прості іменні</w:t>
            </w:r>
          </w:p>
        </w:tc>
        <w:tc>
          <w:tcPr>
            <w:tcW w:w="2121" w:type="dxa"/>
            <w:tcBorders>
              <w:top w:val="single" w:sz="6" w:space="0" w:color="auto"/>
              <w:left w:val="single" w:sz="6" w:space="0" w:color="auto"/>
              <w:bottom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b/>
                <w:bCs/>
              </w:rPr>
              <w:t>Привілейовані іменні</w:t>
            </w:r>
          </w:p>
        </w:tc>
      </w:tr>
      <w:tr w:rsidR="00DC08C2" w:rsidRPr="00414660">
        <w:trPr>
          <w:trHeight w:val="200"/>
        </w:trPr>
        <w:tc>
          <w:tcPr>
            <w:tcW w:w="7000" w:type="dxa"/>
            <w:gridSpan w:val="3"/>
            <w:tcBorders>
              <w:top w:val="single" w:sz="6" w:space="0" w:color="auto"/>
              <w:bottom w:val="single" w:sz="6" w:space="0" w:color="auto"/>
              <w:right w:val="single" w:sz="6" w:space="0" w:color="auto"/>
            </w:tcBorders>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Данилейко Микола Iванович</w:t>
            </w:r>
          </w:p>
        </w:tc>
        <w:tc>
          <w:tcPr>
            <w:tcW w:w="2000" w:type="dxa"/>
            <w:tcBorders>
              <w:top w:val="single" w:sz="6" w:space="0" w:color="auto"/>
              <w:left w:val="single" w:sz="6" w:space="0" w:color="auto"/>
              <w:bottom w:val="single" w:sz="6" w:space="0" w:color="auto"/>
              <w:right w:val="single" w:sz="6" w:space="0" w:color="auto"/>
            </w:tcBorders>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54 573</w:t>
            </w:r>
          </w:p>
        </w:tc>
        <w:tc>
          <w:tcPr>
            <w:tcW w:w="2000" w:type="dxa"/>
            <w:tcBorders>
              <w:top w:val="single" w:sz="6" w:space="0" w:color="auto"/>
              <w:left w:val="single" w:sz="6" w:space="0" w:color="auto"/>
              <w:bottom w:val="single" w:sz="6" w:space="0" w:color="auto"/>
              <w:right w:val="single" w:sz="6" w:space="0" w:color="auto"/>
            </w:tcBorders>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15,970139</w:t>
            </w:r>
          </w:p>
        </w:tc>
        <w:tc>
          <w:tcPr>
            <w:tcW w:w="2000" w:type="dxa"/>
            <w:tcBorders>
              <w:top w:val="single" w:sz="6" w:space="0" w:color="auto"/>
              <w:left w:val="single" w:sz="6" w:space="0" w:color="auto"/>
              <w:bottom w:val="single" w:sz="6" w:space="0" w:color="auto"/>
              <w:right w:val="single" w:sz="6" w:space="0" w:color="auto"/>
            </w:tcBorders>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54 573</w:t>
            </w:r>
          </w:p>
        </w:tc>
        <w:tc>
          <w:tcPr>
            <w:tcW w:w="2121" w:type="dxa"/>
            <w:tcBorders>
              <w:top w:val="single" w:sz="6" w:space="0" w:color="auto"/>
              <w:left w:val="single" w:sz="6" w:space="0" w:color="auto"/>
              <w:bottom w:val="single" w:sz="6" w:space="0" w:color="auto"/>
            </w:tcBorders>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0</w:t>
            </w:r>
          </w:p>
        </w:tc>
      </w:tr>
      <w:tr w:rsidR="00DC08C2" w:rsidRPr="00414660">
        <w:trPr>
          <w:trHeight w:val="200"/>
        </w:trPr>
        <w:tc>
          <w:tcPr>
            <w:tcW w:w="7000" w:type="dxa"/>
            <w:gridSpan w:val="3"/>
            <w:tcBorders>
              <w:top w:val="single" w:sz="6" w:space="0" w:color="auto"/>
              <w:bottom w:val="single" w:sz="6" w:space="0" w:color="auto"/>
              <w:right w:val="single" w:sz="6" w:space="0" w:color="auto"/>
            </w:tcBorders>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Тверезий Олександр Володимирович</w:t>
            </w:r>
          </w:p>
        </w:tc>
        <w:tc>
          <w:tcPr>
            <w:tcW w:w="2000" w:type="dxa"/>
            <w:tcBorders>
              <w:top w:val="single" w:sz="6" w:space="0" w:color="auto"/>
              <w:left w:val="single" w:sz="6" w:space="0" w:color="auto"/>
              <w:bottom w:val="single" w:sz="6" w:space="0" w:color="auto"/>
              <w:right w:val="single" w:sz="6" w:space="0" w:color="auto"/>
            </w:tcBorders>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34 887</w:t>
            </w:r>
          </w:p>
        </w:tc>
        <w:tc>
          <w:tcPr>
            <w:tcW w:w="2000" w:type="dxa"/>
            <w:tcBorders>
              <w:top w:val="single" w:sz="6" w:space="0" w:color="auto"/>
              <w:left w:val="single" w:sz="6" w:space="0" w:color="auto"/>
              <w:bottom w:val="single" w:sz="6" w:space="0" w:color="auto"/>
              <w:right w:val="single" w:sz="6" w:space="0" w:color="auto"/>
            </w:tcBorders>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10,209266</w:t>
            </w:r>
          </w:p>
        </w:tc>
        <w:tc>
          <w:tcPr>
            <w:tcW w:w="2000" w:type="dxa"/>
            <w:tcBorders>
              <w:top w:val="single" w:sz="6" w:space="0" w:color="auto"/>
              <w:left w:val="single" w:sz="6" w:space="0" w:color="auto"/>
              <w:bottom w:val="single" w:sz="6" w:space="0" w:color="auto"/>
              <w:right w:val="single" w:sz="6" w:space="0" w:color="auto"/>
            </w:tcBorders>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34 887</w:t>
            </w:r>
          </w:p>
        </w:tc>
        <w:tc>
          <w:tcPr>
            <w:tcW w:w="2121" w:type="dxa"/>
            <w:tcBorders>
              <w:top w:val="single" w:sz="6" w:space="0" w:color="auto"/>
              <w:left w:val="single" w:sz="6" w:space="0" w:color="auto"/>
              <w:bottom w:val="single" w:sz="6" w:space="0" w:color="auto"/>
            </w:tcBorders>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0</w:t>
            </w:r>
          </w:p>
        </w:tc>
      </w:tr>
      <w:tr w:rsidR="00DC08C2" w:rsidRPr="00414660">
        <w:trPr>
          <w:trHeight w:val="200"/>
        </w:trPr>
        <w:tc>
          <w:tcPr>
            <w:tcW w:w="7000" w:type="dxa"/>
            <w:gridSpan w:val="3"/>
            <w:tcBorders>
              <w:top w:val="single" w:sz="6" w:space="0" w:color="auto"/>
              <w:bottom w:val="single" w:sz="6" w:space="0" w:color="auto"/>
              <w:right w:val="single" w:sz="6" w:space="0" w:color="auto"/>
            </w:tcBorders>
          </w:tcPr>
          <w:p w:rsidR="00DC08C2" w:rsidRPr="00414660" w:rsidRDefault="00DC08C2">
            <w:pPr>
              <w:widowControl w:val="0"/>
              <w:autoSpaceDE w:val="0"/>
              <w:autoSpaceDN w:val="0"/>
              <w:adjustRightInd w:val="0"/>
              <w:spacing w:after="0" w:line="240" w:lineRule="auto"/>
              <w:jc w:val="right"/>
              <w:rPr>
                <w:rFonts w:ascii="Times New Roman CYR" w:hAnsi="Times New Roman CYR" w:cs="Times New Roman CYR"/>
                <w:b/>
                <w:bCs/>
              </w:rPr>
            </w:pPr>
            <w:r w:rsidRPr="00414660">
              <w:rPr>
                <w:rFonts w:ascii="Times New Roman CYR" w:hAnsi="Times New Roman CYR" w:cs="Times New Roman CYR"/>
                <w:b/>
                <w:bCs/>
              </w:rPr>
              <w:t>Усього</w:t>
            </w:r>
          </w:p>
        </w:tc>
        <w:tc>
          <w:tcPr>
            <w:tcW w:w="2000" w:type="dxa"/>
            <w:tcBorders>
              <w:top w:val="single" w:sz="6" w:space="0" w:color="auto"/>
              <w:left w:val="single" w:sz="6" w:space="0" w:color="auto"/>
              <w:bottom w:val="single" w:sz="6" w:space="0" w:color="auto"/>
              <w:right w:val="single" w:sz="6" w:space="0" w:color="auto"/>
            </w:tcBorders>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155 808</w:t>
            </w:r>
          </w:p>
        </w:tc>
        <w:tc>
          <w:tcPr>
            <w:tcW w:w="2000" w:type="dxa"/>
            <w:tcBorders>
              <w:top w:val="single" w:sz="6" w:space="0" w:color="auto"/>
              <w:left w:val="single" w:sz="6" w:space="0" w:color="auto"/>
              <w:bottom w:val="single" w:sz="6" w:space="0" w:color="auto"/>
              <w:right w:val="single" w:sz="6" w:space="0" w:color="auto"/>
            </w:tcBorders>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45,595355</w:t>
            </w:r>
          </w:p>
        </w:tc>
        <w:tc>
          <w:tcPr>
            <w:tcW w:w="2000" w:type="dxa"/>
            <w:tcBorders>
              <w:top w:val="single" w:sz="6" w:space="0" w:color="auto"/>
              <w:left w:val="single" w:sz="6" w:space="0" w:color="auto"/>
              <w:bottom w:val="single" w:sz="6" w:space="0" w:color="auto"/>
              <w:right w:val="single" w:sz="6" w:space="0" w:color="auto"/>
            </w:tcBorders>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155 808</w:t>
            </w:r>
          </w:p>
        </w:tc>
        <w:tc>
          <w:tcPr>
            <w:tcW w:w="2121" w:type="dxa"/>
            <w:tcBorders>
              <w:top w:val="single" w:sz="6" w:space="0" w:color="auto"/>
              <w:left w:val="single" w:sz="6" w:space="0" w:color="auto"/>
              <w:bottom w:val="single" w:sz="6" w:space="0" w:color="auto"/>
            </w:tcBorders>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0</w:t>
            </w:r>
          </w:p>
        </w:tc>
      </w:tr>
    </w:tbl>
    <w:p w:rsidR="00DC08C2" w:rsidRPr="00414660" w:rsidRDefault="00DC08C2">
      <w:pPr>
        <w:widowControl w:val="0"/>
        <w:autoSpaceDE w:val="0"/>
        <w:autoSpaceDN w:val="0"/>
        <w:adjustRightInd w:val="0"/>
        <w:spacing w:after="0" w:line="240" w:lineRule="auto"/>
        <w:rPr>
          <w:rFonts w:ascii="Times New Roman CYR" w:hAnsi="Times New Roman CYR" w:cs="Times New Roman CYR"/>
        </w:rPr>
        <w:sectPr w:rsidR="00DC08C2" w:rsidRPr="00414660">
          <w:pgSz w:w="16838" w:h="11906" w:orient="landscape"/>
          <w:pgMar w:top="850" w:right="850" w:bottom="850" w:left="1400" w:header="720" w:footer="720" w:gutter="0"/>
          <w:cols w:space="720"/>
          <w:noEndnote/>
        </w:sectPr>
      </w:pPr>
    </w:p>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b/>
          <w:bCs/>
        </w:rPr>
      </w:pPr>
      <w:r w:rsidRPr="00414660">
        <w:rPr>
          <w:rFonts w:ascii="Times New Roman CYR" w:hAnsi="Times New Roman CYR" w:cs="Times New Roman CYR"/>
          <w:b/>
          <w:bCs/>
        </w:rPr>
        <w:lastRenderedPageBreak/>
        <w:t>X. Структура капіталу</w:t>
      </w:r>
    </w:p>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b/>
          <w:bCs/>
        </w:rPr>
      </w:pPr>
    </w:p>
    <w:tbl>
      <w:tblPr>
        <w:tblW w:w="0" w:type="auto"/>
        <w:tblInd w:w="-354"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2462"/>
        <w:gridCol w:w="2000"/>
        <w:gridCol w:w="2000"/>
        <w:gridCol w:w="5000"/>
        <w:gridCol w:w="3621"/>
      </w:tblGrid>
      <w:tr w:rsidR="00DC08C2" w:rsidRPr="00414660">
        <w:trPr>
          <w:trHeight w:val="300"/>
        </w:trPr>
        <w:tc>
          <w:tcPr>
            <w:tcW w:w="2462" w:type="dxa"/>
            <w:tcBorders>
              <w:top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b/>
                <w:bCs/>
              </w:rPr>
            </w:pPr>
            <w:r w:rsidRPr="00414660">
              <w:rPr>
                <w:rFonts w:ascii="Times New Roman CYR" w:hAnsi="Times New Roman CYR" w:cs="Times New Roman CYR"/>
                <w:b/>
                <w:bCs/>
              </w:rPr>
              <w:t>Тип та/або клас акцій</w:t>
            </w:r>
          </w:p>
        </w:tc>
        <w:tc>
          <w:tcPr>
            <w:tcW w:w="2000"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b/>
                <w:bCs/>
              </w:rPr>
            </w:pPr>
            <w:r w:rsidRPr="00414660">
              <w:rPr>
                <w:rFonts w:ascii="Times New Roman CYR" w:hAnsi="Times New Roman CYR" w:cs="Times New Roman CYR"/>
                <w:b/>
                <w:bCs/>
              </w:rPr>
              <w:t>Кількість акцій (шт.)</w:t>
            </w:r>
          </w:p>
        </w:tc>
        <w:tc>
          <w:tcPr>
            <w:tcW w:w="2000"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b/>
                <w:bCs/>
              </w:rPr>
            </w:pPr>
            <w:r w:rsidRPr="00414660">
              <w:rPr>
                <w:rFonts w:ascii="Times New Roman CYR" w:hAnsi="Times New Roman CYR" w:cs="Times New Roman CYR"/>
                <w:b/>
                <w:bCs/>
              </w:rPr>
              <w:t>Номінальна вартість (грн)</w:t>
            </w:r>
          </w:p>
        </w:tc>
        <w:tc>
          <w:tcPr>
            <w:tcW w:w="5000"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b/>
                <w:bCs/>
              </w:rPr>
            </w:pPr>
            <w:r w:rsidRPr="00414660">
              <w:rPr>
                <w:rFonts w:ascii="Times New Roman CYR" w:hAnsi="Times New Roman CYR" w:cs="Times New Roman CYR"/>
                <w:b/>
                <w:bCs/>
              </w:rPr>
              <w:t>Права та обов'язки</w:t>
            </w:r>
          </w:p>
        </w:tc>
        <w:tc>
          <w:tcPr>
            <w:tcW w:w="3621" w:type="dxa"/>
            <w:tcBorders>
              <w:top w:val="single" w:sz="6" w:space="0" w:color="auto"/>
              <w:left w:val="single" w:sz="6" w:space="0" w:color="auto"/>
              <w:bottom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b/>
                <w:bCs/>
              </w:rPr>
            </w:pPr>
            <w:r w:rsidRPr="00414660">
              <w:rPr>
                <w:rFonts w:ascii="Times New Roman CYR" w:hAnsi="Times New Roman CYR" w:cs="Times New Roman CYR"/>
                <w:b/>
                <w:bCs/>
              </w:rPr>
              <w:t>Наявність публічної пропозиції та/або допуску до торгів на фондовій біржі в частині включення до біржового реєстру</w:t>
            </w:r>
          </w:p>
        </w:tc>
      </w:tr>
      <w:tr w:rsidR="00DC08C2" w:rsidRPr="00414660">
        <w:trPr>
          <w:trHeight w:val="300"/>
        </w:trPr>
        <w:tc>
          <w:tcPr>
            <w:tcW w:w="2462" w:type="dxa"/>
            <w:tcBorders>
              <w:top w:val="single" w:sz="6" w:space="0" w:color="auto"/>
              <w:bottom w:val="single" w:sz="6" w:space="0" w:color="auto"/>
              <w:right w:val="single" w:sz="6" w:space="0" w:color="auto"/>
            </w:tcBorders>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Простi iменнi</w:t>
            </w:r>
          </w:p>
        </w:tc>
        <w:tc>
          <w:tcPr>
            <w:tcW w:w="2000" w:type="dxa"/>
            <w:tcBorders>
              <w:top w:val="single" w:sz="6" w:space="0" w:color="auto"/>
              <w:left w:val="single" w:sz="6" w:space="0" w:color="auto"/>
              <w:bottom w:val="single" w:sz="6" w:space="0" w:color="auto"/>
              <w:right w:val="single" w:sz="6" w:space="0" w:color="auto"/>
            </w:tcBorders>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341 719</w:t>
            </w:r>
          </w:p>
        </w:tc>
        <w:tc>
          <w:tcPr>
            <w:tcW w:w="2000" w:type="dxa"/>
            <w:tcBorders>
              <w:top w:val="single" w:sz="6" w:space="0" w:color="auto"/>
              <w:left w:val="single" w:sz="6" w:space="0" w:color="auto"/>
              <w:bottom w:val="single" w:sz="6" w:space="0" w:color="auto"/>
              <w:right w:val="single" w:sz="6" w:space="0" w:color="auto"/>
            </w:tcBorders>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25,00</w:t>
            </w:r>
          </w:p>
        </w:tc>
        <w:tc>
          <w:tcPr>
            <w:tcW w:w="5000" w:type="dxa"/>
            <w:tcBorders>
              <w:top w:val="single" w:sz="6" w:space="0" w:color="auto"/>
              <w:left w:val="single" w:sz="6" w:space="0" w:color="auto"/>
              <w:bottom w:val="single" w:sz="6" w:space="0" w:color="auto"/>
              <w:right w:val="single" w:sz="6" w:space="0" w:color="auto"/>
            </w:tcBorders>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 xml:space="preserve">                                                     ПРАВА ТА ОБОВ'ЯЗКИ АКЦIОНЕРIВ</w:t>
            </w: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1. Особи, якi набули права власностi на акцiї Товариства, набувають статусу акцiонерiв Товариства. Акцiонерами Товариства можуть бути юридичнi та фiзичнi особи, якi набули права власностi на акцiї Товариства при його створеннi, при додатковому випуску акцiй та на вторинному ринку цiнних паперiв.</w:t>
            </w: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2.</w:t>
            </w:r>
            <w:r w:rsidRPr="00414660">
              <w:rPr>
                <w:rFonts w:ascii="Times New Roman CYR" w:hAnsi="Times New Roman CYR" w:cs="Times New Roman CYR"/>
              </w:rPr>
              <w:tab/>
              <w:t>Кожною простою акцiєю Товариства її власнику-акцiонеру надається однакова сукупнiсть прав, включаючи права:</w:t>
            </w: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2.1. Брати участь в управлiннi Товариством (через участь та голосування на Загальних зборах особисто або через своїх представникiв, а також через участь у роботi органiв управлiння, до складу яких вiн може бути обраним).</w:t>
            </w: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2.2. Одержувати iнформацiю про господарську дiяльнiсть Товариства у порядку, передбаченому чинним законодавством України, цим Статутом та iншими внутрiшнiми документами Товариства.</w:t>
            </w: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2.3. Вiльно розпоряджатися належними йому акцiями Товариства, зокрема, продавати чи iншим чином вiдчужувати їх на користь iнших юридичних та фiзичних осiб.</w:t>
            </w: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2.4. Брати участь у розподiлi прибутку Товариства та одержувати його частину (дивiденди).</w:t>
            </w: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2.5. На переважне придбання додатково випущених Товариством простих акцiй у процесi їх розмiщення в кiлькостi, пропорцiйнiй частцi акцiонера у статутному капiталi Товариства на дату прийняття рiшення про випуск акцiй.</w:t>
            </w: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lastRenderedPageBreak/>
              <w:t>2.6. Вимагати обов'язкового викупу Товариством належних йому акцiй у випадках та порядку, передбачених чинним законодавством України, цим Статутом та iншими внутрiшнiми документами Товариства.</w:t>
            </w: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2.7. У разi лiквiдацiї Товариства отримувати вартiсть частини майна Товариства пропорцiйно частцi акцiонера у статутному капiталi Товариства.</w:t>
            </w: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2.8. Реалiзовувати iншi права у випадках та порядку, встановлених цим Статутом та чинним законодавством України.</w:t>
            </w: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3.</w:t>
            </w:r>
            <w:r w:rsidRPr="00414660">
              <w:rPr>
                <w:rFonts w:ascii="Times New Roman CYR" w:hAnsi="Times New Roman CYR" w:cs="Times New Roman CYR"/>
              </w:rPr>
              <w:tab/>
              <w:t>Акцiонер Товариства зобов'язаний:</w:t>
            </w: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3.1. Дотримуватися Статуту, iнших внутрiшнiх документiв Товариства.</w:t>
            </w: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3.2. Виконувати рiшення Загальних зборiв, iнших органiв управлiння Товариством.</w:t>
            </w: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3.3. Виконувати свої зобов'язання перед Товариством, в тому числi, оплачувати акцiї у розмiрi, в порядку та засобами, передбаченими цим Статутом.</w:t>
            </w: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3.4. Не розголошувати комерцiйну таємницю та конфiденцiйну iнформацiю про дiяльнiсть Товариства.</w:t>
            </w: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3.5. Нести iншi обов'язки, встановленi цим Статутом та законом.</w:t>
            </w: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 xml:space="preserve">4. Збитки, завданi Товариству недобросовiсним виконанням власних обов'язкiв, своїми дiями або бездiяльнiстю акцiонера, вiдшкодовуються у встановленому чинним законодавством України порядку.    </w:t>
            </w: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 xml:space="preserve">5. Мiж акцiонерами Товариства можуть укладатися договори (акцiонернi угоди), за якими на акцiонерiв, що їх уклали, покладаються додатковi обов'язки, у тому числi, обов'язок участi у Загальних зборах, i передбачається вiдповiдальнiсть за недотримання умов таких договорiв. Про укладення таких договорiв акцiонери упродовж 3-х робочих днiв з дати їх </w:t>
            </w:r>
            <w:r w:rsidRPr="00414660">
              <w:rPr>
                <w:rFonts w:ascii="Times New Roman CYR" w:hAnsi="Times New Roman CYR" w:cs="Times New Roman CYR"/>
              </w:rPr>
              <w:lastRenderedPageBreak/>
              <w:t xml:space="preserve">укладення повиннi письмово повiдомити Товариству та надати Товариству нотарiально посвiдчену копiю такого договору. </w:t>
            </w: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p>
        </w:tc>
        <w:tc>
          <w:tcPr>
            <w:tcW w:w="3621" w:type="dxa"/>
            <w:tcBorders>
              <w:top w:val="single" w:sz="6" w:space="0" w:color="auto"/>
              <w:left w:val="single" w:sz="6" w:space="0" w:color="auto"/>
              <w:bottom w:val="single" w:sz="6" w:space="0" w:color="auto"/>
            </w:tcBorders>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lastRenderedPageBreak/>
              <w:t>Публiчна пропозицiя вiдсутня,  не допущенi до торгiв до фондової бiржi</w:t>
            </w:r>
          </w:p>
        </w:tc>
      </w:tr>
      <w:tr w:rsidR="00DC08C2" w:rsidRPr="00414660">
        <w:trPr>
          <w:trHeight w:val="300"/>
        </w:trPr>
        <w:tc>
          <w:tcPr>
            <w:tcW w:w="15083" w:type="dxa"/>
            <w:gridSpan w:val="5"/>
            <w:tcBorders>
              <w:top w:val="single" w:sz="6" w:space="0" w:color="auto"/>
              <w:bottom w:val="single" w:sz="6" w:space="0" w:color="auto"/>
            </w:tcBorders>
            <w:vAlign w:val="center"/>
          </w:tcPr>
          <w:p w:rsidR="00DC08C2" w:rsidRPr="00414660" w:rsidRDefault="00DC08C2">
            <w:pPr>
              <w:widowControl w:val="0"/>
              <w:autoSpaceDE w:val="0"/>
              <w:autoSpaceDN w:val="0"/>
              <w:adjustRightInd w:val="0"/>
              <w:spacing w:after="0" w:line="240" w:lineRule="auto"/>
              <w:rPr>
                <w:rFonts w:ascii="Times New Roman CYR" w:hAnsi="Times New Roman CYR" w:cs="Times New Roman CYR"/>
                <w:b/>
                <w:bCs/>
              </w:rPr>
            </w:pPr>
            <w:r w:rsidRPr="00414660">
              <w:rPr>
                <w:rFonts w:ascii="Times New Roman CYR" w:hAnsi="Times New Roman CYR" w:cs="Times New Roman CYR"/>
                <w:b/>
                <w:bCs/>
              </w:rPr>
              <w:lastRenderedPageBreak/>
              <w:t>Примітки:</w:t>
            </w:r>
          </w:p>
        </w:tc>
      </w:tr>
      <w:tr w:rsidR="00DC08C2" w:rsidRPr="00414660">
        <w:trPr>
          <w:trHeight w:val="300"/>
        </w:trPr>
        <w:tc>
          <w:tcPr>
            <w:tcW w:w="15083" w:type="dxa"/>
            <w:gridSpan w:val="5"/>
            <w:tcBorders>
              <w:top w:val="single" w:sz="6" w:space="0" w:color="auto"/>
              <w:bottom w:val="single" w:sz="6" w:space="0" w:color="auto"/>
            </w:tcBorders>
            <w:vAlign w:val="center"/>
          </w:tcPr>
          <w:p w:rsidR="00DC08C2" w:rsidRPr="00414660" w:rsidRDefault="00DC08C2">
            <w:pPr>
              <w:widowControl w:val="0"/>
              <w:autoSpaceDE w:val="0"/>
              <w:autoSpaceDN w:val="0"/>
              <w:adjustRightInd w:val="0"/>
              <w:spacing w:after="0" w:line="240" w:lineRule="auto"/>
              <w:jc w:val="both"/>
              <w:rPr>
                <w:rFonts w:ascii="Times New Roman CYR" w:hAnsi="Times New Roman CYR" w:cs="Times New Roman CYR"/>
              </w:rPr>
            </w:pPr>
            <w:r w:rsidRPr="00414660">
              <w:rPr>
                <w:rFonts w:ascii="Times New Roman CYR" w:hAnsi="Times New Roman CYR" w:cs="Times New Roman CYR"/>
              </w:rPr>
              <w:t>д/в</w:t>
            </w:r>
          </w:p>
        </w:tc>
      </w:tr>
    </w:tbl>
    <w:p w:rsidR="00DC08C2" w:rsidRPr="00414660" w:rsidRDefault="00DC08C2">
      <w:pPr>
        <w:widowControl w:val="0"/>
        <w:autoSpaceDE w:val="0"/>
        <w:autoSpaceDN w:val="0"/>
        <w:adjustRightInd w:val="0"/>
        <w:spacing w:after="0" w:line="240" w:lineRule="auto"/>
        <w:rPr>
          <w:rFonts w:ascii="Times New Roman CYR" w:hAnsi="Times New Roman CYR" w:cs="Times New Roman CYR"/>
        </w:rPr>
        <w:sectPr w:rsidR="00DC08C2" w:rsidRPr="00414660">
          <w:pgSz w:w="16838" w:h="11906" w:orient="landscape"/>
          <w:pgMar w:top="850" w:right="850" w:bottom="850" w:left="1400" w:header="720" w:footer="720" w:gutter="0"/>
          <w:cols w:space="720"/>
          <w:noEndnote/>
        </w:sectPr>
      </w:pPr>
    </w:p>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b/>
          <w:bCs/>
        </w:rPr>
      </w:pPr>
      <w:r w:rsidRPr="00414660">
        <w:rPr>
          <w:rFonts w:ascii="Times New Roman CYR" w:hAnsi="Times New Roman CYR" w:cs="Times New Roman CYR"/>
          <w:b/>
          <w:bCs/>
        </w:rPr>
        <w:lastRenderedPageBreak/>
        <w:t>XI. Відомості про цінні папери емітента</w:t>
      </w:r>
    </w:p>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b/>
          <w:bCs/>
        </w:rPr>
      </w:pPr>
      <w:r w:rsidRPr="00414660">
        <w:rPr>
          <w:rFonts w:ascii="Times New Roman CYR" w:hAnsi="Times New Roman CYR" w:cs="Times New Roman CYR"/>
          <w:b/>
          <w:bCs/>
        </w:rPr>
        <w:t>1. Інформація про випуски акцій емітента</w:t>
      </w:r>
    </w:p>
    <w:tbl>
      <w:tblPr>
        <w:tblW w:w="0" w:type="auto"/>
        <w:tblInd w:w="-392"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1250"/>
        <w:gridCol w:w="1350"/>
        <w:gridCol w:w="2400"/>
        <w:gridCol w:w="1700"/>
        <w:gridCol w:w="1500"/>
        <w:gridCol w:w="1450"/>
        <w:gridCol w:w="1450"/>
        <w:gridCol w:w="1200"/>
        <w:gridCol w:w="1400"/>
        <w:gridCol w:w="1400"/>
      </w:tblGrid>
      <w:tr w:rsidR="00DC08C2" w:rsidRPr="00414660">
        <w:trPr>
          <w:trHeight w:val="200"/>
        </w:trPr>
        <w:tc>
          <w:tcPr>
            <w:tcW w:w="1250" w:type="dxa"/>
            <w:tcBorders>
              <w:top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b/>
                <w:bCs/>
              </w:rPr>
            </w:pPr>
            <w:r w:rsidRPr="00414660">
              <w:rPr>
                <w:rFonts w:ascii="Times New Roman CYR" w:hAnsi="Times New Roman CYR" w:cs="Times New Roman CYR"/>
                <w:b/>
                <w:bCs/>
              </w:rPr>
              <w:t>Дата реєстрації випуску</w:t>
            </w:r>
          </w:p>
        </w:tc>
        <w:tc>
          <w:tcPr>
            <w:tcW w:w="1350"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b/>
                <w:bCs/>
              </w:rPr>
            </w:pPr>
            <w:r w:rsidRPr="00414660">
              <w:rPr>
                <w:rFonts w:ascii="Times New Roman CYR" w:hAnsi="Times New Roman CYR" w:cs="Times New Roman CYR"/>
                <w:b/>
                <w:bCs/>
              </w:rPr>
              <w:t>Номер свідоцтва про реєстрацію випуску</w:t>
            </w:r>
          </w:p>
        </w:tc>
        <w:tc>
          <w:tcPr>
            <w:tcW w:w="2400"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b/>
                <w:bCs/>
              </w:rPr>
            </w:pPr>
            <w:r w:rsidRPr="00414660">
              <w:rPr>
                <w:rFonts w:ascii="Times New Roman CYR" w:hAnsi="Times New Roman CYR" w:cs="Times New Roman CYR"/>
                <w:b/>
                <w:bCs/>
              </w:rPr>
              <w:t>Найменування органу, що зареєстрував випуск</w:t>
            </w:r>
          </w:p>
        </w:tc>
        <w:tc>
          <w:tcPr>
            <w:tcW w:w="1700"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b/>
                <w:bCs/>
              </w:rPr>
            </w:pPr>
            <w:r w:rsidRPr="00414660">
              <w:rPr>
                <w:rFonts w:ascii="Times New Roman CYR" w:hAnsi="Times New Roman CYR" w:cs="Times New Roman CYR"/>
                <w:b/>
                <w:bCs/>
              </w:rPr>
              <w:t>Міжнародний ідентифікаційний номер</w:t>
            </w:r>
          </w:p>
        </w:tc>
        <w:tc>
          <w:tcPr>
            <w:tcW w:w="1500"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b/>
                <w:bCs/>
              </w:rPr>
            </w:pPr>
            <w:r w:rsidRPr="00414660">
              <w:rPr>
                <w:rFonts w:ascii="Times New Roman CYR" w:hAnsi="Times New Roman CYR" w:cs="Times New Roman CYR"/>
                <w:b/>
                <w:bCs/>
              </w:rPr>
              <w:t>Тип цінного папера</w:t>
            </w:r>
          </w:p>
        </w:tc>
        <w:tc>
          <w:tcPr>
            <w:tcW w:w="1450"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b/>
                <w:bCs/>
              </w:rPr>
            </w:pPr>
            <w:r w:rsidRPr="00414660">
              <w:rPr>
                <w:rFonts w:ascii="Times New Roman CYR" w:hAnsi="Times New Roman CYR" w:cs="Times New Roman CYR"/>
                <w:b/>
                <w:bCs/>
              </w:rPr>
              <w:t>Форма існування та форма випуску</w:t>
            </w:r>
          </w:p>
        </w:tc>
        <w:tc>
          <w:tcPr>
            <w:tcW w:w="1450"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b/>
                <w:bCs/>
              </w:rPr>
            </w:pPr>
            <w:r w:rsidRPr="00414660">
              <w:rPr>
                <w:rFonts w:ascii="Times New Roman CYR" w:hAnsi="Times New Roman CYR" w:cs="Times New Roman CYR"/>
                <w:b/>
                <w:bCs/>
              </w:rPr>
              <w:t>Номінальна вартість (грн)</w:t>
            </w:r>
          </w:p>
        </w:tc>
        <w:tc>
          <w:tcPr>
            <w:tcW w:w="1200"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b/>
                <w:bCs/>
              </w:rPr>
            </w:pPr>
            <w:r w:rsidRPr="00414660">
              <w:rPr>
                <w:rFonts w:ascii="Times New Roman CYR" w:hAnsi="Times New Roman CYR" w:cs="Times New Roman CYR"/>
                <w:b/>
                <w:bCs/>
              </w:rPr>
              <w:t>Кількість акцій (шт.)</w:t>
            </w:r>
          </w:p>
        </w:tc>
        <w:tc>
          <w:tcPr>
            <w:tcW w:w="1400"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b/>
                <w:bCs/>
              </w:rPr>
            </w:pPr>
            <w:r w:rsidRPr="00414660">
              <w:rPr>
                <w:rFonts w:ascii="Times New Roman CYR" w:hAnsi="Times New Roman CYR" w:cs="Times New Roman CYR"/>
                <w:b/>
                <w:bCs/>
              </w:rPr>
              <w:t>Загальна номінальна вартість (грн)</w:t>
            </w:r>
          </w:p>
        </w:tc>
        <w:tc>
          <w:tcPr>
            <w:tcW w:w="1400" w:type="dxa"/>
            <w:tcBorders>
              <w:top w:val="single" w:sz="6" w:space="0" w:color="auto"/>
              <w:left w:val="single" w:sz="6" w:space="0" w:color="auto"/>
              <w:bottom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b/>
                <w:bCs/>
              </w:rPr>
            </w:pPr>
            <w:r w:rsidRPr="00414660">
              <w:rPr>
                <w:rFonts w:ascii="Times New Roman CYR" w:hAnsi="Times New Roman CYR" w:cs="Times New Roman CYR"/>
                <w:b/>
                <w:bCs/>
              </w:rPr>
              <w:t>Частка у статутному капіталі (у відсотках)</w:t>
            </w:r>
          </w:p>
        </w:tc>
      </w:tr>
      <w:tr w:rsidR="00DC08C2" w:rsidRPr="00414660">
        <w:trPr>
          <w:trHeight w:val="200"/>
        </w:trPr>
        <w:tc>
          <w:tcPr>
            <w:tcW w:w="1250" w:type="dxa"/>
            <w:tcBorders>
              <w:top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1</w:t>
            </w:r>
          </w:p>
        </w:tc>
        <w:tc>
          <w:tcPr>
            <w:tcW w:w="1350"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2</w:t>
            </w:r>
          </w:p>
        </w:tc>
        <w:tc>
          <w:tcPr>
            <w:tcW w:w="2400"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3</w:t>
            </w:r>
          </w:p>
        </w:tc>
        <w:tc>
          <w:tcPr>
            <w:tcW w:w="1700"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4</w:t>
            </w:r>
          </w:p>
        </w:tc>
        <w:tc>
          <w:tcPr>
            <w:tcW w:w="1500"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5</w:t>
            </w:r>
          </w:p>
        </w:tc>
        <w:tc>
          <w:tcPr>
            <w:tcW w:w="1450"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6</w:t>
            </w:r>
          </w:p>
        </w:tc>
        <w:tc>
          <w:tcPr>
            <w:tcW w:w="1450"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7</w:t>
            </w:r>
          </w:p>
        </w:tc>
        <w:tc>
          <w:tcPr>
            <w:tcW w:w="1200"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8</w:t>
            </w:r>
          </w:p>
        </w:tc>
        <w:tc>
          <w:tcPr>
            <w:tcW w:w="1400"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9</w:t>
            </w:r>
          </w:p>
        </w:tc>
        <w:tc>
          <w:tcPr>
            <w:tcW w:w="1400" w:type="dxa"/>
            <w:tcBorders>
              <w:top w:val="single" w:sz="6" w:space="0" w:color="auto"/>
              <w:left w:val="single" w:sz="6" w:space="0" w:color="auto"/>
              <w:bottom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10</w:t>
            </w:r>
          </w:p>
        </w:tc>
      </w:tr>
      <w:tr w:rsidR="00DC08C2" w:rsidRPr="00414660">
        <w:trPr>
          <w:trHeight w:val="200"/>
        </w:trPr>
        <w:tc>
          <w:tcPr>
            <w:tcW w:w="1250" w:type="dxa"/>
            <w:tcBorders>
              <w:top w:val="single" w:sz="6" w:space="0" w:color="auto"/>
              <w:bottom w:val="single" w:sz="6" w:space="0" w:color="auto"/>
              <w:right w:val="single" w:sz="6" w:space="0" w:color="auto"/>
            </w:tcBorders>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02.06.2010</w:t>
            </w:r>
          </w:p>
        </w:tc>
        <w:tc>
          <w:tcPr>
            <w:tcW w:w="1350" w:type="dxa"/>
            <w:tcBorders>
              <w:top w:val="single" w:sz="6" w:space="0" w:color="auto"/>
              <w:left w:val="single" w:sz="6" w:space="0" w:color="auto"/>
              <w:bottom w:val="single" w:sz="6" w:space="0" w:color="auto"/>
              <w:right w:val="single" w:sz="6" w:space="0" w:color="auto"/>
            </w:tcBorders>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317/1/10</w:t>
            </w:r>
          </w:p>
        </w:tc>
        <w:tc>
          <w:tcPr>
            <w:tcW w:w="2400" w:type="dxa"/>
            <w:tcBorders>
              <w:top w:val="single" w:sz="6" w:space="0" w:color="auto"/>
              <w:left w:val="single" w:sz="6" w:space="0" w:color="auto"/>
              <w:bottom w:val="single" w:sz="6" w:space="0" w:color="auto"/>
              <w:right w:val="single" w:sz="6" w:space="0" w:color="auto"/>
            </w:tcBorders>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ДКЦПФР</w:t>
            </w:r>
          </w:p>
        </w:tc>
        <w:tc>
          <w:tcPr>
            <w:tcW w:w="1700" w:type="dxa"/>
            <w:tcBorders>
              <w:top w:val="single" w:sz="6" w:space="0" w:color="auto"/>
              <w:left w:val="single" w:sz="6" w:space="0" w:color="auto"/>
              <w:bottom w:val="single" w:sz="6" w:space="0" w:color="auto"/>
              <w:right w:val="single" w:sz="6" w:space="0" w:color="auto"/>
            </w:tcBorders>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UA4000073563</w:t>
            </w:r>
          </w:p>
        </w:tc>
        <w:tc>
          <w:tcPr>
            <w:tcW w:w="1500" w:type="dxa"/>
            <w:tcBorders>
              <w:top w:val="single" w:sz="6" w:space="0" w:color="auto"/>
              <w:left w:val="single" w:sz="6" w:space="0" w:color="auto"/>
              <w:bottom w:val="single" w:sz="6" w:space="0" w:color="auto"/>
              <w:right w:val="single" w:sz="6" w:space="0" w:color="auto"/>
            </w:tcBorders>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Акція проста бездокументарна іменна</w:t>
            </w:r>
          </w:p>
        </w:tc>
        <w:tc>
          <w:tcPr>
            <w:tcW w:w="1450" w:type="dxa"/>
            <w:tcBorders>
              <w:top w:val="single" w:sz="6" w:space="0" w:color="auto"/>
              <w:left w:val="single" w:sz="6" w:space="0" w:color="auto"/>
              <w:bottom w:val="single" w:sz="6" w:space="0" w:color="auto"/>
              <w:right w:val="single" w:sz="6" w:space="0" w:color="auto"/>
            </w:tcBorders>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Електронні іменні</w:t>
            </w:r>
          </w:p>
        </w:tc>
        <w:tc>
          <w:tcPr>
            <w:tcW w:w="1450" w:type="dxa"/>
            <w:tcBorders>
              <w:top w:val="single" w:sz="6" w:space="0" w:color="auto"/>
              <w:left w:val="single" w:sz="6" w:space="0" w:color="auto"/>
              <w:bottom w:val="single" w:sz="6" w:space="0" w:color="auto"/>
              <w:right w:val="single" w:sz="6" w:space="0" w:color="auto"/>
            </w:tcBorders>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25</w:t>
            </w:r>
          </w:p>
        </w:tc>
        <w:tc>
          <w:tcPr>
            <w:tcW w:w="1200" w:type="dxa"/>
            <w:tcBorders>
              <w:top w:val="single" w:sz="6" w:space="0" w:color="auto"/>
              <w:left w:val="single" w:sz="6" w:space="0" w:color="auto"/>
              <w:bottom w:val="single" w:sz="6" w:space="0" w:color="auto"/>
              <w:right w:val="single" w:sz="6" w:space="0" w:color="auto"/>
            </w:tcBorders>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341 719</w:t>
            </w:r>
          </w:p>
        </w:tc>
        <w:tc>
          <w:tcPr>
            <w:tcW w:w="1400" w:type="dxa"/>
            <w:tcBorders>
              <w:top w:val="single" w:sz="6" w:space="0" w:color="auto"/>
              <w:left w:val="single" w:sz="6" w:space="0" w:color="auto"/>
              <w:bottom w:val="single" w:sz="6" w:space="0" w:color="auto"/>
              <w:right w:val="single" w:sz="6" w:space="0" w:color="auto"/>
            </w:tcBorders>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8 542 975</w:t>
            </w:r>
          </w:p>
        </w:tc>
        <w:tc>
          <w:tcPr>
            <w:tcW w:w="1400" w:type="dxa"/>
            <w:tcBorders>
              <w:top w:val="single" w:sz="6" w:space="0" w:color="auto"/>
              <w:left w:val="single" w:sz="6" w:space="0" w:color="auto"/>
              <w:bottom w:val="single" w:sz="6" w:space="0" w:color="auto"/>
            </w:tcBorders>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100</w:t>
            </w:r>
          </w:p>
        </w:tc>
      </w:tr>
      <w:tr w:rsidR="00DC08C2" w:rsidRPr="00414660">
        <w:trPr>
          <w:trHeight w:val="200"/>
        </w:trPr>
        <w:tc>
          <w:tcPr>
            <w:tcW w:w="1250" w:type="dxa"/>
            <w:tcBorders>
              <w:top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Опис</w:t>
            </w:r>
          </w:p>
        </w:tc>
        <w:tc>
          <w:tcPr>
            <w:tcW w:w="13850" w:type="dxa"/>
            <w:gridSpan w:val="9"/>
            <w:tcBorders>
              <w:top w:val="single" w:sz="6" w:space="0" w:color="auto"/>
              <w:left w:val="single" w:sz="6" w:space="0" w:color="auto"/>
              <w:bottom w:val="single" w:sz="6" w:space="0" w:color="auto"/>
            </w:tcBorders>
            <w:vAlign w:val="center"/>
          </w:tcPr>
          <w:p w:rsidR="00DC08C2" w:rsidRPr="00414660" w:rsidRDefault="00DC08C2">
            <w:pPr>
              <w:widowControl w:val="0"/>
              <w:autoSpaceDE w:val="0"/>
              <w:autoSpaceDN w:val="0"/>
              <w:adjustRightInd w:val="0"/>
              <w:spacing w:after="0" w:line="240" w:lineRule="auto"/>
              <w:jc w:val="both"/>
              <w:rPr>
                <w:rFonts w:ascii="Times New Roman CYR" w:hAnsi="Times New Roman CYR" w:cs="Times New Roman CYR"/>
              </w:rPr>
            </w:pPr>
            <w:r w:rsidRPr="00414660">
              <w:rPr>
                <w:rFonts w:ascii="Times New Roman CYR" w:hAnsi="Times New Roman CYR" w:cs="Times New Roman CYR"/>
              </w:rPr>
              <w:t xml:space="preserve">1.Облiгацiї та iншi цiннi папери Емiтентом не випускались. </w:t>
            </w:r>
          </w:p>
          <w:p w:rsidR="00DC08C2" w:rsidRPr="00414660" w:rsidRDefault="00DC08C2">
            <w:pPr>
              <w:widowControl w:val="0"/>
              <w:autoSpaceDE w:val="0"/>
              <w:autoSpaceDN w:val="0"/>
              <w:adjustRightInd w:val="0"/>
              <w:spacing w:after="0" w:line="240" w:lineRule="auto"/>
              <w:jc w:val="both"/>
              <w:rPr>
                <w:rFonts w:ascii="Times New Roman CYR" w:hAnsi="Times New Roman CYR" w:cs="Times New Roman CYR"/>
              </w:rPr>
            </w:pPr>
            <w:r w:rsidRPr="00414660">
              <w:rPr>
                <w:rFonts w:ascii="Times New Roman CYR" w:hAnsi="Times New Roman CYR" w:cs="Times New Roman CYR"/>
              </w:rPr>
              <w:t>2. Борговi та похiднi  цiннi папери Емiтентом не випускались.</w:t>
            </w:r>
          </w:p>
          <w:p w:rsidR="00DC08C2" w:rsidRPr="00414660" w:rsidRDefault="00DC08C2">
            <w:pPr>
              <w:widowControl w:val="0"/>
              <w:autoSpaceDE w:val="0"/>
              <w:autoSpaceDN w:val="0"/>
              <w:adjustRightInd w:val="0"/>
              <w:spacing w:after="0" w:line="240" w:lineRule="auto"/>
              <w:jc w:val="both"/>
              <w:rPr>
                <w:rFonts w:ascii="Times New Roman CYR" w:hAnsi="Times New Roman CYR" w:cs="Times New Roman CYR"/>
              </w:rPr>
            </w:pPr>
            <w:r w:rsidRPr="00414660">
              <w:rPr>
                <w:rFonts w:ascii="Times New Roman CYR" w:hAnsi="Times New Roman CYR" w:cs="Times New Roman CYR"/>
              </w:rPr>
              <w:t>3. Iпотечнi облiгацiї не випускались.</w:t>
            </w:r>
          </w:p>
          <w:p w:rsidR="00DC08C2" w:rsidRPr="00414660" w:rsidRDefault="00DC08C2">
            <w:pPr>
              <w:widowControl w:val="0"/>
              <w:autoSpaceDE w:val="0"/>
              <w:autoSpaceDN w:val="0"/>
              <w:adjustRightInd w:val="0"/>
              <w:spacing w:after="0" w:line="240" w:lineRule="auto"/>
              <w:jc w:val="both"/>
              <w:rPr>
                <w:rFonts w:ascii="Times New Roman CYR" w:hAnsi="Times New Roman CYR" w:cs="Times New Roman CYR"/>
              </w:rPr>
            </w:pPr>
            <w:r w:rsidRPr="00414660">
              <w:rPr>
                <w:rFonts w:ascii="Times New Roman CYR" w:hAnsi="Times New Roman CYR" w:cs="Times New Roman CYR"/>
              </w:rPr>
              <w:t>4. Iпотечнi сертифiкати не випускались.</w:t>
            </w:r>
          </w:p>
          <w:p w:rsidR="00DC08C2" w:rsidRPr="00414660" w:rsidRDefault="00DC08C2">
            <w:pPr>
              <w:widowControl w:val="0"/>
              <w:autoSpaceDE w:val="0"/>
              <w:autoSpaceDN w:val="0"/>
              <w:adjustRightInd w:val="0"/>
              <w:spacing w:after="0" w:line="240" w:lineRule="auto"/>
              <w:jc w:val="both"/>
              <w:rPr>
                <w:rFonts w:ascii="Times New Roman CYR" w:hAnsi="Times New Roman CYR" w:cs="Times New Roman CYR"/>
              </w:rPr>
            </w:pPr>
            <w:r w:rsidRPr="00414660">
              <w:rPr>
                <w:rFonts w:ascii="Times New Roman CYR" w:hAnsi="Times New Roman CYR" w:cs="Times New Roman CYR"/>
              </w:rPr>
              <w:t>5. Сертифiкати ФОН не випускались.</w:t>
            </w:r>
          </w:p>
          <w:p w:rsidR="00DC08C2" w:rsidRPr="00414660" w:rsidRDefault="00DC08C2">
            <w:pPr>
              <w:widowControl w:val="0"/>
              <w:autoSpaceDE w:val="0"/>
              <w:autoSpaceDN w:val="0"/>
              <w:adjustRightInd w:val="0"/>
              <w:spacing w:after="0" w:line="240" w:lineRule="auto"/>
              <w:jc w:val="both"/>
              <w:rPr>
                <w:rFonts w:ascii="Times New Roman CYR" w:hAnsi="Times New Roman CYR" w:cs="Times New Roman CYR"/>
              </w:rPr>
            </w:pPr>
            <w:r w:rsidRPr="00414660">
              <w:rPr>
                <w:rFonts w:ascii="Times New Roman CYR" w:hAnsi="Times New Roman CYR" w:cs="Times New Roman CYR"/>
              </w:rPr>
              <w:t>6. Цiльовi облiгацiї не випускались.</w:t>
            </w:r>
          </w:p>
          <w:p w:rsidR="00DC08C2" w:rsidRPr="00414660" w:rsidRDefault="00DC08C2">
            <w:pPr>
              <w:widowControl w:val="0"/>
              <w:autoSpaceDE w:val="0"/>
              <w:autoSpaceDN w:val="0"/>
              <w:adjustRightInd w:val="0"/>
              <w:spacing w:after="0" w:line="240" w:lineRule="auto"/>
              <w:jc w:val="both"/>
              <w:rPr>
                <w:rFonts w:ascii="Times New Roman CYR" w:hAnsi="Times New Roman CYR" w:cs="Times New Roman CYR"/>
              </w:rPr>
            </w:pPr>
            <w:r w:rsidRPr="00414660">
              <w:rPr>
                <w:rFonts w:ascii="Times New Roman CYR" w:hAnsi="Times New Roman CYR" w:cs="Times New Roman CYR"/>
              </w:rPr>
              <w:t>7. Засновник емiтента станом на звiтну дату акцiями не володiє.</w:t>
            </w:r>
          </w:p>
          <w:p w:rsidR="00DC08C2" w:rsidRPr="00414660" w:rsidRDefault="00DC08C2">
            <w:pPr>
              <w:widowControl w:val="0"/>
              <w:autoSpaceDE w:val="0"/>
              <w:autoSpaceDN w:val="0"/>
              <w:adjustRightInd w:val="0"/>
              <w:spacing w:after="0" w:line="240" w:lineRule="auto"/>
              <w:jc w:val="both"/>
              <w:rPr>
                <w:rFonts w:ascii="Times New Roman CYR" w:hAnsi="Times New Roman CYR" w:cs="Times New Roman CYR"/>
              </w:rPr>
            </w:pPr>
            <w:r w:rsidRPr="00414660">
              <w:rPr>
                <w:rFonts w:ascii="Times New Roman CYR" w:hAnsi="Times New Roman CYR" w:cs="Times New Roman CYR"/>
              </w:rPr>
              <w:t>8. Протягом звiтного перiоду власнi акцiї не викупались.</w:t>
            </w:r>
          </w:p>
          <w:p w:rsidR="00DC08C2" w:rsidRPr="00414660" w:rsidRDefault="00DC08C2">
            <w:pPr>
              <w:widowControl w:val="0"/>
              <w:autoSpaceDE w:val="0"/>
              <w:autoSpaceDN w:val="0"/>
              <w:adjustRightInd w:val="0"/>
              <w:spacing w:after="0" w:line="240" w:lineRule="auto"/>
              <w:jc w:val="both"/>
              <w:rPr>
                <w:rFonts w:ascii="Times New Roman CYR" w:hAnsi="Times New Roman CYR" w:cs="Times New Roman CYR"/>
              </w:rPr>
            </w:pPr>
            <w:r w:rsidRPr="00414660">
              <w:rPr>
                <w:rFonts w:ascii="Times New Roman CYR" w:hAnsi="Times New Roman CYR" w:cs="Times New Roman CYR"/>
              </w:rPr>
              <w:t>9. Працiвники емiтента iншими цiнними паперами (крiм акцiй) не володiють.</w:t>
            </w:r>
          </w:p>
          <w:p w:rsidR="00DC08C2" w:rsidRPr="00414660" w:rsidRDefault="00DC08C2">
            <w:pPr>
              <w:widowControl w:val="0"/>
              <w:autoSpaceDE w:val="0"/>
              <w:autoSpaceDN w:val="0"/>
              <w:adjustRightInd w:val="0"/>
              <w:spacing w:after="0" w:line="240" w:lineRule="auto"/>
              <w:jc w:val="both"/>
              <w:rPr>
                <w:rFonts w:ascii="Times New Roman CYR" w:hAnsi="Times New Roman CYR" w:cs="Times New Roman CYR"/>
              </w:rPr>
            </w:pPr>
          </w:p>
        </w:tc>
      </w:tr>
    </w:tbl>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sectPr w:rsidR="00DC08C2" w:rsidRPr="00414660">
          <w:pgSz w:w="16838" w:h="11906" w:orient="landscape"/>
          <w:pgMar w:top="850" w:right="850" w:bottom="850" w:left="1400" w:header="720" w:footer="720" w:gutter="0"/>
          <w:cols w:space="720"/>
          <w:noEndnote/>
        </w:sectPr>
      </w:pPr>
    </w:p>
    <w:p w:rsidR="00DC08C2" w:rsidRPr="004776C7" w:rsidRDefault="00DC08C2" w:rsidP="004776C7">
      <w:pPr>
        <w:widowControl w:val="0"/>
        <w:autoSpaceDE w:val="0"/>
        <w:autoSpaceDN w:val="0"/>
        <w:adjustRightInd w:val="0"/>
        <w:spacing w:after="0" w:line="240" w:lineRule="auto"/>
        <w:rPr>
          <w:rFonts w:ascii="Times New Roman CYR" w:hAnsi="Times New Roman CYR" w:cs="Times New Roman CYR"/>
          <w:b/>
          <w:bCs/>
        </w:rPr>
      </w:pPr>
      <w:r w:rsidRPr="004776C7">
        <w:rPr>
          <w:rFonts w:ascii="Times New Roman CYR" w:hAnsi="Times New Roman CYR" w:cs="Times New Roman CYR"/>
          <w:b/>
          <w:bCs/>
        </w:rPr>
        <w:lastRenderedPageBreak/>
        <w:t>8. Інформація про наявність у власності працівників емітента акцій у розмірі понад 0,1 відсотка розміру статутного капіталу емітента</w:t>
      </w:r>
    </w:p>
    <w:p w:rsidR="00DC08C2" w:rsidRPr="004776C7" w:rsidRDefault="00DC08C2">
      <w:pPr>
        <w:widowControl w:val="0"/>
        <w:autoSpaceDE w:val="0"/>
        <w:autoSpaceDN w:val="0"/>
        <w:adjustRightInd w:val="0"/>
        <w:spacing w:after="0" w:line="240" w:lineRule="auto"/>
        <w:jc w:val="center"/>
        <w:rPr>
          <w:rFonts w:ascii="Times New Roman CYR" w:hAnsi="Times New Roman CYR" w:cs="Times New Roman CYR"/>
          <w:b/>
          <w:bCs/>
        </w:rPr>
      </w:pPr>
    </w:p>
    <w:tbl>
      <w:tblPr>
        <w:tblW w:w="8647" w:type="dxa"/>
        <w:tblInd w:w="108"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2977"/>
        <w:gridCol w:w="1701"/>
        <w:gridCol w:w="1559"/>
        <w:gridCol w:w="1276"/>
        <w:gridCol w:w="1134"/>
      </w:tblGrid>
      <w:tr w:rsidR="00DC08C2" w:rsidRPr="004776C7" w:rsidTr="00622333">
        <w:trPr>
          <w:trHeight w:val="300"/>
        </w:trPr>
        <w:tc>
          <w:tcPr>
            <w:tcW w:w="2977" w:type="dxa"/>
            <w:vMerge w:val="restart"/>
            <w:tcBorders>
              <w:top w:val="single" w:sz="6" w:space="0" w:color="auto"/>
              <w:bottom w:val="single" w:sz="6" w:space="0" w:color="auto"/>
              <w:right w:val="single" w:sz="6" w:space="0" w:color="auto"/>
            </w:tcBorders>
            <w:vAlign w:val="center"/>
          </w:tcPr>
          <w:p w:rsidR="00DC08C2" w:rsidRPr="004776C7" w:rsidRDefault="00DC08C2">
            <w:pPr>
              <w:widowControl w:val="0"/>
              <w:autoSpaceDE w:val="0"/>
              <w:autoSpaceDN w:val="0"/>
              <w:adjustRightInd w:val="0"/>
              <w:spacing w:after="0" w:line="240" w:lineRule="auto"/>
              <w:jc w:val="center"/>
              <w:rPr>
                <w:rFonts w:ascii="Times New Roman CYR" w:hAnsi="Times New Roman CYR" w:cs="Times New Roman CYR"/>
                <w:b/>
                <w:bCs/>
              </w:rPr>
            </w:pPr>
            <w:r w:rsidRPr="004776C7">
              <w:rPr>
                <w:rFonts w:ascii="Times New Roman CYR" w:hAnsi="Times New Roman CYR" w:cs="Times New Roman CYR"/>
                <w:b/>
                <w:bCs/>
              </w:rPr>
              <w:t>Прізвище, ім'я, по батькові фізичної особи</w:t>
            </w:r>
          </w:p>
        </w:tc>
        <w:tc>
          <w:tcPr>
            <w:tcW w:w="1701" w:type="dxa"/>
            <w:vMerge w:val="restart"/>
            <w:tcBorders>
              <w:top w:val="single" w:sz="6" w:space="0" w:color="auto"/>
              <w:left w:val="single" w:sz="6" w:space="0" w:color="auto"/>
              <w:bottom w:val="single" w:sz="6" w:space="0" w:color="auto"/>
              <w:right w:val="single" w:sz="6" w:space="0" w:color="auto"/>
            </w:tcBorders>
            <w:vAlign w:val="center"/>
          </w:tcPr>
          <w:p w:rsidR="00DC08C2" w:rsidRPr="004776C7" w:rsidRDefault="00DC08C2">
            <w:pPr>
              <w:widowControl w:val="0"/>
              <w:autoSpaceDE w:val="0"/>
              <w:autoSpaceDN w:val="0"/>
              <w:adjustRightInd w:val="0"/>
              <w:spacing w:after="0" w:line="240" w:lineRule="auto"/>
              <w:jc w:val="center"/>
              <w:rPr>
                <w:rFonts w:ascii="Times New Roman CYR" w:hAnsi="Times New Roman CYR" w:cs="Times New Roman CYR"/>
                <w:b/>
                <w:bCs/>
              </w:rPr>
            </w:pPr>
            <w:r w:rsidRPr="004776C7">
              <w:rPr>
                <w:rFonts w:ascii="Times New Roman CYR" w:hAnsi="Times New Roman CYR" w:cs="Times New Roman CYR"/>
                <w:b/>
                <w:bCs/>
              </w:rPr>
              <w:t>Кількість цінних паперів (шт.)</w:t>
            </w:r>
          </w:p>
        </w:tc>
        <w:tc>
          <w:tcPr>
            <w:tcW w:w="1559" w:type="dxa"/>
            <w:vMerge w:val="restart"/>
            <w:tcBorders>
              <w:top w:val="single" w:sz="6" w:space="0" w:color="auto"/>
              <w:left w:val="single" w:sz="6" w:space="0" w:color="auto"/>
              <w:bottom w:val="single" w:sz="6" w:space="0" w:color="auto"/>
              <w:right w:val="single" w:sz="6" w:space="0" w:color="auto"/>
            </w:tcBorders>
            <w:vAlign w:val="center"/>
          </w:tcPr>
          <w:p w:rsidR="00DC08C2" w:rsidRPr="004776C7" w:rsidRDefault="00DC08C2">
            <w:pPr>
              <w:widowControl w:val="0"/>
              <w:autoSpaceDE w:val="0"/>
              <w:autoSpaceDN w:val="0"/>
              <w:adjustRightInd w:val="0"/>
              <w:spacing w:after="0" w:line="240" w:lineRule="auto"/>
              <w:jc w:val="center"/>
              <w:rPr>
                <w:rFonts w:ascii="Times New Roman CYR" w:hAnsi="Times New Roman CYR" w:cs="Times New Roman CYR"/>
                <w:b/>
                <w:bCs/>
              </w:rPr>
            </w:pPr>
            <w:r w:rsidRPr="004776C7">
              <w:rPr>
                <w:rFonts w:ascii="Times New Roman CYR" w:hAnsi="Times New Roman CYR" w:cs="Times New Roman CYR"/>
                <w:b/>
                <w:bCs/>
              </w:rPr>
              <w:t>Від загальної кількості акцій (у відсотках)</w:t>
            </w:r>
          </w:p>
        </w:tc>
        <w:tc>
          <w:tcPr>
            <w:tcW w:w="2410" w:type="dxa"/>
            <w:gridSpan w:val="2"/>
            <w:tcBorders>
              <w:top w:val="single" w:sz="6" w:space="0" w:color="auto"/>
              <w:left w:val="single" w:sz="6" w:space="0" w:color="auto"/>
              <w:bottom w:val="single" w:sz="6" w:space="0" w:color="auto"/>
            </w:tcBorders>
            <w:vAlign w:val="center"/>
          </w:tcPr>
          <w:p w:rsidR="00DC08C2" w:rsidRPr="004776C7" w:rsidRDefault="00DC08C2">
            <w:pPr>
              <w:widowControl w:val="0"/>
              <w:autoSpaceDE w:val="0"/>
              <w:autoSpaceDN w:val="0"/>
              <w:adjustRightInd w:val="0"/>
              <w:spacing w:after="0" w:line="240" w:lineRule="auto"/>
              <w:jc w:val="center"/>
              <w:rPr>
                <w:rFonts w:ascii="Times New Roman CYR" w:hAnsi="Times New Roman CYR" w:cs="Times New Roman CYR"/>
                <w:b/>
                <w:bCs/>
              </w:rPr>
            </w:pPr>
            <w:r w:rsidRPr="004776C7">
              <w:rPr>
                <w:rFonts w:ascii="Times New Roman CYR" w:hAnsi="Times New Roman CYR" w:cs="Times New Roman CYR"/>
                <w:b/>
                <w:bCs/>
              </w:rPr>
              <w:t>Кількість за типами акцій</w:t>
            </w:r>
          </w:p>
        </w:tc>
      </w:tr>
      <w:tr w:rsidR="00DC08C2" w:rsidRPr="004776C7" w:rsidTr="00622333">
        <w:trPr>
          <w:trHeight w:val="300"/>
        </w:trPr>
        <w:tc>
          <w:tcPr>
            <w:tcW w:w="2977" w:type="dxa"/>
            <w:vMerge/>
            <w:tcBorders>
              <w:top w:val="single" w:sz="6" w:space="0" w:color="auto"/>
              <w:bottom w:val="single" w:sz="6" w:space="0" w:color="auto"/>
              <w:right w:val="single" w:sz="6" w:space="0" w:color="auto"/>
            </w:tcBorders>
            <w:vAlign w:val="center"/>
          </w:tcPr>
          <w:p w:rsidR="00DC08C2" w:rsidRPr="004776C7" w:rsidRDefault="00DC08C2">
            <w:pPr>
              <w:widowControl w:val="0"/>
              <w:autoSpaceDE w:val="0"/>
              <w:autoSpaceDN w:val="0"/>
              <w:adjustRightInd w:val="0"/>
              <w:spacing w:after="0" w:line="240" w:lineRule="auto"/>
              <w:jc w:val="center"/>
              <w:rPr>
                <w:rFonts w:ascii="Times New Roman CYR" w:hAnsi="Times New Roman CYR" w:cs="Times New Roman CYR"/>
                <w:b/>
                <w:bCs/>
              </w:rPr>
            </w:pPr>
          </w:p>
        </w:tc>
        <w:tc>
          <w:tcPr>
            <w:tcW w:w="1701" w:type="dxa"/>
            <w:vMerge/>
            <w:tcBorders>
              <w:top w:val="single" w:sz="6" w:space="0" w:color="auto"/>
              <w:left w:val="single" w:sz="6" w:space="0" w:color="auto"/>
              <w:bottom w:val="single" w:sz="6" w:space="0" w:color="auto"/>
              <w:right w:val="single" w:sz="6" w:space="0" w:color="auto"/>
            </w:tcBorders>
            <w:vAlign w:val="center"/>
          </w:tcPr>
          <w:p w:rsidR="00DC08C2" w:rsidRPr="004776C7" w:rsidRDefault="00DC08C2">
            <w:pPr>
              <w:widowControl w:val="0"/>
              <w:autoSpaceDE w:val="0"/>
              <w:autoSpaceDN w:val="0"/>
              <w:adjustRightInd w:val="0"/>
              <w:spacing w:after="0" w:line="240" w:lineRule="auto"/>
              <w:jc w:val="center"/>
              <w:rPr>
                <w:rFonts w:ascii="Times New Roman CYR" w:hAnsi="Times New Roman CYR" w:cs="Times New Roman CYR"/>
                <w:b/>
                <w:bCs/>
              </w:rPr>
            </w:pPr>
          </w:p>
        </w:tc>
        <w:tc>
          <w:tcPr>
            <w:tcW w:w="1559" w:type="dxa"/>
            <w:vMerge/>
            <w:tcBorders>
              <w:top w:val="single" w:sz="6" w:space="0" w:color="auto"/>
              <w:left w:val="single" w:sz="6" w:space="0" w:color="auto"/>
              <w:bottom w:val="single" w:sz="6" w:space="0" w:color="auto"/>
              <w:right w:val="single" w:sz="6" w:space="0" w:color="auto"/>
            </w:tcBorders>
            <w:vAlign w:val="center"/>
          </w:tcPr>
          <w:p w:rsidR="00DC08C2" w:rsidRPr="004776C7" w:rsidRDefault="00DC08C2">
            <w:pPr>
              <w:widowControl w:val="0"/>
              <w:autoSpaceDE w:val="0"/>
              <w:autoSpaceDN w:val="0"/>
              <w:adjustRightInd w:val="0"/>
              <w:spacing w:after="0" w:line="240" w:lineRule="auto"/>
              <w:jc w:val="center"/>
              <w:rPr>
                <w:rFonts w:ascii="Times New Roman CYR" w:hAnsi="Times New Roman CYR" w:cs="Times New Roman CYR"/>
                <w:b/>
                <w:bCs/>
              </w:rPr>
            </w:pPr>
          </w:p>
        </w:tc>
        <w:tc>
          <w:tcPr>
            <w:tcW w:w="1276" w:type="dxa"/>
            <w:tcBorders>
              <w:top w:val="single" w:sz="6" w:space="0" w:color="auto"/>
              <w:left w:val="single" w:sz="6" w:space="0" w:color="auto"/>
              <w:bottom w:val="single" w:sz="6" w:space="0" w:color="auto"/>
              <w:right w:val="single" w:sz="6" w:space="0" w:color="auto"/>
            </w:tcBorders>
            <w:vAlign w:val="center"/>
          </w:tcPr>
          <w:p w:rsidR="00DC08C2" w:rsidRPr="004776C7" w:rsidRDefault="00DC08C2">
            <w:pPr>
              <w:widowControl w:val="0"/>
              <w:autoSpaceDE w:val="0"/>
              <w:autoSpaceDN w:val="0"/>
              <w:adjustRightInd w:val="0"/>
              <w:spacing w:after="0" w:line="240" w:lineRule="auto"/>
              <w:jc w:val="center"/>
              <w:rPr>
                <w:rFonts w:ascii="Times New Roman CYR" w:hAnsi="Times New Roman CYR" w:cs="Times New Roman CYR"/>
                <w:b/>
                <w:bCs/>
              </w:rPr>
            </w:pPr>
            <w:r w:rsidRPr="004776C7">
              <w:rPr>
                <w:rFonts w:ascii="Times New Roman CYR" w:hAnsi="Times New Roman CYR" w:cs="Times New Roman CYR"/>
                <w:b/>
                <w:bCs/>
              </w:rPr>
              <w:t>прості іменні</w:t>
            </w:r>
          </w:p>
        </w:tc>
        <w:tc>
          <w:tcPr>
            <w:tcW w:w="1134" w:type="dxa"/>
            <w:tcBorders>
              <w:top w:val="single" w:sz="6" w:space="0" w:color="auto"/>
              <w:left w:val="single" w:sz="6" w:space="0" w:color="auto"/>
              <w:bottom w:val="single" w:sz="6" w:space="0" w:color="auto"/>
            </w:tcBorders>
            <w:vAlign w:val="center"/>
          </w:tcPr>
          <w:p w:rsidR="00DC08C2" w:rsidRPr="004776C7" w:rsidRDefault="00DC08C2">
            <w:pPr>
              <w:widowControl w:val="0"/>
              <w:autoSpaceDE w:val="0"/>
              <w:autoSpaceDN w:val="0"/>
              <w:adjustRightInd w:val="0"/>
              <w:spacing w:after="0" w:line="240" w:lineRule="auto"/>
              <w:jc w:val="center"/>
              <w:rPr>
                <w:rFonts w:ascii="Times New Roman CYR" w:hAnsi="Times New Roman CYR" w:cs="Times New Roman CYR"/>
                <w:b/>
                <w:bCs/>
              </w:rPr>
            </w:pPr>
            <w:r w:rsidRPr="004776C7">
              <w:rPr>
                <w:rFonts w:ascii="Times New Roman CYR" w:hAnsi="Times New Roman CYR" w:cs="Times New Roman CYR"/>
                <w:b/>
                <w:bCs/>
              </w:rPr>
              <w:t>привілейовані іменні</w:t>
            </w:r>
          </w:p>
        </w:tc>
      </w:tr>
      <w:tr w:rsidR="00DC08C2" w:rsidRPr="004776C7" w:rsidTr="00622333">
        <w:trPr>
          <w:trHeight w:val="300"/>
        </w:trPr>
        <w:tc>
          <w:tcPr>
            <w:tcW w:w="2977" w:type="dxa"/>
            <w:tcBorders>
              <w:top w:val="single" w:sz="6" w:space="0" w:color="auto"/>
              <w:bottom w:val="single" w:sz="6" w:space="0" w:color="auto"/>
              <w:right w:val="single" w:sz="6" w:space="0" w:color="auto"/>
            </w:tcBorders>
            <w:vAlign w:val="center"/>
          </w:tcPr>
          <w:p w:rsidR="00DC08C2" w:rsidRPr="004776C7" w:rsidRDefault="00DC08C2">
            <w:pPr>
              <w:widowControl w:val="0"/>
              <w:autoSpaceDE w:val="0"/>
              <w:autoSpaceDN w:val="0"/>
              <w:adjustRightInd w:val="0"/>
              <w:spacing w:after="0" w:line="240" w:lineRule="auto"/>
              <w:jc w:val="center"/>
              <w:rPr>
                <w:rFonts w:ascii="Times New Roman CYR" w:hAnsi="Times New Roman CYR" w:cs="Times New Roman CYR"/>
                <w:b/>
                <w:bCs/>
              </w:rPr>
            </w:pPr>
            <w:r w:rsidRPr="004776C7">
              <w:rPr>
                <w:rFonts w:ascii="Times New Roman CYR" w:hAnsi="Times New Roman CYR" w:cs="Times New Roman CYR"/>
                <w:b/>
                <w:bCs/>
              </w:rPr>
              <w:t>1</w:t>
            </w:r>
          </w:p>
        </w:tc>
        <w:tc>
          <w:tcPr>
            <w:tcW w:w="1701" w:type="dxa"/>
            <w:tcBorders>
              <w:top w:val="single" w:sz="6" w:space="0" w:color="auto"/>
              <w:left w:val="single" w:sz="6" w:space="0" w:color="auto"/>
              <w:bottom w:val="single" w:sz="6" w:space="0" w:color="auto"/>
              <w:right w:val="single" w:sz="6" w:space="0" w:color="auto"/>
            </w:tcBorders>
            <w:vAlign w:val="center"/>
          </w:tcPr>
          <w:p w:rsidR="00DC08C2" w:rsidRPr="004776C7" w:rsidRDefault="00DC08C2">
            <w:pPr>
              <w:widowControl w:val="0"/>
              <w:autoSpaceDE w:val="0"/>
              <w:autoSpaceDN w:val="0"/>
              <w:adjustRightInd w:val="0"/>
              <w:spacing w:after="0" w:line="240" w:lineRule="auto"/>
              <w:jc w:val="center"/>
              <w:rPr>
                <w:rFonts w:ascii="Times New Roman CYR" w:hAnsi="Times New Roman CYR" w:cs="Times New Roman CYR"/>
                <w:b/>
                <w:bCs/>
              </w:rPr>
            </w:pPr>
            <w:r w:rsidRPr="004776C7">
              <w:rPr>
                <w:rFonts w:ascii="Times New Roman CYR" w:hAnsi="Times New Roman CYR" w:cs="Times New Roman CYR"/>
                <w:b/>
                <w:bCs/>
              </w:rPr>
              <w:t>2</w:t>
            </w:r>
          </w:p>
        </w:tc>
        <w:tc>
          <w:tcPr>
            <w:tcW w:w="1559" w:type="dxa"/>
            <w:tcBorders>
              <w:top w:val="single" w:sz="6" w:space="0" w:color="auto"/>
              <w:left w:val="single" w:sz="6" w:space="0" w:color="auto"/>
              <w:bottom w:val="single" w:sz="6" w:space="0" w:color="auto"/>
              <w:right w:val="single" w:sz="6" w:space="0" w:color="auto"/>
            </w:tcBorders>
            <w:vAlign w:val="center"/>
          </w:tcPr>
          <w:p w:rsidR="00DC08C2" w:rsidRPr="004776C7" w:rsidRDefault="00DC08C2">
            <w:pPr>
              <w:widowControl w:val="0"/>
              <w:autoSpaceDE w:val="0"/>
              <w:autoSpaceDN w:val="0"/>
              <w:adjustRightInd w:val="0"/>
              <w:spacing w:after="0" w:line="240" w:lineRule="auto"/>
              <w:jc w:val="center"/>
              <w:rPr>
                <w:rFonts w:ascii="Times New Roman CYR" w:hAnsi="Times New Roman CYR" w:cs="Times New Roman CYR"/>
                <w:b/>
                <w:bCs/>
              </w:rPr>
            </w:pPr>
            <w:r w:rsidRPr="004776C7">
              <w:rPr>
                <w:rFonts w:ascii="Times New Roman CYR" w:hAnsi="Times New Roman CYR" w:cs="Times New Roman CYR"/>
                <w:b/>
                <w:bCs/>
              </w:rPr>
              <w:t>3</w:t>
            </w:r>
          </w:p>
        </w:tc>
        <w:tc>
          <w:tcPr>
            <w:tcW w:w="1276" w:type="dxa"/>
            <w:tcBorders>
              <w:top w:val="single" w:sz="6" w:space="0" w:color="auto"/>
              <w:left w:val="single" w:sz="6" w:space="0" w:color="auto"/>
              <w:bottom w:val="single" w:sz="6" w:space="0" w:color="auto"/>
              <w:right w:val="single" w:sz="6" w:space="0" w:color="auto"/>
            </w:tcBorders>
            <w:vAlign w:val="center"/>
          </w:tcPr>
          <w:p w:rsidR="00DC08C2" w:rsidRPr="004776C7" w:rsidRDefault="00DC08C2">
            <w:pPr>
              <w:widowControl w:val="0"/>
              <w:autoSpaceDE w:val="0"/>
              <w:autoSpaceDN w:val="0"/>
              <w:adjustRightInd w:val="0"/>
              <w:spacing w:after="0" w:line="240" w:lineRule="auto"/>
              <w:jc w:val="center"/>
              <w:rPr>
                <w:rFonts w:ascii="Times New Roman CYR" w:hAnsi="Times New Roman CYR" w:cs="Times New Roman CYR"/>
                <w:b/>
                <w:bCs/>
              </w:rPr>
            </w:pPr>
            <w:r w:rsidRPr="004776C7">
              <w:rPr>
                <w:rFonts w:ascii="Times New Roman CYR" w:hAnsi="Times New Roman CYR" w:cs="Times New Roman CYR"/>
                <w:b/>
                <w:bCs/>
              </w:rPr>
              <w:t>4</w:t>
            </w:r>
          </w:p>
        </w:tc>
        <w:tc>
          <w:tcPr>
            <w:tcW w:w="1134" w:type="dxa"/>
            <w:tcBorders>
              <w:top w:val="single" w:sz="6" w:space="0" w:color="auto"/>
              <w:left w:val="single" w:sz="6" w:space="0" w:color="auto"/>
              <w:bottom w:val="single" w:sz="6" w:space="0" w:color="auto"/>
            </w:tcBorders>
            <w:vAlign w:val="center"/>
          </w:tcPr>
          <w:p w:rsidR="00DC08C2" w:rsidRPr="004776C7" w:rsidRDefault="00DC08C2">
            <w:pPr>
              <w:widowControl w:val="0"/>
              <w:autoSpaceDE w:val="0"/>
              <w:autoSpaceDN w:val="0"/>
              <w:adjustRightInd w:val="0"/>
              <w:spacing w:after="0" w:line="240" w:lineRule="auto"/>
              <w:jc w:val="center"/>
              <w:rPr>
                <w:rFonts w:ascii="Times New Roman CYR" w:hAnsi="Times New Roman CYR" w:cs="Times New Roman CYR"/>
                <w:b/>
                <w:bCs/>
              </w:rPr>
            </w:pPr>
            <w:r w:rsidRPr="004776C7">
              <w:rPr>
                <w:rFonts w:ascii="Times New Roman CYR" w:hAnsi="Times New Roman CYR" w:cs="Times New Roman CYR"/>
                <w:b/>
                <w:bCs/>
              </w:rPr>
              <w:t>5</w:t>
            </w:r>
          </w:p>
        </w:tc>
      </w:tr>
      <w:tr w:rsidR="00DC08C2" w:rsidRPr="004776C7" w:rsidTr="00622333">
        <w:trPr>
          <w:trHeight w:val="300"/>
        </w:trPr>
        <w:tc>
          <w:tcPr>
            <w:tcW w:w="2977" w:type="dxa"/>
            <w:tcBorders>
              <w:top w:val="single" w:sz="6" w:space="0" w:color="auto"/>
              <w:bottom w:val="single" w:sz="6" w:space="0" w:color="auto"/>
              <w:right w:val="single" w:sz="6" w:space="0" w:color="auto"/>
            </w:tcBorders>
          </w:tcPr>
          <w:p w:rsidR="00DC08C2" w:rsidRPr="004776C7" w:rsidRDefault="00DC08C2">
            <w:pPr>
              <w:widowControl w:val="0"/>
              <w:autoSpaceDE w:val="0"/>
              <w:autoSpaceDN w:val="0"/>
              <w:adjustRightInd w:val="0"/>
              <w:spacing w:after="0" w:line="240" w:lineRule="auto"/>
              <w:jc w:val="center"/>
              <w:rPr>
                <w:rFonts w:ascii="Times New Roman CYR" w:hAnsi="Times New Roman CYR" w:cs="Times New Roman CYR"/>
              </w:rPr>
            </w:pPr>
            <w:r w:rsidRPr="004776C7">
              <w:rPr>
                <w:rFonts w:ascii="Times New Roman CYR" w:hAnsi="Times New Roman CYR" w:cs="Times New Roman CYR"/>
              </w:rPr>
              <w:t>Данилейко Микола Iванович</w:t>
            </w:r>
          </w:p>
        </w:tc>
        <w:tc>
          <w:tcPr>
            <w:tcW w:w="1701" w:type="dxa"/>
            <w:tcBorders>
              <w:top w:val="single" w:sz="6" w:space="0" w:color="auto"/>
              <w:left w:val="single" w:sz="6" w:space="0" w:color="auto"/>
              <w:bottom w:val="single" w:sz="6" w:space="0" w:color="auto"/>
              <w:right w:val="single" w:sz="6" w:space="0" w:color="auto"/>
            </w:tcBorders>
          </w:tcPr>
          <w:p w:rsidR="00DC08C2" w:rsidRPr="004776C7" w:rsidRDefault="00DC08C2">
            <w:pPr>
              <w:widowControl w:val="0"/>
              <w:autoSpaceDE w:val="0"/>
              <w:autoSpaceDN w:val="0"/>
              <w:adjustRightInd w:val="0"/>
              <w:spacing w:after="0" w:line="240" w:lineRule="auto"/>
              <w:jc w:val="center"/>
              <w:rPr>
                <w:rFonts w:ascii="Times New Roman CYR" w:hAnsi="Times New Roman CYR" w:cs="Times New Roman CYR"/>
              </w:rPr>
            </w:pPr>
            <w:r w:rsidRPr="004776C7">
              <w:rPr>
                <w:rFonts w:ascii="Times New Roman CYR" w:hAnsi="Times New Roman CYR" w:cs="Times New Roman CYR"/>
              </w:rPr>
              <w:t>54 573</w:t>
            </w:r>
          </w:p>
        </w:tc>
        <w:tc>
          <w:tcPr>
            <w:tcW w:w="1559" w:type="dxa"/>
            <w:tcBorders>
              <w:top w:val="single" w:sz="6" w:space="0" w:color="auto"/>
              <w:left w:val="single" w:sz="6" w:space="0" w:color="auto"/>
              <w:bottom w:val="single" w:sz="6" w:space="0" w:color="auto"/>
              <w:right w:val="single" w:sz="6" w:space="0" w:color="auto"/>
            </w:tcBorders>
          </w:tcPr>
          <w:p w:rsidR="00DC08C2" w:rsidRPr="004776C7" w:rsidRDefault="00DC08C2">
            <w:pPr>
              <w:widowControl w:val="0"/>
              <w:autoSpaceDE w:val="0"/>
              <w:autoSpaceDN w:val="0"/>
              <w:adjustRightInd w:val="0"/>
              <w:spacing w:after="0" w:line="240" w:lineRule="auto"/>
              <w:jc w:val="center"/>
              <w:rPr>
                <w:rFonts w:ascii="Times New Roman CYR" w:hAnsi="Times New Roman CYR" w:cs="Times New Roman CYR"/>
              </w:rPr>
            </w:pPr>
            <w:r w:rsidRPr="004776C7">
              <w:rPr>
                <w:rFonts w:ascii="Times New Roman CYR" w:hAnsi="Times New Roman CYR" w:cs="Times New Roman CYR"/>
              </w:rPr>
              <w:t>15,97</w:t>
            </w:r>
          </w:p>
        </w:tc>
        <w:tc>
          <w:tcPr>
            <w:tcW w:w="1276" w:type="dxa"/>
            <w:tcBorders>
              <w:top w:val="single" w:sz="6" w:space="0" w:color="auto"/>
              <w:left w:val="single" w:sz="6" w:space="0" w:color="auto"/>
              <w:bottom w:val="single" w:sz="6" w:space="0" w:color="auto"/>
              <w:right w:val="single" w:sz="6" w:space="0" w:color="auto"/>
            </w:tcBorders>
          </w:tcPr>
          <w:p w:rsidR="00DC08C2" w:rsidRPr="004776C7" w:rsidRDefault="00DC08C2">
            <w:pPr>
              <w:widowControl w:val="0"/>
              <w:autoSpaceDE w:val="0"/>
              <w:autoSpaceDN w:val="0"/>
              <w:adjustRightInd w:val="0"/>
              <w:spacing w:after="0" w:line="240" w:lineRule="auto"/>
              <w:jc w:val="center"/>
              <w:rPr>
                <w:rFonts w:ascii="Times New Roman CYR" w:hAnsi="Times New Roman CYR" w:cs="Times New Roman CYR"/>
              </w:rPr>
            </w:pPr>
            <w:r w:rsidRPr="004776C7">
              <w:rPr>
                <w:rFonts w:ascii="Times New Roman CYR" w:hAnsi="Times New Roman CYR" w:cs="Times New Roman CYR"/>
              </w:rPr>
              <w:t>54 573</w:t>
            </w:r>
          </w:p>
        </w:tc>
        <w:tc>
          <w:tcPr>
            <w:tcW w:w="1134" w:type="dxa"/>
            <w:tcBorders>
              <w:top w:val="single" w:sz="6" w:space="0" w:color="auto"/>
              <w:left w:val="single" w:sz="6" w:space="0" w:color="auto"/>
              <w:bottom w:val="single" w:sz="6" w:space="0" w:color="auto"/>
            </w:tcBorders>
          </w:tcPr>
          <w:p w:rsidR="00DC08C2" w:rsidRPr="004776C7" w:rsidRDefault="00DC08C2">
            <w:pPr>
              <w:widowControl w:val="0"/>
              <w:autoSpaceDE w:val="0"/>
              <w:autoSpaceDN w:val="0"/>
              <w:adjustRightInd w:val="0"/>
              <w:spacing w:after="0" w:line="240" w:lineRule="auto"/>
              <w:jc w:val="center"/>
              <w:rPr>
                <w:rFonts w:ascii="Times New Roman CYR" w:hAnsi="Times New Roman CYR" w:cs="Times New Roman CYR"/>
              </w:rPr>
            </w:pPr>
            <w:r w:rsidRPr="004776C7">
              <w:rPr>
                <w:rFonts w:ascii="Times New Roman CYR" w:hAnsi="Times New Roman CYR" w:cs="Times New Roman CYR"/>
              </w:rPr>
              <w:t>0</w:t>
            </w:r>
          </w:p>
        </w:tc>
      </w:tr>
      <w:tr w:rsidR="00DC08C2" w:rsidRPr="004776C7" w:rsidTr="00622333">
        <w:trPr>
          <w:trHeight w:val="300"/>
        </w:trPr>
        <w:tc>
          <w:tcPr>
            <w:tcW w:w="2977" w:type="dxa"/>
            <w:tcBorders>
              <w:top w:val="single" w:sz="6" w:space="0" w:color="auto"/>
              <w:bottom w:val="single" w:sz="6" w:space="0" w:color="auto"/>
              <w:right w:val="single" w:sz="6" w:space="0" w:color="auto"/>
            </w:tcBorders>
          </w:tcPr>
          <w:p w:rsidR="00DC08C2" w:rsidRPr="004776C7" w:rsidRDefault="00DC08C2">
            <w:pPr>
              <w:widowControl w:val="0"/>
              <w:autoSpaceDE w:val="0"/>
              <w:autoSpaceDN w:val="0"/>
              <w:adjustRightInd w:val="0"/>
              <w:spacing w:after="0" w:line="240" w:lineRule="auto"/>
              <w:jc w:val="center"/>
              <w:rPr>
                <w:rFonts w:ascii="Times New Roman CYR" w:hAnsi="Times New Roman CYR" w:cs="Times New Roman CYR"/>
              </w:rPr>
            </w:pPr>
            <w:r w:rsidRPr="004776C7">
              <w:rPr>
                <w:rFonts w:ascii="Times New Roman CYR" w:hAnsi="Times New Roman CYR" w:cs="Times New Roman CYR"/>
              </w:rPr>
              <w:t>Косих Михайло Юрiйович</w:t>
            </w:r>
          </w:p>
        </w:tc>
        <w:tc>
          <w:tcPr>
            <w:tcW w:w="1701" w:type="dxa"/>
            <w:tcBorders>
              <w:top w:val="single" w:sz="6" w:space="0" w:color="auto"/>
              <w:left w:val="single" w:sz="6" w:space="0" w:color="auto"/>
              <w:bottom w:val="single" w:sz="6" w:space="0" w:color="auto"/>
              <w:right w:val="single" w:sz="6" w:space="0" w:color="auto"/>
            </w:tcBorders>
          </w:tcPr>
          <w:p w:rsidR="00DC08C2" w:rsidRPr="004776C7" w:rsidRDefault="00DC08C2">
            <w:pPr>
              <w:widowControl w:val="0"/>
              <w:autoSpaceDE w:val="0"/>
              <w:autoSpaceDN w:val="0"/>
              <w:adjustRightInd w:val="0"/>
              <w:spacing w:after="0" w:line="240" w:lineRule="auto"/>
              <w:jc w:val="center"/>
              <w:rPr>
                <w:rFonts w:ascii="Times New Roman CYR" w:hAnsi="Times New Roman CYR" w:cs="Times New Roman CYR"/>
              </w:rPr>
            </w:pPr>
            <w:r w:rsidRPr="004776C7">
              <w:rPr>
                <w:rFonts w:ascii="Times New Roman CYR" w:hAnsi="Times New Roman CYR" w:cs="Times New Roman CYR"/>
              </w:rPr>
              <w:t>3 559</w:t>
            </w:r>
          </w:p>
        </w:tc>
        <w:tc>
          <w:tcPr>
            <w:tcW w:w="1559" w:type="dxa"/>
            <w:tcBorders>
              <w:top w:val="single" w:sz="6" w:space="0" w:color="auto"/>
              <w:left w:val="single" w:sz="6" w:space="0" w:color="auto"/>
              <w:bottom w:val="single" w:sz="6" w:space="0" w:color="auto"/>
              <w:right w:val="single" w:sz="6" w:space="0" w:color="auto"/>
            </w:tcBorders>
          </w:tcPr>
          <w:p w:rsidR="00DC08C2" w:rsidRPr="004776C7" w:rsidRDefault="00DC08C2">
            <w:pPr>
              <w:widowControl w:val="0"/>
              <w:autoSpaceDE w:val="0"/>
              <w:autoSpaceDN w:val="0"/>
              <w:adjustRightInd w:val="0"/>
              <w:spacing w:after="0" w:line="240" w:lineRule="auto"/>
              <w:jc w:val="center"/>
              <w:rPr>
                <w:rFonts w:ascii="Times New Roman CYR" w:hAnsi="Times New Roman CYR" w:cs="Times New Roman CYR"/>
              </w:rPr>
            </w:pPr>
            <w:r w:rsidRPr="004776C7">
              <w:rPr>
                <w:rFonts w:ascii="Times New Roman CYR" w:hAnsi="Times New Roman CYR" w:cs="Times New Roman CYR"/>
              </w:rPr>
              <w:t>1,042</w:t>
            </w:r>
          </w:p>
        </w:tc>
        <w:tc>
          <w:tcPr>
            <w:tcW w:w="1276" w:type="dxa"/>
            <w:tcBorders>
              <w:top w:val="single" w:sz="6" w:space="0" w:color="auto"/>
              <w:left w:val="single" w:sz="6" w:space="0" w:color="auto"/>
              <w:bottom w:val="single" w:sz="6" w:space="0" w:color="auto"/>
              <w:right w:val="single" w:sz="6" w:space="0" w:color="auto"/>
            </w:tcBorders>
          </w:tcPr>
          <w:p w:rsidR="00DC08C2" w:rsidRPr="004776C7" w:rsidRDefault="00DC08C2">
            <w:pPr>
              <w:widowControl w:val="0"/>
              <w:autoSpaceDE w:val="0"/>
              <w:autoSpaceDN w:val="0"/>
              <w:adjustRightInd w:val="0"/>
              <w:spacing w:after="0" w:line="240" w:lineRule="auto"/>
              <w:jc w:val="center"/>
              <w:rPr>
                <w:rFonts w:ascii="Times New Roman CYR" w:hAnsi="Times New Roman CYR" w:cs="Times New Roman CYR"/>
              </w:rPr>
            </w:pPr>
            <w:r w:rsidRPr="004776C7">
              <w:rPr>
                <w:rFonts w:ascii="Times New Roman CYR" w:hAnsi="Times New Roman CYR" w:cs="Times New Roman CYR"/>
              </w:rPr>
              <w:t>3 559</w:t>
            </w:r>
          </w:p>
        </w:tc>
        <w:tc>
          <w:tcPr>
            <w:tcW w:w="1134" w:type="dxa"/>
            <w:tcBorders>
              <w:top w:val="single" w:sz="6" w:space="0" w:color="auto"/>
              <w:left w:val="single" w:sz="6" w:space="0" w:color="auto"/>
              <w:bottom w:val="single" w:sz="6" w:space="0" w:color="auto"/>
            </w:tcBorders>
          </w:tcPr>
          <w:p w:rsidR="00DC08C2" w:rsidRPr="004776C7" w:rsidRDefault="00DC08C2">
            <w:pPr>
              <w:widowControl w:val="0"/>
              <w:autoSpaceDE w:val="0"/>
              <w:autoSpaceDN w:val="0"/>
              <w:adjustRightInd w:val="0"/>
              <w:spacing w:after="0" w:line="240" w:lineRule="auto"/>
              <w:jc w:val="center"/>
              <w:rPr>
                <w:rFonts w:ascii="Times New Roman CYR" w:hAnsi="Times New Roman CYR" w:cs="Times New Roman CYR"/>
              </w:rPr>
            </w:pPr>
            <w:r w:rsidRPr="004776C7">
              <w:rPr>
                <w:rFonts w:ascii="Times New Roman CYR" w:hAnsi="Times New Roman CYR" w:cs="Times New Roman CYR"/>
              </w:rPr>
              <w:t>0</w:t>
            </w:r>
          </w:p>
        </w:tc>
      </w:tr>
      <w:tr w:rsidR="00DC08C2" w:rsidRPr="004776C7" w:rsidTr="00622333">
        <w:trPr>
          <w:trHeight w:val="300"/>
        </w:trPr>
        <w:tc>
          <w:tcPr>
            <w:tcW w:w="2977" w:type="dxa"/>
            <w:tcBorders>
              <w:top w:val="single" w:sz="6" w:space="0" w:color="auto"/>
              <w:bottom w:val="single" w:sz="6" w:space="0" w:color="auto"/>
              <w:right w:val="single" w:sz="6" w:space="0" w:color="auto"/>
            </w:tcBorders>
          </w:tcPr>
          <w:p w:rsidR="00DC08C2" w:rsidRPr="004776C7" w:rsidRDefault="00DC08C2">
            <w:pPr>
              <w:widowControl w:val="0"/>
              <w:autoSpaceDE w:val="0"/>
              <w:autoSpaceDN w:val="0"/>
              <w:adjustRightInd w:val="0"/>
              <w:spacing w:after="0" w:line="240" w:lineRule="auto"/>
              <w:jc w:val="center"/>
              <w:rPr>
                <w:rFonts w:ascii="Times New Roman CYR" w:hAnsi="Times New Roman CYR" w:cs="Times New Roman CYR"/>
              </w:rPr>
            </w:pPr>
            <w:r w:rsidRPr="004776C7">
              <w:rPr>
                <w:rFonts w:ascii="Times New Roman CYR" w:hAnsi="Times New Roman CYR" w:cs="Times New Roman CYR"/>
              </w:rPr>
              <w:t>Кухтик Тетяна Олександрiвна</w:t>
            </w:r>
          </w:p>
        </w:tc>
        <w:tc>
          <w:tcPr>
            <w:tcW w:w="1701" w:type="dxa"/>
            <w:tcBorders>
              <w:top w:val="single" w:sz="6" w:space="0" w:color="auto"/>
              <w:left w:val="single" w:sz="6" w:space="0" w:color="auto"/>
              <w:bottom w:val="single" w:sz="6" w:space="0" w:color="auto"/>
              <w:right w:val="single" w:sz="6" w:space="0" w:color="auto"/>
            </w:tcBorders>
          </w:tcPr>
          <w:p w:rsidR="00DC08C2" w:rsidRPr="004776C7" w:rsidRDefault="00DC08C2">
            <w:pPr>
              <w:widowControl w:val="0"/>
              <w:autoSpaceDE w:val="0"/>
              <w:autoSpaceDN w:val="0"/>
              <w:adjustRightInd w:val="0"/>
              <w:spacing w:after="0" w:line="240" w:lineRule="auto"/>
              <w:jc w:val="center"/>
              <w:rPr>
                <w:rFonts w:ascii="Times New Roman CYR" w:hAnsi="Times New Roman CYR" w:cs="Times New Roman CYR"/>
              </w:rPr>
            </w:pPr>
            <w:r w:rsidRPr="004776C7">
              <w:rPr>
                <w:rFonts w:ascii="Times New Roman CYR" w:hAnsi="Times New Roman CYR" w:cs="Times New Roman CYR"/>
              </w:rPr>
              <w:t>484</w:t>
            </w:r>
          </w:p>
        </w:tc>
        <w:tc>
          <w:tcPr>
            <w:tcW w:w="1559" w:type="dxa"/>
            <w:tcBorders>
              <w:top w:val="single" w:sz="6" w:space="0" w:color="auto"/>
              <w:left w:val="single" w:sz="6" w:space="0" w:color="auto"/>
              <w:bottom w:val="single" w:sz="6" w:space="0" w:color="auto"/>
              <w:right w:val="single" w:sz="6" w:space="0" w:color="auto"/>
            </w:tcBorders>
          </w:tcPr>
          <w:p w:rsidR="00DC08C2" w:rsidRPr="004776C7" w:rsidRDefault="00DC08C2">
            <w:pPr>
              <w:widowControl w:val="0"/>
              <w:autoSpaceDE w:val="0"/>
              <w:autoSpaceDN w:val="0"/>
              <w:adjustRightInd w:val="0"/>
              <w:spacing w:after="0" w:line="240" w:lineRule="auto"/>
              <w:jc w:val="center"/>
              <w:rPr>
                <w:rFonts w:ascii="Times New Roman CYR" w:hAnsi="Times New Roman CYR" w:cs="Times New Roman CYR"/>
              </w:rPr>
            </w:pPr>
            <w:r w:rsidRPr="004776C7">
              <w:rPr>
                <w:rFonts w:ascii="Times New Roman CYR" w:hAnsi="Times New Roman CYR" w:cs="Times New Roman CYR"/>
              </w:rPr>
              <w:t>0,142</w:t>
            </w:r>
          </w:p>
        </w:tc>
        <w:tc>
          <w:tcPr>
            <w:tcW w:w="1276" w:type="dxa"/>
            <w:tcBorders>
              <w:top w:val="single" w:sz="6" w:space="0" w:color="auto"/>
              <w:left w:val="single" w:sz="6" w:space="0" w:color="auto"/>
              <w:bottom w:val="single" w:sz="6" w:space="0" w:color="auto"/>
              <w:right w:val="single" w:sz="6" w:space="0" w:color="auto"/>
            </w:tcBorders>
          </w:tcPr>
          <w:p w:rsidR="00DC08C2" w:rsidRPr="004776C7" w:rsidRDefault="00DC08C2">
            <w:pPr>
              <w:widowControl w:val="0"/>
              <w:autoSpaceDE w:val="0"/>
              <w:autoSpaceDN w:val="0"/>
              <w:adjustRightInd w:val="0"/>
              <w:spacing w:after="0" w:line="240" w:lineRule="auto"/>
              <w:jc w:val="center"/>
              <w:rPr>
                <w:rFonts w:ascii="Times New Roman CYR" w:hAnsi="Times New Roman CYR" w:cs="Times New Roman CYR"/>
              </w:rPr>
            </w:pPr>
            <w:r w:rsidRPr="004776C7">
              <w:rPr>
                <w:rFonts w:ascii="Times New Roman CYR" w:hAnsi="Times New Roman CYR" w:cs="Times New Roman CYR"/>
              </w:rPr>
              <w:t>484</w:t>
            </w:r>
          </w:p>
        </w:tc>
        <w:tc>
          <w:tcPr>
            <w:tcW w:w="1134" w:type="dxa"/>
            <w:tcBorders>
              <w:top w:val="single" w:sz="6" w:space="0" w:color="auto"/>
              <w:left w:val="single" w:sz="6" w:space="0" w:color="auto"/>
              <w:bottom w:val="single" w:sz="6" w:space="0" w:color="auto"/>
            </w:tcBorders>
          </w:tcPr>
          <w:p w:rsidR="00DC08C2" w:rsidRPr="004776C7" w:rsidRDefault="00DC08C2">
            <w:pPr>
              <w:widowControl w:val="0"/>
              <w:autoSpaceDE w:val="0"/>
              <w:autoSpaceDN w:val="0"/>
              <w:adjustRightInd w:val="0"/>
              <w:spacing w:after="0" w:line="240" w:lineRule="auto"/>
              <w:jc w:val="center"/>
              <w:rPr>
                <w:rFonts w:ascii="Times New Roman CYR" w:hAnsi="Times New Roman CYR" w:cs="Times New Roman CYR"/>
              </w:rPr>
            </w:pPr>
            <w:r w:rsidRPr="004776C7">
              <w:rPr>
                <w:rFonts w:ascii="Times New Roman CYR" w:hAnsi="Times New Roman CYR" w:cs="Times New Roman CYR"/>
              </w:rPr>
              <w:t>0</w:t>
            </w:r>
          </w:p>
        </w:tc>
      </w:tr>
      <w:tr w:rsidR="00DC08C2" w:rsidRPr="004776C7" w:rsidTr="00622333">
        <w:trPr>
          <w:trHeight w:val="300"/>
        </w:trPr>
        <w:tc>
          <w:tcPr>
            <w:tcW w:w="2977" w:type="dxa"/>
            <w:tcBorders>
              <w:top w:val="single" w:sz="6" w:space="0" w:color="auto"/>
              <w:bottom w:val="single" w:sz="6" w:space="0" w:color="auto"/>
              <w:right w:val="single" w:sz="6" w:space="0" w:color="auto"/>
            </w:tcBorders>
          </w:tcPr>
          <w:p w:rsidR="00DC08C2" w:rsidRPr="004776C7" w:rsidRDefault="00DC08C2">
            <w:pPr>
              <w:widowControl w:val="0"/>
              <w:autoSpaceDE w:val="0"/>
              <w:autoSpaceDN w:val="0"/>
              <w:adjustRightInd w:val="0"/>
              <w:spacing w:after="0" w:line="240" w:lineRule="auto"/>
              <w:jc w:val="center"/>
              <w:rPr>
                <w:rFonts w:ascii="Times New Roman CYR" w:hAnsi="Times New Roman CYR" w:cs="Times New Roman CYR"/>
              </w:rPr>
            </w:pPr>
            <w:r w:rsidRPr="004776C7">
              <w:rPr>
                <w:rFonts w:ascii="Times New Roman CYR" w:hAnsi="Times New Roman CYR" w:cs="Times New Roman CYR"/>
              </w:rPr>
              <w:t>Ляшенко Нiна Гур'ївна</w:t>
            </w:r>
          </w:p>
        </w:tc>
        <w:tc>
          <w:tcPr>
            <w:tcW w:w="1701" w:type="dxa"/>
            <w:tcBorders>
              <w:top w:val="single" w:sz="6" w:space="0" w:color="auto"/>
              <w:left w:val="single" w:sz="6" w:space="0" w:color="auto"/>
              <w:bottom w:val="single" w:sz="6" w:space="0" w:color="auto"/>
              <w:right w:val="single" w:sz="6" w:space="0" w:color="auto"/>
            </w:tcBorders>
          </w:tcPr>
          <w:p w:rsidR="00DC08C2" w:rsidRPr="004776C7" w:rsidRDefault="00DC08C2">
            <w:pPr>
              <w:widowControl w:val="0"/>
              <w:autoSpaceDE w:val="0"/>
              <w:autoSpaceDN w:val="0"/>
              <w:adjustRightInd w:val="0"/>
              <w:spacing w:after="0" w:line="240" w:lineRule="auto"/>
              <w:jc w:val="center"/>
              <w:rPr>
                <w:rFonts w:ascii="Times New Roman CYR" w:hAnsi="Times New Roman CYR" w:cs="Times New Roman CYR"/>
              </w:rPr>
            </w:pPr>
            <w:r w:rsidRPr="004776C7">
              <w:rPr>
                <w:rFonts w:ascii="Times New Roman CYR" w:hAnsi="Times New Roman CYR" w:cs="Times New Roman CYR"/>
              </w:rPr>
              <w:t>442</w:t>
            </w:r>
          </w:p>
        </w:tc>
        <w:tc>
          <w:tcPr>
            <w:tcW w:w="1559" w:type="dxa"/>
            <w:tcBorders>
              <w:top w:val="single" w:sz="6" w:space="0" w:color="auto"/>
              <w:left w:val="single" w:sz="6" w:space="0" w:color="auto"/>
              <w:bottom w:val="single" w:sz="6" w:space="0" w:color="auto"/>
              <w:right w:val="single" w:sz="6" w:space="0" w:color="auto"/>
            </w:tcBorders>
          </w:tcPr>
          <w:p w:rsidR="00DC08C2" w:rsidRPr="004776C7" w:rsidRDefault="00DC08C2">
            <w:pPr>
              <w:widowControl w:val="0"/>
              <w:autoSpaceDE w:val="0"/>
              <w:autoSpaceDN w:val="0"/>
              <w:adjustRightInd w:val="0"/>
              <w:spacing w:after="0" w:line="240" w:lineRule="auto"/>
              <w:jc w:val="center"/>
              <w:rPr>
                <w:rFonts w:ascii="Times New Roman CYR" w:hAnsi="Times New Roman CYR" w:cs="Times New Roman CYR"/>
              </w:rPr>
            </w:pPr>
            <w:r w:rsidRPr="004776C7">
              <w:rPr>
                <w:rFonts w:ascii="Times New Roman CYR" w:hAnsi="Times New Roman CYR" w:cs="Times New Roman CYR"/>
              </w:rPr>
              <w:t>0,129</w:t>
            </w:r>
          </w:p>
        </w:tc>
        <w:tc>
          <w:tcPr>
            <w:tcW w:w="1276" w:type="dxa"/>
            <w:tcBorders>
              <w:top w:val="single" w:sz="6" w:space="0" w:color="auto"/>
              <w:left w:val="single" w:sz="6" w:space="0" w:color="auto"/>
              <w:bottom w:val="single" w:sz="6" w:space="0" w:color="auto"/>
              <w:right w:val="single" w:sz="6" w:space="0" w:color="auto"/>
            </w:tcBorders>
          </w:tcPr>
          <w:p w:rsidR="00DC08C2" w:rsidRPr="004776C7" w:rsidRDefault="00DC08C2">
            <w:pPr>
              <w:widowControl w:val="0"/>
              <w:autoSpaceDE w:val="0"/>
              <w:autoSpaceDN w:val="0"/>
              <w:adjustRightInd w:val="0"/>
              <w:spacing w:after="0" w:line="240" w:lineRule="auto"/>
              <w:jc w:val="center"/>
              <w:rPr>
                <w:rFonts w:ascii="Times New Roman CYR" w:hAnsi="Times New Roman CYR" w:cs="Times New Roman CYR"/>
              </w:rPr>
            </w:pPr>
            <w:r w:rsidRPr="004776C7">
              <w:rPr>
                <w:rFonts w:ascii="Times New Roman CYR" w:hAnsi="Times New Roman CYR" w:cs="Times New Roman CYR"/>
              </w:rPr>
              <w:t>442</w:t>
            </w:r>
          </w:p>
        </w:tc>
        <w:tc>
          <w:tcPr>
            <w:tcW w:w="1134" w:type="dxa"/>
            <w:tcBorders>
              <w:top w:val="single" w:sz="6" w:space="0" w:color="auto"/>
              <w:left w:val="single" w:sz="6" w:space="0" w:color="auto"/>
              <w:bottom w:val="single" w:sz="6" w:space="0" w:color="auto"/>
            </w:tcBorders>
          </w:tcPr>
          <w:p w:rsidR="00DC08C2" w:rsidRPr="004776C7" w:rsidRDefault="00DC08C2">
            <w:pPr>
              <w:widowControl w:val="0"/>
              <w:autoSpaceDE w:val="0"/>
              <w:autoSpaceDN w:val="0"/>
              <w:adjustRightInd w:val="0"/>
              <w:spacing w:after="0" w:line="240" w:lineRule="auto"/>
              <w:jc w:val="center"/>
              <w:rPr>
                <w:rFonts w:ascii="Times New Roman CYR" w:hAnsi="Times New Roman CYR" w:cs="Times New Roman CYR"/>
              </w:rPr>
            </w:pPr>
            <w:r w:rsidRPr="004776C7">
              <w:rPr>
                <w:rFonts w:ascii="Times New Roman CYR" w:hAnsi="Times New Roman CYR" w:cs="Times New Roman CYR"/>
              </w:rPr>
              <w:t>0</w:t>
            </w:r>
          </w:p>
        </w:tc>
      </w:tr>
      <w:tr w:rsidR="00DC08C2" w:rsidRPr="004776C7" w:rsidTr="00622333">
        <w:trPr>
          <w:trHeight w:val="300"/>
        </w:trPr>
        <w:tc>
          <w:tcPr>
            <w:tcW w:w="2977" w:type="dxa"/>
            <w:tcBorders>
              <w:top w:val="single" w:sz="6" w:space="0" w:color="auto"/>
              <w:bottom w:val="single" w:sz="6" w:space="0" w:color="auto"/>
              <w:right w:val="single" w:sz="6" w:space="0" w:color="auto"/>
            </w:tcBorders>
          </w:tcPr>
          <w:p w:rsidR="00DC08C2" w:rsidRPr="004776C7" w:rsidRDefault="00DC08C2">
            <w:pPr>
              <w:widowControl w:val="0"/>
              <w:autoSpaceDE w:val="0"/>
              <w:autoSpaceDN w:val="0"/>
              <w:adjustRightInd w:val="0"/>
              <w:spacing w:after="0" w:line="240" w:lineRule="auto"/>
              <w:jc w:val="center"/>
              <w:rPr>
                <w:rFonts w:ascii="Times New Roman CYR" w:hAnsi="Times New Roman CYR" w:cs="Times New Roman CYR"/>
              </w:rPr>
            </w:pPr>
            <w:r w:rsidRPr="004776C7">
              <w:rPr>
                <w:rFonts w:ascii="Times New Roman CYR" w:hAnsi="Times New Roman CYR" w:cs="Times New Roman CYR"/>
              </w:rPr>
              <w:t>Моргун Микола Данилович</w:t>
            </w:r>
          </w:p>
        </w:tc>
        <w:tc>
          <w:tcPr>
            <w:tcW w:w="1701" w:type="dxa"/>
            <w:tcBorders>
              <w:top w:val="single" w:sz="6" w:space="0" w:color="auto"/>
              <w:left w:val="single" w:sz="6" w:space="0" w:color="auto"/>
              <w:bottom w:val="single" w:sz="6" w:space="0" w:color="auto"/>
              <w:right w:val="single" w:sz="6" w:space="0" w:color="auto"/>
            </w:tcBorders>
          </w:tcPr>
          <w:p w:rsidR="00DC08C2" w:rsidRPr="004776C7" w:rsidRDefault="00DC08C2">
            <w:pPr>
              <w:widowControl w:val="0"/>
              <w:autoSpaceDE w:val="0"/>
              <w:autoSpaceDN w:val="0"/>
              <w:adjustRightInd w:val="0"/>
              <w:spacing w:after="0" w:line="240" w:lineRule="auto"/>
              <w:jc w:val="center"/>
              <w:rPr>
                <w:rFonts w:ascii="Times New Roman CYR" w:hAnsi="Times New Roman CYR" w:cs="Times New Roman CYR"/>
              </w:rPr>
            </w:pPr>
            <w:r w:rsidRPr="004776C7">
              <w:rPr>
                <w:rFonts w:ascii="Times New Roman CYR" w:hAnsi="Times New Roman CYR" w:cs="Times New Roman CYR"/>
              </w:rPr>
              <w:t>1 012</w:t>
            </w:r>
          </w:p>
        </w:tc>
        <w:tc>
          <w:tcPr>
            <w:tcW w:w="1559" w:type="dxa"/>
            <w:tcBorders>
              <w:top w:val="single" w:sz="6" w:space="0" w:color="auto"/>
              <w:left w:val="single" w:sz="6" w:space="0" w:color="auto"/>
              <w:bottom w:val="single" w:sz="6" w:space="0" w:color="auto"/>
              <w:right w:val="single" w:sz="6" w:space="0" w:color="auto"/>
            </w:tcBorders>
          </w:tcPr>
          <w:p w:rsidR="00DC08C2" w:rsidRPr="004776C7" w:rsidRDefault="00DC08C2">
            <w:pPr>
              <w:widowControl w:val="0"/>
              <w:autoSpaceDE w:val="0"/>
              <w:autoSpaceDN w:val="0"/>
              <w:adjustRightInd w:val="0"/>
              <w:spacing w:after="0" w:line="240" w:lineRule="auto"/>
              <w:jc w:val="center"/>
              <w:rPr>
                <w:rFonts w:ascii="Times New Roman CYR" w:hAnsi="Times New Roman CYR" w:cs="Times New Roman CYR"/>
              </w:rPr>
            </w:pPr>
            <w:r w:rsidRPr="004776C7">
              <w:rPr>
                <w:rFonts w:ascii="Times New Roman CYR" w:hAnsi="Times New Roman CYR" w:cs="Times New Roman CYR"/>
              </w:rPr>
              <w:t>0,296</w:t>
            </w:r>
          </w:p>
        </w:tc>
        <w:tc>
          <w:tcPr>
            <w:tcW w:w="1276" w:type="dxa"/>
            <w:tcBorders>
              <w:top w:val="single" w:sz="6" w:space="0" w:color="auto"/>
              <w:left w:val="single" w:sz="6" w:space="0" w:color="auto"/>
              <w:bottom w:val="single" w:sz="6" w:space="0" w:color="auto"/>
              <w:right w:val="single" w:sz="6" w:space="0" w:color="auto"/>
            </w:tcBorders>
          </w:tcPr>
          <w:p w:rsidR="00DC08C2" w:rsidRPr="004776C7" w:rsidRDefault="00DC08C2">
            <w:pPr>
              <w:widowControl w:val="0"/>
              <w:autoSpaceDE w:val="0"/>
              <w:autoSpaceDN w:val="0"/>
              <w:adjustRightInd w:val="0"/>
              <w:spacing w:after="0" w:line="240" w:lineRule="auto"/>
              <w:jc w:val="center"/>
              <w:rPr>
                <w:rFonts w:ascii="Times New Roman CYR" w:hAnsi="Times New Roman CYR" w:cs="Times New Roman CYR"/>
              </w:rPr>
            </w:pPr>
            <w:r w:rsidRPr="004776C7">
              <w:rPr>
                <w:rFonts w:ascii="Times New Roman CYR" w:hAnsi="Times New Roman CYR" w:cs="Times New Roman CYR"/>
              </w:rPr>
              <w:t>1 012</w:t>
            </w:r>
          </w:p>
        </w:tc>
        <w:tc>
          <w:tcPr>
            <w:tcW w:w="1134" w:type="dxa"/>
            <w:tcBorders>
              <w:top w:val="single" w:sz="6" w:space="0" w:color="auto"/>
              <w:left w:val="single" w:sz="6" w:space="0" w:color="auto"/>
              <w:bottom w:val="single" w:sz="6" w:space="0" w:color="auto"/>
            </w:tcBorders>
          </w:tcPr>
          <w:p w:rsidR="00DC08C2" w:rsidRPr="004776C7" w:rsidRDefault="00DC08C2">
            <w:pPr>
              <w:widowControl w:val="0"/>
              <w:autoSpaceDE w:val="0"/>
              <w:autoSpaceDN w:val="0"/>
              <w:adjustRightInd w:val="0"/>
              <w:spacing w:after="0" w:line="240" w:lineRule="auto"/>
              <w:jc w:val="center"/>
              <w:rPr>
                <w:rFonts w:ascii="Times New Roman CYR" w:hAnsi="Times New Roman CYR" w:cs="Times New Roman CYR"/>
              </w:rPr>
            </w:pPr>
            <w:r w:rsidRPr="004776C7">
              <w:rPr>
                <w:rFonts w:ascii="Times New Roman CYR" w:hAnsi="Times New Roman CYR" w:cs="Times New Roman CYR"/>
              </w:rPr>
              <w:t>0</w:t>
            </w:r>
          </w:p>
        </w:tc>
      </w:tr>
      <w:tr w:rsidR="00DC08C2" w:rsidRPr="004776C7" w:rsidTr="00622333">
        <w:trPr>
          <w:trHeight w:val="300"/>
        </w:trPr>
        <w:tc>
          <w:tcPr>
            <w:tcW w:w="2977" w:type="dxa"/>
            <w:tcBorders>
              <w:top w:val="single" w:sz="6" w:space="0" w:color="auto"/>
              <w:bottom w:val="single" w:sz="6" w:space="0" w:color="auto"/>
              <w:right w:val="single" w:sz="6" w:space="0" w:color="auto"/>
            </w:tcBorders>
          </w:tcPr>
          <w:p w:rsidR="00DC08C2" w:rsidRPr="004776C7" w:rsidRDefault="00DC08C2">
            <w:pPr>
              <w:widowControl w:val="0"/>
              <w:autoSpaceDE w:val="0"/>
              <w:autoSpaceDN w:val="0"/>
              <w:adjustRightInd w:val="0"/>
              <w:spacing w:after="0" w:line="240" w:lineRule="auto"/>
              <w:jc w:val="center"/>
              <w:rPr>
                <w:rFonts w:ascii="Times New Roman CYR" w:hAnsi="Times New Roman CYR" w:cs="Times New Roman CYR"/>
              </w:rPr>
            </w:pPr>
            <w:r w:rsidRPr="004776C7">
              <w:rPr>
                <w:rFonts w:ascii="Times New Roman CYR" w:hAnsi="Times New Roman CYR" w:cs="Times New Roman CYR"/>
              </w:rPr>
              <w:t>Перепельченко Вiктор Iванович</w:t>
            </w:r>
          </w:p>
        </w:tc>
        <w:tc>
          <w:tcPr>
            <w:tcW w:w="1701" w:type="dxa"/>
            <w:tcBorders>
              <w:top w:val="single" w:sz="6" w:space="0" w:color="auto"/>
              <w:left w:val="single" w:sz="6" w:space="0" w:color="auto"/>
              <w:bottom w:val="single" w:sz="6" w:space="0" w:color="auto"/>
              <w:right w:val="single" w:sz="6" w:space="0" w:color="auto"/>
            </w:tcBorders>
          </w:tcPr>
          <w:p w:rsidR="00DC08C2" w:rsidRPr="004776C7" w:rsidRDefault="00DC08C2">
            <w:pPr>
              <w:widowControl w:val="0"/>
              <w:autoSpaceDE w:val="0"/>
              <w:autoSpaceDN w:val="0"/>
              <w:adjustRightInd w:val="0"/>
              <w:spacing w:after="0" w:line="240" w:lineRule="auto"/>
              <w:jc w:val="center"/>
              <w:rPr>
                <w:rFonts w:ascii="Times New Roman CYR" w:hAnsi="Times New Roman CYR" w:cs="Times New Roman CYR"/>
              </w:rPr>
            </w:pPr>
            <w:r w:rsidRPr="004776C7">
              <w:rPr>
                <w:rFonts w:ascii="Times New Roman CYR" w:hAnsi="Times New Roman CYR" w:cs="Times New Roman CYR"/>
              </w:rPr>
              <w:t>2 132</w:t>
            </w:r>
          </w:p>
        </w:tc>
        <w:tc>
          <w:tcPr>
            <w:tcW w:w="1559" w:type="dxa"/>
            <w:tcBorders>
              <w:top w:val="single" w:sz="6" w:space="0" w:color="auto"/>
              <w:left w:val="single" w:sz="6" w:space="0" w:color="auto"/>
              <w:bottom w:val="single" w:sz="6" w:space="0" w:color="auto"/>
              <w:right w:val="single" w:sz="6" w:space="0" w:color="auto"/>
            </w:tcBorders>
          </w:tcPr>
          <w:p w:rsidR="00DC08C2" w:rsidRPr="004776C7" w:rsidRDefault="00DC08C2">
            <w:pPr>
              <w:widowControl w:val="0"/>
              <w:autoSpaceDE w:val="0"/>
              <w:autoSpaceDN w:val="0"/>
              <w:adjustRightInd w:val="0"/>
              <w:spacing w:after="0" w:line="240" w:lineRule="auto"/>
              <w:jc w:val="center"/>
              <w:rPr>
                <w:rFonts w:ascii="Times New Roman CYR" w:hAnsi="Times New Roman CYR" w:cs="Times New Roman CYR"/>
              </w:rPr>
            </w:pPr>
            <w:r w:rsidRPr="004776C7">
              <w:rPr>
                <w:rFonts w:ascii="Times New Roman CYR" w:hAnsi="Times New Roman CYR" w:cs="Times New Roman CYR"/>
              </w:rPr>
              <w:t>0,624</w:t>
            </w:r>
          </w:p>
        </w:tc>
        <w:tc>
          <w:tcPr>
            <w:tcW w:w="1276" w:type="dxa"/>
            <w:tcBorders>
              <w:top w:val="single" w:sz="6" w:space="0" w:color="auto"/>
              <w:left w:val="single" w:sz="6" w:space="0" w:color="auto"/>
              <w:bottom w:val="single" w:sz="6" w:space="0" w:color="auto"/>
              <w:right w:val="single" w:sz="6" w:space="0" w:color="auto"/>
            </w:tcBorders>
          </w:tcPr>
          <w:p w:rsidR="00DC08C2" w:rsidRPr="004776C7" w:rsidRDefault="00DC08C2">
            <w:pPr>
              <w:widowControl w:val="0"/>
              <w:autoSpaceDE w:val="0"/>
              <w:autoSpaceDN w:val="0"/>
              <w:adjustRightInd w:val="0"/>
              <w:spacing w:after="0" w:line="240" w:lineRule="auto"/>
              <w:jc w:val="center"/>
              <w:rPr>
                <w:rFonts w:ascii="Times New Roman CYR" w:hAnsi="Times New Roman CYR" w:cs="Times New Roman CYR"/>
              </w:rPr>
            </w:pPr>
            <w:r w:rsidRPr="004776C7">
              <w:rPr>
                <w:rFonts w:ascii="Times New Roman CYR" w:hAnsi="Times New Roman CYR" w:cs="Times New Roman CYR"/>
              </w:rPr>
              <w:t>2 132</w:t>
            </w:r>
          </w:p>
        </w:tc>
        <w:tc>
          <w:tcPr>
            <w:tcW w:w="1134" w:type="dxa"/>
            <w:tcBorders>
              <w:top w:val="single" w:sz="6" w:space="0" w:color="auto"/>
              <w:left w:val="single" w:sz="6" w:space="0" w:color="auto"/>
              <w:bottom w:val="single" w:sz="6" w:space="0" w:color="auto"/>
            </w:tcBorders>
          </w:tcPr>
          <w:p w:rsidR="00DC08C2" w:rsidRPr="004776C7" w:rsidRDefault="00DC08C2">
            <w:pPr>
              <w:widowControl w:val="0"/>
              <w:autoSpaceDE w:val="0"/>
              <w:autoSpaceDN w:val="0"/>
              <w:adjustRightInd w:val="0"/>
              <w:spacing w:after="0" w:line="240" w:lineRule="auto"/>
              <w:jc w:val="center"/>
              <w:rPr>
                <w:rFonts w:ascii="Times New Roman CYR" w:hAnsi="Times New Roman CYR" w:cs="Times New Roman CYR"/>
              </w:rPr>
            </w:pPr>
            <w:r w:rsidRPr="004776C7">
              <w:rPr>
                <w:rFonts w:ascii="Times New Roman CYR" w:hAnsi="Times New Roman CYR" w:cs="Times New Roman CYR"/>
              </w:rPr>
              <w:t>0</w:t>
            </w:r>
          </w:p>
        </w:tc>
      </w:tr>
      <w:tr w:rsidR="00DC08C2" w:rsidRPr="004776C7" w:rsidTr="00622333">
        <w:trPr>
          <w:trHeight w:val="300"/>
        </w:trPr>
        <w:tc>
          <w:tcPr>
            <w:tcW w:w="2977" w:type="dxa"/>
            <w:tcBorders>
              <w:top w:val="single" w:sz="6" w:space="0" w:color="auto"/>
              <w:bottom w:val="single" w:sz="6" w:space="0" w:color="auto"/>
              <w:right w:val="single" w:sz="6" w:space="0" w:color="auto"/>
            </w:tcBorders>
          </w:tcPr>
          <w:p w:rsidR="00DC08C2" w:rsidRPr="004776C7" w:rsidRDefault="00DC08C2">
            <w:pPr>
              <w:widowControl w:val="0"/>
              <w:autoSpaceDE w:val="0"/>
              <w:autoSpaceDN w:val="0"/>
              <w:adjustRightInd w:val="0"/>
              <w:spacing w:after="0" w:line="240" w:lineRule="auto"/>
              <w:jc w:val="center"/>
              <w:rPr>
                <w:rFonts w:ascii="Times New Roman CYR" w:hAnsi="Times New Roman CYR" w:cs="Times New Roman CYR"/>
              </w:rPr>
            </w:pPr>
            <w:r w:rsidRPr="004776C7">
              <w:rPr>
                <w:rFonts w:ascii="Times New Roman CYR" w:hAnsi="Times New Roman CYR" w:cs="Times New Roman CYR"/>
              </w:rPr>
              <w:t>Степаненко Олена Миколаївна</w:t>
            </w:r>
          </w:p>
        </w:tc>
        <w:tc>
          <w:tcPr>
            <w:tcW w:w="1701" w:type="dxa"/>
            <w:tcBorders>
              <w:top w:val="single" w:sz="6" w:space="0" w:color="auto"/>
              <w:left w:val="single" w:sz="6" w:space="0" w:color="auto"/>
              <w:bottom w:val="single" w:sz="6" w:space="0" w:color="auto"/>
              <w:right w:val="single" w:sz="6" w:space="0" w:color="auto"/>
            </w:tcBorders>
          </w:tcPr>
          <w:p w:rsidR="00DC08C2" w:rsidRPr="004776C7" w:rsidRDefault="00DC08C2">
            <w:pPr>
              <w:widowControl w:val="0"/>
              <w:autoSpaceDE w:val="0"/>
              <w:autoSpaceDN w:val="0"/>
              <w:adjustRightInd w:val="0"/>
              <w:spacing w:after="0" w:line="240" w:lineRule="auto"/>
              <w:jc w:val="center"/>
              <w:rPr>
                <w:rFonts w:ascii="Times New Roman CYR" w:hAnsi="Times New Roman CYR" w:cs="Times New Roman CYR"/>
              </w:rPr>
            </w:pPr>
            <w:r w:rsidRPr="004776C7">
              <w:rPr>
                <w:rFonts w:ascii="Times New Roman CYR" w:hAnsi="Times New Roman CYR" w:cs="Times New Roman CYR"/>
              </w:rPr>
              <w:t>13 787</w:t>
            </w:r>
          </w:p>
        </w:tc>
        <w:tc>
          <w:tcPr>
            <w:tcW w:w="1559" w:type="dxa"/>
            <w:tcBorders>
              <w:top w:val="single" w:sz="6" w:space="0" w:color="auto"/>
              <w:left w:val="single" w:sz="6" w:space="0" w:color="auto"/>
              <w:bottom w:val="single" w:sz="6" w:space="0" w:color="auto"/>
              <w:right w:val="single" w:sz="6" w:space="0" w:color="auto"/>
            </w:tcBorders>
          </w:tcPr>
          <w:p w:rsidR="00DC08C2" w:rsidRPr="004776C7" w:rsidRDefault="00DC08C2">
            <w:pPr>
              <w:widowControl w:val="0"/>
              <w:autoSpaceDE w:val="0"/>
              <w:autoSpaceDN w:val="0"/>
              <w:adjustRightInd w:val="0"/>
              <w:spacing w:after="0" w:line="240" w:lineRule="auto"/>
              <w:jc w:val="center"/>
              <w:rPr>
                <w:rFonts w:ascii="Times New Roman CYR" w:hAnsi="Times New Roman CYR" w:cs="Times New Roman CYR"/>
              </w:rPr>
            </w:pPr>
            <w:r w:rsidRPr="004776C7">
              <w:rPr>
                <w:rFonts w:ascii="Times New Roman CYR" w:hAnsi="Times New Roman CYR" w:cs="Times New Roman CYR"/>
              </w:rPr>
              <w:t>4,035</w:t>
            </w:r>
          </w:p>
        </w:tc>
        <w:tc>
          <w:tcPr>
            <w:tcW w:w="1276" w:type="dxa"/>
            <w:tcBorders>
              <w:top w:val="single" w:sz="6" w:space="0" w:color="auto"/>
              <w:left w:val="single" w:sz="6" w:space="0" w:color="auto"/>
              <w:bottom w:val="single" w:sz="6" w:space="0" w:color="auto"/>
              <w:right w:val="single" w:sz="6" w:space="0" w:color="auto"/>
            </w:tcBorders>
          </w:tcPr>
          <w:p w:rsidR="00DC08C2" w:rsidRPr="004776C7" w:rsidRDefault="00DC08C2">
            <w:pPr>
              <w:widowControl w:val="0"/>
              <w:autoSpaceDE w:val="0"/>
              <w:autoSpaceDN w:val="0"/>
              <w:adjustRightInd w:val="0"/>
              <w:spacing w:after="0" w:line="240" w:lineRule="auto"/>
              <w:jc w:val="center"/>
              <w:rPr>
                <w:rFonts w:ascii="Times New Roman CYR" w:hAnsi="Times New Roman CYR" w:cs="Times New Roman CYR"/>
              </w:rPr>
            </w:pPr>
            <w:r w:rsidRPr="004776C7">
              <w:rPr>
                <w:rFonts w:ascii="Times New Roman CYR" w:hAnsi="Times New Roman CYR" w:cs="Times New Roman CYR"/>
              </w:rPr>
              <w:t>13 787</w:t>
            </w:r>
          </w:p>
        </w:tc>
        <w:tc>
          <w:tcPr>
            <w:tcW w:w="1134" w:type="dxa"/>
            <w:tcBorders>
              <w:top w:val="single" w:sz="6" w:space="0" w:color="auto"/>
              <w:left w:val="single" w:sz="6" w:space="0" w:color="auto"/>
              <w:bottom w:val="single" w:sz="6" w:space="0" w:color="auto"/>
            </w:tcBorders>
          </w:tcPr>
          <w:p w:rsidR="00DC08C2" w:rsidRPr="004776C7" w:rsidRDefault="00DC08C2">
            <w:pPr>
              <w:widowControl w:val="0"/>
              <w:autoSpaceDE w:val="0"/>
              <w:autoSpaceDN w:val="0"/>
              <w:adjustRightInd w:val="0"/>
              <w:spacing w:after="0" w:line="240" w:lineRule="auto"/>
              <w:jc w:val="center"/>
              <w:rPr>
                <w:rFonts w:ascii="Times New Roman CYR" w:hAnsi="Times New Roman CYR" w:cs="Times New Roman CYR"/>
              </w:rPr>
            </w:pPr>
            <w:r w:rsidRPr="004776C7">
              <w:rPr>
                <w:rFonts w:ascii="Times New Roman CYR" w:hAnsi="Times New Roman CYR" w:cs="Times New Roman CYR"/>
              </w:rPr>
              <w:t>0</w:t>
            </w:r>
          </w:p>
        </w:tc>
      </w:tr>
      <w:tr w:rsidR="00DC08C2" w:rsidRPr="004776C7" w:rsidTr="00622333">
        <w:trPr>
          <w:trHeight w:val="300"/>
        </w:trPr>
        <w:tc>
          <w:tcPr>
            <w:tcW w:w="2977" w:type="dxa"/>
            <w:tcBorders>
              <w:top w:val="single" w:sz="6" w:space="0" w:color="auto"/>
              <w:bottom w:val="single" w:sz="6" w:space="0" w:color="auto"/>
              <w:right w:val="single" w:sz="6" w:space="0" w:color="auto"/>
            </w:tcBorders>
          </w:tcPr>
          <w:p w:rsidR="00DC08C2" w:rsidRPr="004776C7" w:rsidRDefault="00DC08C2">
            <w:pPr>
              <w:widowControl w:val="0"/>
              <w:autoSpaceDE w:val="0"/>
              <w:autoSpaceDN w:val="0"/>
              <w:adjustRightInd w:val="0"/>
              <w:spacing w:after="0" w:line="240" w:lineRule="auto"/>
              <w:jc w:val="center"/>
              <w:rPr>
                <w:rFonts w:ascii="Times New Roman CYR" w:hAnsi="Times New Roman CYR" w:cs="Times New Roman CYR"/>
              </w:rPr>
            </w:pPr>
            <w:r w:rsidRPr="004776C7">
              <w:rPr>
                <w:rFonts w:ascii="Times New Roman CYR" w:hAnsi="Times New Roman CYR" w:cs="Times New Roman CYR"/>
              </w:rPr>
              <w:t>Тверезий Олександр Володимирович</w:t>
            </w:r>
          </w:p>
        </w:tc>
        <w:tc>
          <w:tcPr>
            <w:tcW w:w="1701" w:type="dxa"/>
            <w:tcBorders>
              <w:top w:val="single" w:sz="6" w:space="0" w:color="auto"/>
              <w:left w:val="single" w:sz="6" w:space="0" w:color="auto"/>
              <w:bottom w:val="single" w:sz="6" w:space="0" w:color="auto"/>
              <w:right w:val="single" w:sz="6" w:space="0" w:color="auto"/>
            </w:tcBorders>
          </w:tcPr>
          <w:p w:rsidR="00DC08C2" w:rsidRPr="004776C7" w:rsidRDefault="00DC08C2">
            <w:pPr>
              <w:widowControl w:val="0"/>
              <w:autoSpaceDE w:val="0"/>
              <w:autoSpaceDN w:val="0"/>
              <w:adjustRightInd w:val="0"/>
              <w:spacing w:after="0" w:line="240" w:lineRule="auto"/>
              <w:jc w:val="center"/>
              <w:rPr>
                <w:rFonts w:ascii="Times New Roman CYR" w:hAnsi="Times New Roman CYR" w:cs="Times New Roman CYR"/>
              </w:rPr>
            </w:pPr>
            <w:r w:rsidRPr="004776C7">
              <w:rPr>
                <w:rFonts w:ascii="Times New Roman CYR" w:hAnsi="Times New Roman CYR" w:cs="Times New Roman CYR"/>
              </w:rPr>
              <w:t>34 887</w:t>
            </w:r>
          </w:p>
        </w:tc>
        <w:tc>
          <w:tcPr>
            <w:tcW w:w="1559" w:type="dxa"/>
            <w:tcBorders>
              <w:top w:val="single" w:sz="6" w:space="0" w:color="auto"/>
              <w:left w:val="single" w:sz="6" w:space="0" w:color="auto"/>
              <w:bottom w:val="single" w:sz="6" w:space="0" w:color="auto"/>
              <w:right w:val="single" w:sz="6" w:space="0" w:color="auto"/>
            </w:tcBorders>
          </w:tcPr>
          <w:p w:rsidR="00DC08C2" w:rsidRPr="004776C7" w:rsidRDefault="00DC08C2">
            <w:pPr>
              <w:widowControl w:val="0"/>
              <w:autoSpaceDE w:val="0"/>
              <w:autoSpaceDN w:val="0"/>
              <w:adjustRightInd w:val="0"/>
              <w:spacing w:after="0" w:line="240" w:lineRule="auto"/>
              <w:jc w:val="center"/>
              <w:rPr>
                <w:rFonts w:ascii="Times New Roman CYR" w:hAnsi="Times New Roman CYR" w:cs="Times New Roman CYR"/>
              </w:rPr>
            </w:pPr>
            <w:r w:rsidRPr="004776C7">
              <w:rPr>
                <w:rFonts w:ascii="Times New Roman CYR" w:hAnsi="Times New Roman CYR" w:cs="Times New Roman CYR"/>
              </w:rPr>
              <w:t>10,209</w:t>
            </w:r>
          </w:p>
        </w:tc>
        <w:tc>
          <w:tcPr>
            <w:tcW w:w="1276" w:type="dxa"/>
            <w:tcBorders>
              <w:top w:val="single" w:sz="6" w:space="0" w:color="auto"/>
              <w:left w:val="single" w:sz="6" w:space="0" w:color="auto"/>
              <w:bottom w:val="single" w:sz="6" w:space="0" w:color="auto"/>
              <w:right w:val="single" w:sz="6" w:space="0" w:color="auto"/>
            </w:tcBorders>
          </w:tcPr>
          <w:p w:rsidR="00DC08C2" w:rsidRPr="004776C7" w:rsidRDefault="00DC08C2">
            <w:pPr>
              <w:widowControl w:val="0"/>
              <w:autoSpaceDE w:val="0"/>
              <w:autoSpaceDN w:val="0"/>
              <w:adjustRightInd w:val="0"/>
              <w:spacing w:after="0" w:line="240" w:lineRule="auto"/>
              <w:jc w:val="center"/>
              <w:rPr>
                <w:rFonts w:ascii="Times New Roman CYR" w:hAnsi="Times New Roman CYR" w:cs="Times New Roman CYR"/>
              </w:rPr>
            </w:pPr>
            <w:r w:rsidRPr="004776C7">
              <w:rPr>
                <w:rFonts w:ascii="Times New Roman CYR" w:hAnsi="Times New Roman CYR" w:cs="Times New Roman CYR"/>
              </w:rPr>
              <w:t>34 887</w:t>
            </w:r>
          </w:p>
        </w:tc>
        <w:tc>
          <w:tcPr>
            <w:tcW w:w="1134" w:type="dxa"/>
            <w:tcBorders>
              <w:top w:val="single" w:sz="6" w:space="0" w:color="auto"/>
              <w:left w:val="single" w:sz="6" w:space="0" w:color="auto"/>
              <w:bottom w:val="single" w:sz="6" w:space="0" w:color="auto"/>
            </w:tcBorders>
          </w:tcPr>
          <w:p w:rsidR="00DC08C2" w:rsidRPr="004776C7" w:rsidRDefault="00DC08C2">
            <w:pPr>
              <w:widowControl w:val="0"/>
              <w:autoSpaceDE w:val="0"/>
              <w:autoSpaceDN w:val="0"/>
              <w:adjustRightInd w:val="0"/>
              <w:spacing w:after="0" w:line="240" w:lineRule="auto"/>
              <w:jc w:val="center"/>
              <w:rPr>
                <w:rFonts w:ascii="Times New Roman CYR" w:hAnsi="Times New Roman CYR" w:cs="Times New Roman CYR"/>
              </w:rPr>
            </w:pPr>
            <w:r w:rsidRPr="004776C7">
              <w:rPr>
                <w:rFonts w:ascii="Times New Roman CYR" w:hAnsi="Times New Roman CYR" w:cs="Times New Roman CYR"/>
              </w:rPr>
              <w:t>0</w:t>
            </w:r>
          </w:p>
        </w:tc>
      </w:tr>
      <w:tr w:rsidR="00DC08C2" w:rsidRPr="004776C7" w:rsidTr="00622333">
        <w:trPr>
          <w:trHeight w:val="300"/>
        </w:trPr>
        <w:tc>
          <w:tcPr>
            <w:tcW w:w="2977" w:type="dxa"/>
            <w:tcBorders>
              <w:top w:val="single" w:sz="6" w:space="0" w:color="auto"/>
              <w:bottom w:val="single" w:sz="6" w:space="0" w:color="auto"/>
              <w:right w:val="single" w:sz="6" w:space="0" w:color="auto"/>
            </w:tcBorders>
          </w:tcPr>
          <w:p w:rsidR="00DC08C2" w:rsidRPr="004776C7" w:rsidRDefault="00DC08C2">
            <w:pPr>
              <w:widowControl w:val="0"/>
              <w:autoSpaceDE w:val="0"/>
              <w:autoSpaceDN w:val="0"/>
              <w:adjustRightInd w:val="0"/>
              <w:spacing w:after="0" w:line="240" w:lineRule="auto"/>
              <w:jc w:val="center"/>
              <w:rPr>
                <w:rFonts w:ascii="Times New Roman CYR" w:hAnsi="Times New Roman CYR" w:cs="Times New Roman CYR"/>
              </w:rPr>
            </w:pPr>
            <w:r w:rsidRPr="004776C7">
              <w:rPr>
                <w:rFonts w:ascii="Times New Roman CYR" w:hAnsi="Times New Roman CYR" w:cs="Times New Roman CYR"/>
              </w:rPr>
              <w:t>Усього</w:t>
            </w:r>
          </w:p>
        </w:tc>
        <w:tc>
          <w:tcPr>
            <w:tcW w:w="1701" w:type="dxa"/>
            <w:tcBorders>
              <w:top w:val="single" w:sz="6" w:space="0" w:color="auto"/>
              <w:left w:val="single" w:sz="6" w:space="0" w:color="auto"/>
              <w:bottom w:val="single" w:sz="6" w:space="0" w:color="auto"/>
              <w:right w:val="single" w:sz="6" w:space="0" w:color="auto"/>
            </w:tcBorders>
          </w:tcPr>
          <w:p w:rsidR="00DC08C2" w:rsidRPr="004776C7" w:rsidRDefault="00DC08C2">
            <w:pPr>
              <w:widowControl w:val="0"/>
              <w:autoSpaceDE w:val="0"/>
              <w:autoSpaceDN w:val="0"/>
              <w:adjustRightInd w:val="0"/>
              <w:spacing w:after="0" w:line="240" w:lineRule="auto"/>
              <w:jc w:val="center"/>
              <w:rPr>
                <w:rFonts w:ascii="Times New Roman CYR" w:hAnsi="Times New Roman CYR" w:cs="Times New Roman CYR"/>
              </w:rPr>
            </w:pPr>
            <w:r w:rsidRPr="004776C7">
              <w:rPr>
                <w:rFonts w:ascii="Times New Roman CYR" w:hAnsi="Times New Roman CYR" w:cs="Times New Roman CYR"/>
              </w:rPr>
              <w:t>110 876</w:t>
            </w:r>
          </w:p>
        </w:tc>
        <w:tc>
          <w:tcPr>
            <w:tcW w:w="1559" w:type="dxa"/>
            <w:tcBorders>
              <w:top w:val="single" w:sz="6" w:space="0" w:color="auto"/>
              <w:left w:val="single" w:sz="6" w:space="0" w:color="auto"/>
              <w:bottom w:val="single" w:sz="6" w:space="0" w:color="auto"/>
              <w:right w:val="single" w:sz="6" w:space="0" w:color="auto"/>
            </w:tcBorders>
          </w:tcPr>
          <w:p w:rsidR="00DC08C2" w:rsidRPr="004776C7" w:rsidRDefault="00DC08C2">
            <w:pPr>
              <w:widowControl w:val="0"/>
              <w:autoSpaceDE w:val="0"/>
              <w:autoSpaceDN w:val="0"/>
              <w:adjustRightInd w:val="0"/>
              <w:spacing w:after="0" w:line="240" w:lineRule="auto"/>
              <w:jc w:val="center"/>
              <w:rPr>
                <w:rFonts w:ascii="Times New Roman CYR" w:hAnsi="Times New Roman CYR" w:cs="Times New Roman CYR"/>
              </w:rPr>
            </w:pPr>
            <w:r w:rsidRPr="004776C7">
              <w:rPr>
                <w:rFonts w:ascii="Times New Roman CYR" w:hAnsi="Times New Roman CYR" w:cs="Times New Roman CYR"/>
              </w:rPr>
              <w:t>32,447</w:t>
            </w:r>
          </w:p>
        </w:tc>
        <w:tc>
          <w:tcPr>
            <w:tcW w:w="1276" w:type="dxa"/>
            <w:tcBorders>
              <w:top w:val="single" w:sz="6" w:space="0" w:color="auto"/>
              <w:left w:val="single" w:sz="6" w:space="0" w:color="auto"/>
              <w:bottom w:val="single" w:sz="6" w:space="0" w:color="auto"/>
              <w:right w:val="single" w:sz="6" w:space="0" w:color="auto"/>
            </w:tcBorders>
          </w:tcPr>
          <w:p w:rsidR="00DC08C2" w:rsidRPr="004776C7" w:rsidRDefault="00DC08C2">
            <w:pPr>
              <w:widowControl w:val="0"/>
              <w:autoSpaceDE w:val="0"/>
              <w:autoSpaceDN w:val="0"/>
              <w:adjustRightInd w:val="0"/>
              <w:spacing w:after="0" w:line="240" w:lineRule="auto"/>
              <w:jc w:val="center"/>
              <w:rPr>
                <w:rFonts w:ascii="Times New Roman CYR" w:hAnsi="Times New Roman CYR" w:cs="Times New Roman CYR"/>
              </w:rPr>
            </w:pPr>
            <w:r w:rsidRPr="004776C7">
              <w:rPr>
                <w:rFonts w:ascii="Times New Roman CYR" w:hAnsi="Times New Roman CYR" w:cs="Times New Roman CYR"/>
              </w:rPr>
              <w:t>110 876</w:t>
            </w:r>
          </w:p>
        </w:tc>
        <w:tc>
          <w:tcPr>
            <w:tcW w:w="1134" w:type="dxa"/>
            <w:tcBorders>
              <w:top w:val="single" w:sz="6" w:space="0" w:color="auto"/>
              <w:left w:val="single" w:sz="6" w:space="0" w:color="auto"/>
              <w:bottom w:val="single" w:sz="6" w:space="0" w:color="auto"/>
            </w:tcBorders>
          </w:tcPr>
          <w:p w:rsidR="00DC08C2" w:rsidRPr="004776C7" w:rsidRDefault="00DC08C2">
            <w:pPr>
              <w:widowControl w:val="0"/>
              <w:autoSpaceDE w:val="0"/>
              <w:autoSpaceDN w:val="0"/>
              <w:adjustRightInd w:val="0"/>
              <w:spacing w:after="0" w:line="240" w:lineRule="auto"/>
              <w:jc w:val="center"/>
              <w:rPr>
                <w:rFonts w:ascii="Times New Roman CYR" w:hAnsi="Times New Roman CYR" w:cs="Times New Roman CYR"/>
              </w:rPr>
            </w:pPr>
            <w:r w:rsidRPr="004776C7">
              <w:rPr>
                <w:rFonts w:ascii="Times New Roman CYR" w:hAnsi="Times New Roman CYR" w:cs="Times New Roman CYR"/>
              </w:rPr>
              <w:t>0</w:t>
            </w:r>
          </w:p>
        </w:tc>
      </w:tr>
    </w:tbl>
    <w:p w:rsidR="00DC08C2" w:rsidRPr="004776C7" w:rsidRDefault="00DC08C2" w:rsidP="004776C7">
      <w:pPr>
        <w:widowControl w:val="0"/>
        <w:autoSpaceDE w:val="0"/>
        <w:autoSpaceDN w:val="0"/>
        <w:adjustRightInd w:val="0"/>
        <w:spacing w:after="0" w:line="240" w:lineRule="auto"/>
        <w:rPr>
          <w:rFonts w:ascii="Times New Roman CYR" w:hAnsi="Times New Roman CYR" w:cs="Times New Roman CYR"/>
        </w:rPr>
      </w:pPr>
    </w:p>
    <w:p w:rsidR="004776C7" w:rsidRPr="004776C7" w:rsidRDefault="00DC08C2" w:rsidP="004776C7">
      <w:pPr>
        <w:widowControl w:val="0"/>
        <w:autoSpaceDE w:val="0"/>
        <w:autoSpaceDN w:val="0"/>
        <w:adjustRightInd w:val="0"/>
        <w:spacing w:after="0" w:line="240" w:lineRule="auto"/>
        <w:rPr>
          <w:rFonts w:ascii="Times New Roman CYR" w:hAnsi="Times New Roman CYR" w:cs="Times New Roman CYR"/>
          <w:b/>
          <w:bCs/>
        </w:rPr>
      </w:pPr>
      <w:r w:rsidRPr="004776C7">
        <w:rPr>
          <w:rFonts w:ascii="Times New Roman CYR" w:hAnsi="Times New Roman CYR" w:cs="Times New Roman CYR"/>
          <w:b/>
          <w:bCs/>
        </w:rPr>
        <w:t>10. Інформація про загальну кількість голосуючих акцій та кількість голосуючих акцій, права голосу за якими обмежено,</w:t>
      </w:r>
    </w:p>
    <w:p w:rsidR="00DC08C2" w:rsidRPr="004776C7" w:rsidRDefault="00DC08C2" w:rsidP="004776C7">
      <w:pPr>
        <w:widowControl w:val="0"/>
        <w:autoSpaceDE w:val="0"/>
        <w:autoSpaceDN w:val="0"/>
        <w:adjustRightInd w:val="0"/>
        <w:spacing w:after="0" w:line="240" w:lineRule="auto"/>
        <w:rPr>
          <w:rFonts w:ascii="Times New Roman CYR" w:hAnsi="Times New Roman CYR" w:cs="Times New Roman CYR"/>
        </w:rPr>
      </w:pPr>
      <w:r w:rsidRPr="004776C7">
        <w:rPr>
          <w:rFonts w:ascii="Times New Roman CYR" w:hAnsi="Times New Roman CYR" w:cs="Times New Roman CYR"/>
          <w:b/>
          <w:bCs/>
        </w:rPr>
        <w:t xml:space="preserve"> а також кількість голосуючих акцій, права голосу за якими за результатами обмеження таких прав передано іншій особі</w:t>
      </w:r>
    </w:p>
    <w:p w:rsidR="00DC08C2" w:rsidRPr="004776C7" w:rsidRDefault="00DC08C2">
      <w:pPr>
        <w:widowControl w:val="0"/>
        <w:autoSpaceDE w:val="0"/>
        <w:autoSpaceDN w:val="0"/>
        <w:adjustRightInd w:val="0"/>
        <w:spacing w:after="0" w:line="240" w:lineRule="auto"/>
        <w:jc w:val="center"/>
        <w:rPr>
          <w:rFonts w:ascii="Times New Roman CYR" w:hAnsi="Times New Roman CYR" w:cs="Times New Roman CYR"/>
        </w:rPr>
      </w:pPr>
    </w:p>
    <w:tbl>
      <w:tblPr>
        <w:tblW w:w="10206" w:type="dxa"/>
        <w:tblInd w:w="108"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1418"/>
        <w:gridCol w:w="1276"/>
        <w:gridCol w:w="1417"/>
        <w:gridCol w:w="1276"/>
        <w:gridCol w:w="1134"/>
        <w:gridCol w:w="1134"/>
        <w:gridCol w:w="1134"/>
        <w:gridCol w:w="1417"/>
      </w:tblGrid>
      <w:tr w:rsidR="004776C7" w:rsidRPr="004776C7" w:rsidTr="004776C7">
        <w:trPr>
          <w:trHeight w:val="300"/>
        </w:trPr>
        <w:tc>
          <w:tcPr>
            <w:tcW w:w="1418" w:type="dxa"/>
            <w:tcBorders>
              <w:top w:val="single" w:sz="6" w:space="0" w:color="auto"/>
              <w:bottom w:val="single" w:sz="6" w:space="0" w:color="auto"/>
              <w:right w:val="single" w:sz="6" w:space="0" w:color="auto"/>
            </w:tcBorders>
            <w:vAlign w:val="center"/>
          </w:tcPr>
          <w:p w:rsidR="00DC08C2" w:rsidRPr="004776C7" w:rsidRDefault="00DC08C2">
            <w:pPr>
              <w:widowControl w:val="0"/>
              <w:autoSpaceDE w:val="0"/>
              <w:autoSpaceDN w:val="0"/>
              <w:adjustRightInd w:val="0"/>
              <w:spacing w:after="0" w:line="240" w:lineRule="auto"/>
              <w:jc w:val="center"/>
              <w:rPr>
                <w:rFonts w:ascii="Times New Roman CYR" w:hAnsi="Times New Roman CYR" w:cs="Times New Roman CYR"/>
                <w:b/>
                <w:bCs/>
              </w:rPr>
            </w:pPr>
            <w:r w:rsidRPr="004776C7">
              <w:rPr>
                <w:rFonts w:ascii="Times New Roman CYR" w:hAnsi="Times New Roman CYR" w:cs="Times New Roman CYR"/>
                <w:b/>
                <w:bCs/>
              </w:rPr>
              <w:t>Дата реєстрації випуску</w:t>
            </w:r>
          </w:p>
        </w:tc>
        <w:tc>
          <w:tcPr>
            <w:tcW w:w="1276" w:type="dxa"/>
            <w:tcBorders>
              <w:top w:val="single" w:sz="6" w:space="0" w:color="auto"/>
              <w:left w:val="single" w:sz="6" w:space="0" w:color="auto"/>
              <w:bottom w:val="single" w:sz="6" w:space="0" w:color="auto"/>
              <w:right w:val="single" w:sz="6" w:space="0" w:color="auto"/>
            </w:tcBorders>
            <w:vAlign w:val="center"/>
          </w:tcPr>
          <w:p w:rsidR="00DC08C2" w:rsidRPr="004776C7" w:rsidRDefault="00DC08C2">
            <w:pPr>
              <w:widowControl w:val="0"/>
              <w:autoSpaceDE w:val="0"/>
              <w:autoSpaceDN w:val="0"/>
              <w:adjustRightInd w:val="0"/>
              <w:spacing w:after="0" w:line="240" w:lineRule="auto"/>
              <w:jc w:val="center"/>
              <w:rPr>
                <w:rFonts w:ascii="Times New Roman CYR" w:hAnsi="Times New Roman CYR" w:cs="Times New Roman CYR"/>
                <w:b/>
                <w:bCs/>
              </w:rPr>
            </w:pPr>
            <w:r w:rsidRPr="004776C7">
              <w:rPr>
                <w:rFonts w:ascii="Times New Roman CYR" w:hAnsi="Times New Roman CYR" w:cs="Times New Roman CYR"/>
                <w:b/>
                <w:bCs/>
              </w:rPr>
              <w:t>Номер свідоцтва про реєстрацію випуску</w:t>
            </w:r>
          </w:p>
        </w:tc>
        <w:tc>
          <w:tcPr>
            <w:tcW w:w="1417" w:type="dxa"/>
            <w:tcBorders>
              <w:top w:val="single" w:sz="6" w:space="0" w:color="auto"/>
              <w:left w:val="single" w:sz="6" w:space="0" w:color="auto"/>
              <w:bottom w:val="single" w:sz="6" w:space="0" w:color="auto"/>
              <w:right w:val="single" w:sz="6" w:space="0" w:color="auto"/>
            </w:tcBorders>
            <w:vAlign w:val="center"/>
          </w:tcPr>
          <w:p w:rsidR="00DC08C2" w:rsidRPr="004776C7" w:rsidRDefault="00DC08C2">
            <w:pPr>
              <w:widowControl w:val="0"/>
              <w:autoSpaceDE w:val="0"/>
              <w:autoSpaceDN w:val="0"/>
              <w:adjustRightInd w:val="0"/>
              <w:spacing w:after="0" w:line="240" w:lineRule="auto"/>
              <w:jc w:val="center"/>
              <w:rPr>
                <w:rFonts w:ascii="Times New Roman CYR" w:hAnsi="Times New Roman CYR" w:cs="Times New Roman CYR"/>
                <w:b/>
                <w:bCs/>
              </w:rPr>
            </w:pPr>
            <w:r w:rsidRPr="004776C7">
              <w:rPr>
                <w:rFonts w:ascii="Times New Roman CYR" w:hAnsi="Times New Roman CYR" w:cs="Times New Roman CYR"/>
                <w:b/>
                <w:bCs/>
              </w:rPr>
              <w:t>М</w:t>
            </w:r>
            <w:bookmarkStart w:id="0" w:name="_GoBack"/>
            <w:bookmarkEnd w:id="0"/>
            <w:r w:rsidRPr="004776C7">
              <w:rPr>
                <w:rFonts w:ascii="Times New Roman CYR" w:hAnsi="Times New Roman CYR" w:cs="Times New Roman CYR"/>
                <w:b/>
                <w:bCs/>
              </w:rPr>
              <w:t>іжнародний ідентифікаційний номер</w:t>
            </w:r>
          </w:p>
        </w:tc>
        <w:tc>
          <w:tcPr>
            <w:tcW w:w="1276" w:type="dxa"/>
            <w:tcBorders>
              <w:top w:val="single" w:sz="6" w:space="0" w:color="auto"/>
              <w:left w:val="single" w:sz="6" w:space="0" w:color="auto"/>
              <w:bottom w:val="single" w:sz="6" w:space="0" w:color="auto"/>
              <w:right w:val="single" w:sz="6" w:space="0" w:color="auto"/>
            </w:tcBorders>
            <w:vAlign w:val="center"/>
          </w:tcPr>
          <w:p w:rsidR="00DC08C2" w:rsidRPr="004776C7" w:rsidRDefault="00DC08C2">
            <w:pPr>
              <w:widowControl w:val="0"/>
              <w:autoSpaceDE w:val="0"/>
              <w:autoSpaceDN w:val="0"/>
              <w:adjustRightInd w:val="0"/>
              <w:spacing w:after="0" w:line="240" w:lineRule="auto"/>
              <w:jc w:val="center"/>
              <w:rPr>
                <w:rFonts w:ascii="Times New Roman CYR" w:hAnsi="Times New Roman CYR" w:cs="Times New Roman CYR"/>
                <w:b/>
                <w:bCs/>
              </w:rPr>
            </w:pPr>
            <w:r w:rsidRPr="004776C7">
              <w:rPr>
                <w:rFonts w:ascii="Times New Roman CYR" w:hAnsi="Times New Roman CYR" w:cs="Times New Roman CYR"/>
                <w:b/>
                <w:bCs/>
              </w:rPr>
              <w:t>Кількість акцій у випуску (шт.)</w:t>
            </w:r>
          </w:p>
        </w:tc>
        <w:tc>
          <w:tcPr>
            <w:tcW w:w="1134" w:type="dxa"/>
            <w:tcBorders>
              <w:top w:val="single" w:sz="6" w:space="0" w:color="auto"/>
              <w:left w:val="single" w:sz="6" w:space="0" w:color="auto"/>
              <w:bottom w:val="single" w:sz="6" w:space="0" w:color="auto"/>
              <w:right w:val="single" w:sz="6" w:space="0" w:color="auto"/>
            </w:tcBorders>
            <w:vAlign w:val="center"/>
          </w:tcPr>
          <w:p w:rsidR="00DC08C2" w:rsidRPr="004776C7" w:rsidRDefault="00DC08C2">
            <w:pPr>
              <w:widowControl w:val="0"/>
              <w:autoSpaceDE w:val="0"/>
              <w:autoSpaceDN w:val="0"/>
              <w:adjustRightInd w:val="0"/>
              <w:spacing w:after="0" w:line="240" w:lineRule="auto"/>
              <w:jc w:val="center"/>
              <w:rPr>
                <w:rFonts w:ascii="Times New Roman CYR" w:hAnsi="Times New Roman CYR" w:cs="Times New Roman CYR"/>
                <w:b/>
                <w:bCs/>
              </w:rPr>
            </w:pPr>
            <w:r w:rsidRPr="004776C7">
              <w:rPr>
                <w:rFonts w:ascii="Times New Roman CYR" w:hAnsi="Times New Roman CYR" w:cs="Times New Roman CYR"/>
                <w:b/>
                <w:bCs/>
              </w:rPr>
              <w:t>Загальна номінальна вартість (грн)</w:t>
            </w:r>
          </w:p>
        </w:tc>
        <w:tc>
          <w:tcPr>
            <w:tcW w:w="1134" w:type="dxa"/>
            <w:tcBorders>
              <w:top w:val="single" w:sz="6" w:space="0" w:color="auto"/>
              <w:left w:val="single" w:sz="6" w:space="0" w:color="auto"/>
              <w:bottom w:val="single" w:sz="6" w:space="0" w:color="auto"/>
              <w:right w:val="single" w:sz="6" w:space="0" w:color="auto"/>
            </w:tcBorders>
            <w:vAlign w:val="center"/>
          </w:tcPr>
          <w:p w:rsidR="00DC08C2" w:rsidRPr="004776C7" w:rsidRDefault="00DC08C2">
            <w:pPr>
              <w:widowControl w:val="0"/>
              <w:autoSpaceDE w:val="0"/>
              <w:autoSpaceDN w:val="0"/>
              <w:adjustRightInd w:val="0"/>
              <w:spacing w:after="0" w:line="240" w:lineRule="auto"/>
              <w:jc w:val="center"/>
              <w:rPr>
                <w:rFonts w:ascii="Times New Roman CYR" w:hAnsi="Times New Roman CYR" w:cs="Times New Roman CYR"/>
                <w:b/>
                <w:bCs/>
              </w:rPr>
            </w:pPr>
            <w:r w:rsidRPr="004776C7">
              <w:rPr>
                <w:rFonts w:ascii="Times New Roman CYR" w:hAnsi="Times New Roman CYR" w:cs="Times New Roman CYR"/>
                <w:b/>
                <w:bCs/>
              </w:rPr>
              <w:t>Загальна кількість голосуючих акцій (шт.)</w:t>
            </w:r>
          </w:p>
        </w:tc>
        <w:tc>
          <w:tcPr>
            <w:tcW w:w="1134" w:type="dxa"/>
            <w:tcBorders>
              <w:top w:val="single" w:sz="6" w:space="0" w:color="auto"/>
              <w:left w:val="single" w:sz="6" w:space="0" w:color="auto"/>
              <w:bottom w:val="single" w:sz="6" w:space="0" w:color="auto"/>
              <w:right w:val="single" w:sz="6" w:space="0" w:color="auto"/>
            </w:tcBorders>
            <w:vAlign w:val="center"/>
          </w:tcPr>
          <w:p w:rsidR="00DC08C2" w:rsidRPr="004776C7" w:rsidRDefault="00DC08C2">
            <w:pPr>
              <w:widowControl w:val="0"/>
              <w:autoSpaceDE w:val="0"/>
              <w:autoSpaceDN w:val="0"/>
              <w:adjustRightInd w:val="0"/>
              <w:spacing w:after="0" w:line="240" w:lineRule="auto"/>
              <w:jc w:val="center"/>
              <w:rPr>
                <w:rFonts w:ascii="Times New Roman CYR" w:hAnsi="Times New Roman CYR" w:cs="Times New Roman CYR"/>
                <w:b/>
                <w:bCs/>
              </w:rPr>
            </w:pPr>
            <w:r w:rsidRPr="004776C7">
              <w:rPr>
                <w:rFonts w:ascii="Times New Roman CYR" w:hAnsi="Times New Roman CYR" w:cs="Times New Roman CYR"/>
                <w:b/>
                <w:bCs/>
              </w:rPr>
              <w:t>Кількість голосуючих акцій, права голосу за якими обмежено (шт.)</w:t>
            </w:r>
          </w:p>
        </w:tc>
        <w:tc>
          <w:tcPr>
            <w:tcW w:w="1417" w:type="dxa"/>
            <w:tcBorders>
              <w:top w:val="single" w:sz="6" w:space="0" w:color="auto"/>
              <w:left w:val="single" w:sz="6" w:space="0" w:color="auto"/>
              <w:bottom w:val="single" w:sz="6" w:space="0" w:color="auto"/>
            </w:tcBorders>
            <w:vAlign w:val="center"/>
          </w:tcPr>
          <w:p w:rsidR="00DC08C2" w:rsidRPr="004776C7" w:rsidRDefault="00DC08C2">
            <w:pPr>
              <w:widowControl w:val="0"/>
              <w:autoSpaceDE w:val="0"/>
              <w:autoSpaceDN w:val="0"/>
              <w:adjustRightInd w:val="0"/>
              <w:spacing w:after="0" w:line="240" w:lineRule="auto"/>
              <w:jc w:val="center"/>
              <w:rPr>
                <w:rFonts w:ascii="Times New Roman CYR" w:hAnsi="Times New Roman CYR" w:cs="Times New Roman CYR"/>
                <w:b/>
                <w:bCs/>
              </w:rPr>
            </w:pPr>
            <w:r w:rsidRPr="004776C7">
              <w:rPr>
                <w:rFonts w:ascii="Times New Roman CYR" w:hAnsi="Times New Roman CYR" w:cs="Times New Roman CYR"/>
                <w:b/>
                <w:bCs/>
              </w:rPr>
              <w:t xml:space="preserve">Кількість голосуючих акцій, права голосу за якими за результатами обмеження таких прав передано іншій особі (шт.) </w:t>
            </w:r>
          </w:p>
        </w:tc>
      </w:tr>
      <w:tr w:rsidR="004776C7" w:rsidRPr="004776C7" w:rsidTr="004776C7">
        <w:trPr>
          <w:trHeight w:val="300"/>
        </w:trPr>
        <w:tc>
          <w:tcPr>
            <w:tcW w:w="1418" w:type="dxa"/>
            <w:tcBorders>
              <w:top w:val="single" w:sz="6" w:space="0" w:color="auto"/>
              <w:bottom w:val="single" w:sz="6" w:space="0" w:color="auto"/>
              <w:right w:val="single" w:sz="6" w:space="0" w:color="auto"/>
            </w:tcBorders>
            <w:vAlign w:val="center"/>
          </w:tcPr>
          <w:p w:rsidR="00DC08C2" w:rsidRPr="004776C7" w:rsidRDefault="00DC08C2">
            <w:pPr>
              <w:widowControl w:val="0"/>
              <w:autoSpaceDE w:val="0"/>
              <w:autoSpaceDN w:val="0"/>
              <w:adjustRightInd w:val="0"/>
              <w:spacing w:after="0" w:line="240" w:lineRule="auto"/>
              <w:jc w:val="center"/>
              <w:rPr>
                <w:rFonts w:ascii="Times New Roman CYR" w:hAnsi="Times New Roman CYR" w:cs="Times New Roman CYR"/>
              </w:rPr>
            </w:pPr>
            <w:r w:rsidRPr="004776C7">
              <w:rPr>
                <w:rFonts w:ascii="Times New Roman CYR" w:hAnsi="Times New Roman CYR" w:cs="Times New Roman CYR"/>
              </w:rPr>
              <w:t>1</w:t>
            </w:r>
          </w:p>
        </w:tc>
        <w:tc>
          <w:tcPr>
            <w:tcW w:w="1276" w:type="dxa"/>
            <w:tcBorders>
              <w:top w:val="single" w:sz="6" w:space="0" w:color="auto"/>
              <w:left w:val="single" w:sz="6" w:space="0" w:color="auto"/>
              <w:bottom w:val="single" w:sz="6" w:space="0" w:color="auto"/>
              <w:right w:val="single" w:sz="6" w:space="0" w:color="auto"/>
            </w:tcBorders>
            <w:vAlign w:val="center"/>
          </w:tcPr>
          <w:p w:rsidR="00DC08C2" w:rsidRPr="004776C7" w:rsidRDefault="00DC08C2">
            <w:pPr>
              <w:widowControl w:val="0"/>
              <w:autoSpaceDE w:val="0"/>
              <w:autoSpaceDN w:val="0"/>
              <w:adjustRightInd w:val="0"/>
              <w:spacing w:after="0" w:line="240" w:lineRule="auto"/>
              <w:jc w:val="center"/>
              <w:rPr>
                <w:rFonts w:ascii="Times New Roman CYR" w:hAnsi="Times New Roman CYR" w:cs="Times New Roman CYR"/>
              </w:rPr>
            </w:pPr>
            <w:r w:rsidRPr="004776C7">
              <w:rPr>
                <w:rFonts w:ascii="Times New Roman CYR" w:hAnsi="Times New Roman CYR" w:cs="Times New Roman CYR"/>
              </w:rPr>
              <w:t>2</w:t>
            </w:r>
          </w:p>
        </w:tc>
        <w:tc>
          <w:tcPr>
            <w:tcW w:w="1417" w:type="dxa"/>
            <w:tcBorders>
              <w:top w:val="single" w:sz="6" w:space="0" w:color="auto"/>
              <w:left w:val="single" w:sz="6" w:space="0" w:color="auto"/>
              <w:bottom w:val="single" w:sz="6" w:space="0" w:color="auto"/>
              <w:right w:val="single" w:sz="6" w:space="0" w:color="auto"/>
            </w:tcBorders>
            <w:vAlign w:val="center"/>
          </w:tcPr>
          <w:p w:rsidR="00DC08C2" w:rsidRPr="004776C7" w:rsidRDefault="00DC08C2">
            <w:pPr>
              <w:widowControl w:val="0"/>
              <w:autoSpaceDE w:val="0"/>
              <w:autoSpaceDN w:val="0"/>
              <w:adjustRightInd w:val="0"/>
              <w:spacing w:after="0" w:line="240" w:lineRule="auto"/>
              <w:jc w:val="center"/>
              <w:rPr>
                <w:rFonts w:ascii="Times New Roman CYR" w:hAnsi="Times New Roman CYR" w:cs="Times New Roman CYR"/>
              </w:rPr>
            </w:pPr>
            <w:r w:rsidRPr="004776C7">
              <w:rPr>
                <w:rFonts w:ascii="Times New Roman CYR" w:hAnsi="Times New Roman CYR" w:cs="Times New Roman CYR"/>
              </w:rPr>
              <w:t>3</w:t>
            </w:r>
          </w:p>
        </w:tc>
        <w:tc>
          <w:tcPr>
            <w:tcW w:w="1276" w:type="dxa"/>
            <w:tcBorders>
              <w:top w:val="single" w:sz="6" w:space="0" w:color="auto"/>
              <w:left w:val="single" w:sz="6" w:space="0" w:color="auto"/>
              <w:bottom w:val="single" w:sz="6" w:space="0" w:color="auto"/>
              <w:right w:val="single" w:sz="6" w:space="0" w:color="auto"/>
            </w:tcBorders>
            <w:vAlign w:val="center"/>
          </w:tcPr>
          <w:p w:rsidR="00DC08C2" w:rsidRPr="004776C7" w:rsidRDefault="00DC08C2">
            <w:pPr>
              <w:widowControl w:val="0"/>
              <w:autoSpaceDE w:val="0"/>
              <w:autoSpaceDN w:val="0"/>
              <w:adjustRightInd w:val="0"/>
              <w:spacing w:after="0" w:line="240" w:lineRule="auto"/>
              <w:jc w:val="center"/>
              <w:rPr>
                <w:rFonts w:ascii="Times New Roman CYR" w:hAnsi="Times New Roman CYR" w:cs="Times New Roman CYR"/>
              </w:rPr>
            </w:pPr>
            <w:r w:rsidRPr="004776C7">
              <w:rPr>
                <w:rFonts w:ascii="Times New Roman CYR" w:hAnsi="Times New Roman CYR" w:cs="Times New Roman CYR"/>
              </w:rPr>
              <w:t>4</w:t>
            </w:r>
          </w:p>
        </w:tc>
        <w:tc>
          <w:tcPr>
            <w:tcW w:w="1134" w:type="dxa"/>
            <w:tcBorders>
              <w:top w:val="single" w:sz="6" w:space="0" w:color="auto"/>
              <w:left w:val="single" w:sz="6" w:space="0" w:color="auto"/>
              <w:bottom w:val="single" w:sz="6" w:space="0" w:color="auto"/>
              <w:right w:val="single" w:sz="6" w:space="0" w:color="auto"/>
            </w:tcBorders>
            <w:vAlign w:val="center"/>
          </w:tcPr>
          <w:p w:rsidR="00DC08C2" w:rsidRPr="004776C7" w:rsidRDefault="00DC08C2">
            <w:pPr>
              <w:widowControl w:val="0"/>
              <w:autoSpaceDE w:val="0"/>
              <w:autoSpaceDN w:val="0"/>
              <w:adjustRightInd w:val="0"/>
              <w:spacing w:after="0" w:line="240" w:lineRule="auto"/>
              <w:jc w:val="center"/>
              <w:rPr>
                <w:rFonts w:ascii="Times New Roman CYR" w:hAnsi="Times New Roman CYR" w:cs="Times New Roman CYR"/>
              </w:rPr>
            </w:pPr>
            <w:r w:rsidRPr="004776C7">
              <w:rPr>
                <w:rFonts w:ascii="Times New Roman CYR" w:hAnsi="Times New Roman CYR" w:cs="Times New Roman CYR"/>
              </w:rPr>
              <w:t>5</w:t>
            </w:r>
          </w:p>
        </w:tc>
        <w:tc>
          <w:tcPr>
            <w:tcW w:w="1134" w:type="dxa"/>
            <w:tcBorders>
              <w:top w:val="single" w:sz="6" w:space="0" w:color="auto"/>
              <w:left w:val="single" w:sz="6" w:space="0" w:color="auto"/>
              <w:bottom w:val="single" w:sz="6" w:space="0" w:color="auto"/>
              <w:right w:val="single" w:sz="6" w:space="0" w:color="auto"/>
            </w:tcBorders>
            <w:vAlign w:val="center"/>
          </w:tcPr>
          <w:p w:rsidR="00DC08C2" w:rsidRPr="004776C7" w:rsidRDefault="00DC08C2">
            <w:pPr>
              <w:widowControl w:val="0"/>
              <w:autoSpaceDE w:val="0"/>
              <w:autoSpaceDN w:val="0"/>
              <w:adjustRightInd w:val="0"/>
              <w:spacing w:after="0" w:line="240" w:lineRule="auto"/>
              <w:jc w:val="center"/>
              <w:rPr>
                <w:rFonts w:ascii="Times New Roman CYR" w:hAnsi="Times New Roman CYR" w:cs="Times New Roman CYR"/>
              </w:rPr>
            </w:pPr>
            <w:r w:rsidRPr="004776C7">
              <w:rPr>
                <w:rFonts w:ascii="Times New Roman CYR" w:hAnsi="Times New Roman CYR" w:cs="Times New Roman CYR"/>
              </w:rPr>
              <w:t>6</w:t>
            </w:r>
          </w:p>
        </w:tc>
        <w:tc>
          <w:tcPr>
            <w:tcW w:w="1134" w:type="dxa"/>
            <w:tcBorders>
              <w:top w:val="single" w:sz="6" w:space="0" w:color="auto"/>
              <w:left w:val="single" w:sz="6" w:space="0" w:color="auto"/>
              <w:bottom w:val="single" w:sz="6" w:space="0" w:color="auto"/>
              <w:right w:val="single" w:sz="6" w:space="0" w:color="auto"/>
            </w:tcBorders>
            <w:vAlign w:val="center"/>
          </w:tcPr>
          <w:p w:rsidR="00DC08C2" w:rsidRPr="004776C7" w:rsidRDefault="00DC08C2">
            <w:pPr>
              <w:widowControl w:val="0"/>
              <w:autoSpaceDE w:val="0"/>
              <w:autoSpaceDN w:val="0"/>
              <w:adjustRightInd w:val="0"/>
              <w:spacing w:after="0" w:line="240" w:lineRule="auto"/>
              <w:jc w:val="center"/>
              <w:rPr>
                <w:rFonts w:ascii="Times New Roman CYR" w:hAnsi="Times New Roman CYR" w:cs="Times New Roman CYR"/>
              </w:rPr>
            </w:pPr>
            <w:r w:rsidRPr="004776C7">
              <w:rPr>
                <w:rFonts w:ascii="Times New Roman CYR" w:hAnsi="Times New Roman CYR" w:cs="Times New Roman CYR"/>
              </w:rPr>
              <w:t>7</w:t>
            </w:r>
          </w:p>
        </w:tc>
        <w:tc>
          <w:tcPr>
            <w:tcW w:w="1417" w:type="dxa"/>
            <w:tcBorders>
              <w:top w:val="single" w:sz="6" w:space="0" w:color="auto"/>
              <w:left w:val="single" w:sz="6" w:space="0" w:color="auto"/>
              <w:bottom w:val="single" w:sz="6" w:space="0" w:color="auto"/>
            </w:tcBorders>
            <w:vAlign w:val="center"/>
          </w:tcPr>
          <w:p w:rsidR="00DC08C2" w:rsidRPr="004776C7" w:rsidRDefault="00DC08C2">
            <w:pPr>
              <w:widowControl w:val="0"/>
              <w:autoSpaceDE w:val="0"/>
              <w:autoSpaceDN w:val="0"/>
              <w:adjustRightInd w:val="0"/>
              <w:spacing w:after="0" w:line="240" w:lineRule="auto"/>
              <w:jc w:val="center"/>
              <w:rPr>
                <w:rFonts w:ascii="Times New Roman CYR" w:hAnsi="Times New Roman CYR" w:cs="Times New Roman CYR"/>
              </w:rPr>
            </w:pPr>
            <w:r w:rsidRPr="004776C7">
              <w:rPr>
                <w:rFonts w:ascii="Times New Roman CYR" w:hAnsi="Times New Roman CYR" w:cs="Times New Roman CYR"/>
              </w:rPr>
              <w:t>8</w:t>
            </w:r>
          </w:p>
        </w:tc>
      </w:tr>
      <w:tr w:rsidR="004776C7" w:rsidRPr="004776C7" w:rsidTr="004776C7">
        <w:trPr>
          <w:trHeight w:val="300"/>
        </w:trPr>
        <w:tc>
          <w:tcPr>
            <w:tcW w:w="1418" w:type="dxa"/>
            <w:tcBorders>
              <w:top w:val="single" w:sz="6" w:space="0" w:color="auto"/>
              <w:bottom w:val="single" w:sz="6" w:space="0" w:color="auto"/>
              <w:right w:val="single" w:sz="6" w:space="0" w:color="auto"/>
            </w:tcBorders>
          </w:tcPr>
          <w:p w:rsidR="00DC08C2" w:rsidRPr="004776C7" w:rsidRDefault="00DC08C2">
            <w:pPr>
              <w:widowControl w:val="0"/>
              <w:autoSpaceDE w:val="0"/>
              <w:autoSpaceDN w:val="0"/>
              <w:adjustRightInd w:val="0"/>
              <w:spacing w:after="0" w:line="240" w:lineRule="auto"/>
              <w:jc w:val="center"/>
              <w:rPr>
                <w:rFonts w:ascii="Times New Roman CYR" w:hAnsi="Times New Roman CYR" w:cs="Times New Roman CYR"/>
              </w:rPr>
            </w:pPr>
            <w:r w:rsidRPr="004776C7">
              <w:rPr>
                <w:rFonts w:ascii="Times New Roman CYR" w:hAnsi="Times New Roman CYR" w:cs="Times New Roman CYR"/>
              </w:rPr>
              <w:t>02.06.2010</w:t>
            </w:r>
          </w:p>
        </w:tc>
        <w:tc>
          <w:tcPr>
            <w:tcW w:w="1276" w:type="dxa"/>
            <w:tcBorders>
              <w:top w:val="single" w:sz="6" w:space="0" w:color="auto"/>
              <w:left w:val="single" w:sz="6" w:space="0" w:color="auto"/>
              <w:bottom w:val="single" w:sz="6" w:space="0" w:color="auto"/>
              <w:right w:val="single" w:sz="6" w:space="0" w:color="auto"/>
            </w:tcBorders>
          </w:tcPr>
          <w:p w:rsidR="00DC08C2" w:rsidRPr="004776C7" w:rsidRDefault="00DC08C2">
            <w:pPr>
              <w:widowControl w:val="0"/>
              <w:autoSpaceDE w:val="0"/>
              <w:autoSpaceDN w:val="0"/>
              <w:adjustRightInd w:val="0"/>
              <w:spacing w:after="0" w:line="240" w:lineRule="auto"/>
              <w:jc w:val="center"/>
              <w:rPr>
                <w:rFonts w:ascii="Times New Roman CYR" w:hAnsi="Times New Roman CYR" w:cs="Times New Roman CYR"/>
              </w:rPr>
            </w:pPr>
            <w:r w:rsidRPr="004776C7">
              <w:rPr>
                <w:rFonts w:ascii="Times New Roman CYR" w:hAnsi="Times New Roman CYR" w:cs="Times New Roman CYR"/>
              </w:rPr>
              <w:t>№317/1/10</w:t>
            </w:r>
          </w:p>
        </w:tc>
        <w:tc>
          <w:tcPr>
            <w:tcW w:w="1417" w:type="dxa"/>
            <w:tcBorders>
              <w:top w:val="single" w:sz="6" w:space="0" w:color="auto"/>
              <w:left w:val="single" w:sz="6" w:space="0" w:color="auto"/>
              <w:bottom w:val="single" w:sz="6" w:space="0" w:color="auto"/>
              <w:right w:val="single" w:sz="6" w:space="0" w:color="auto"/>
            </w:tcBorders>
          </w:tcPr>
          <w:p w:rsidR="00DC08C2" w:rsidRPr="004776C7" w:rsidRDefault="00DC08C2">
            <w:pPr>
              <w:widowControl w:val="0"/>
              <w:autoSpaceDE w:val="0"/>
              <w:autoSpaceDN w:val="0"/>
              <w:adjustRightInd w:val="0"/>
              <w:spacing w:after="0" w:line="240" w:lineRule="auto"/>
              <w:jc w:val="center"/>
              <w:rPr>
                <w:rFonts w:ascii="Times New Roman CYR" w:hAnsi="Times New Roman CYR" w:cs="Times New Roman CYR"/>
              </w:rPr>
            </w:pPr>
            <w:r w:rsidRPr="004776C7">
              <w:rPr>
                <w:rFonts w:ascii="Times New Roman CYR" w:hAnsi="Times New Roman CYR" w:cs="Times New Roman CYR"/>
              </w:rPr>
              <w:t>UA4000073563</w:t>
            </w:r>
          </w:p>
        </w:tc>
        <w:tc>
          <w:tcPr>
            <w:tcW w:w="1276" w:type="dxa"/>
            <w:tcBorders>
              <w:top w:val="single" w:sz="6" w:space="0" w:color="auto"/>
              <w:left w:val="single" w:sz="6" w:space="0" w:color="auto"/>
              <w:bottom w:val="single" w:sz="6" w:space="0" w:color="auto"/>
              <w:right w:val="single" w:sz="6" w:space="0" w:color="auto"/>
            </w:tcBorders>
          </w:tcPr>
          <w:p w:rsidR="00DC08C2" w:rsidRPr="004776C7" w:rsidRDefault="00DC08C2">
            <w:pPr>
              <w:widowControl w:val="0"/>
              <w:autoSpaceDE w:val="0"/>
              <w:autoSpaceDN w:val="0"/>
              <w:adjustRightInd w:val="0"/>
              <w:spacing w:after="0" w:line="240" w:lineRule="auto"/>
              <w:jc w:val="center"/>
              <w:rPr>
                <w:rFonts w:ascii="Times New Roman CYR" w:hAnsi="Times New Roman CYR" w:cs="Times New Roman CYR"/>
              </w:rPr>
            </w:pPr>
            <w:r w:rsidRPr="004776C7">
              <w:rPr>
                <w:rFonts w:ascii="Times New Roman CYR" w:hAnsi="Times New Roman CYR" w:cs="Times New Roman CYR"/>
              </w:rPr>
              <w:t>341 719</w:t>
            </w:r>
          </w:p>
        </w:tc>
        <w:tc>
          <w:tcPr>
            <w:tcW w:w="1134" w:type="dxa"/>
            <w:tcBorders>
              <w:top w:val="single" w:sz="6" w:space="0" w:color="auto"/>
              <w:left w:val="single" w:sz="6" w:space="0" w:color="auto"/>
              <w:bottom w:val="single" w:sz="6" w:space="0" w:color="auto"/>
              <w:right w:val="single" w:sz="6" w:space="0" w:color="auto"/>
            </w:tcBorders>
          </w:tcPr>
          <w:p w:rsidR="00DC08C2" w:rsidRPr="004776C7" w:rsidRDefault="00DC08C2">
            <w:pPr>
              <w:widowControl w:val="0"/>
              <w:autoSpaceDE w:val="0"/>
              <w:autoSpaceDN w:val="0"/>
              <w:adjustRightInd w:val="0"/>
              <w:spacing w:after="0" w:line="240" w:lineRule="auto"/>
              <w:jc w:val="center"/>
              <w:rPr>
                <w:rFonts w:ascii="Times New Roman CYR" w:hAnsi="Times New Roman CYR" w:cs="Times New Roman CYR"/>
              </w:rPr>
            </w:pPr>
            <w:r w:rsidRPr="004776C7">
              <w:rPr>
                <w:rFonts w:ascii="Times New Roman CYR" w:hAnsi="Times New Roman CYR" w:cs="Times New Roman CYR"/>
              </w:rPr>
              <w:t>8 542 975</w:t>
            </w:r>
          </w:p>
        </w:tc>
        <w:tc>
          <w:tcPr>
            <w:tcW w:w="1134" w:type="dxa"/>
            <w:tcBorders>
              <w:top w:val="single" w:sz="6" w:space="0" w:color="auto"/>
              <w:left w:val="single" w:sz="6" w:space="0" w:color="auto"/>
              <w:bottom w:val="single" w:sz="6" w:space="0" w:color="auto"/>
              <w:right w:val="single" w:sz="6" w:space="0" w:color="auto"/>
            </w:tcBorders>
          </w:tcPr>
          <w:p w:rsidR="00DC08C2" w:rsidRPr="004776C7" w:rsidRDefault="00DC08C2">
            <w:pPr>
              <w:widowControl w:val="0"/>
              <w:autoSpaceDE w:val="0"/>
              <w:autoSpaceDN w:val="0"/>
              <w:adjustRightInd w:val="0"/>
              <w:spacing w:after="0" w:line="240" w:lineRule="auto"/>
              <w:jc w:val="center"/>
              <w:rPr>
                <w:rFonts w:ascii="Times New Roman CYR" w:hAnsi="Times New Roman CYR" w:cs="Times New Roman CYR"/>
              </w:rPr>
            </w:pPr>
            <w:r w:rsidRPr="004776C7">
              <w:rPr>
                <w:rFonts w:ascii="Times New Roman CYR" w:hAnsi="Times New Roman CYR" w:cs="Times New Roman CYR"/>
              </w:rPr>
              <w:t>322 245</w:t>
            </w:r>
          </w:p>
        </w:tc>
        <w:tc>
          <w:tcPr>
            <w:tcW w:w="1134" w:type="dxa"/>
            <w:tcBorders>
              <w:top w:val="single" w:sz="6" w:space="0" w:color="auto"/>
              <w:left w:val="single" w:sz="6" w:space="0" w:color="auto"/>
              <w:bottom w:val="single" w:sz="6" w:space="0" w:color="auto"/>
              <w:right w:val="single" w:sz="6" w:space="0" w:color="auto"/>
            </w:tcBorders>
          </w:tcPr>
          <w:p w:rsidR="00DC08C2" w:rsidRPr="004776C7" w:rsidRDefault="00DC08C2">
            <w:pPr>
              <w:widowControl w:val="0"/>
              <w:autoSpaceDE w:val="0"/>
              <w:autoSpaceDN w:val="0"/>
              <w:adjustRightInd w:val="0"/>
              <w:spacing w:after="0" w:line="240" w:lineRule="auto"/>
              <w:jc w:val="center"/>
              <w:rPr>
                <w:rFonts w:ascii="Times New Roman CYR" w:hAnsi="Times New Roman CYR" w:cs="Times New Roman CYR"/>
              </w:rPr>
            </w:pPr>
            <w:r w:rsidRPr="004776C7">
              <w:rPr>
                <w:rFonts w:ascii="Times New Roman CYR" w:hAnsi="Times New Roman CYR" w:cs="Times New Roman CYR"/>
              </w:rPr>
              <w:t>19 474</w:t>
            </w:r>
          </w:p>
        </w:tc>
        <w:tc>
          <w:tcPr>
            <w:tcW w:w="1417" w:type="dxa"/>
            <w:tcBorders>
              <w:top w:val="single" w:sz="6" w:space="0" w:color="auto"/>
              <w:left w:val="single" w:sz="6" w:space="0" w:color="auto"/>
              <w:bottom w:val="single" w:sz="6" w:space="0" w:color="auto"/>
            </w:tcBorders>
          </w:tcPr>
          <w:p w:rsidR="00DC08C2" w:rsidRPr="004776C7" w:rsidRDefault="00DC08C2">
            <w:pPr>
              <w:widowControl w:val="0"/>
              <w:autoSpaceDE w:val="0"/>
              <w:autoSpaceDN w:val="0"/>
              <w:adjustRightInd w:val="0"/>
              <w:spacing w:after="0" w:line="240" w:lineRule="auto"/>
              <w:jc w:val="center"/>
              <w:rPr>
                <w:rFonts w:ascii="Times New Roman CYR" w:hAnsi="Times New Roman CYR" w:cs="Times New Roman CYR"/>
              </w:rPr>
            </w:pPr>
            <w:r w:rsidRPr="004776C7">
              <w:rPr>
                <w:rFonts w:ascii="Times New Roman CYR" w:hAnsi="Times New Roman CYR" w:cs="Times New Roman CYR"/>
              </w:rPr>
              <w:t>0</w:t>
            </w:r>
          </w:p>
        </w:tc>
      </w:tr>
      <w:tr w:rsidR="00DC08C2" w:rsidRPr="004776C7" w:rsidTr="004776C7">
        <w:trPr>
          <w:trHeight w:val="300"/>
        </w:trPr>
        <w:tc>
          <w:tcPr>
            <w:tcW w:w="10206" w:type="dxa"/>
            <w:gridSpan w:val="8"/>
            <w:tcBorders>
              <w:top w:val="single" w:sz="6" w:space="0" w:color="auto"/>
              <w:bottom w:val="single" w:sz="6" w:space="0" w:color="auto"/>
            </w:tcBorders>
            <w:vAlign w:val="center"/>
          </w:tcPr>
          <w:p w:rsidR="00DC08C2" w:rsidRPr="004776C7" w:rsidRDefault="00DC08C2">
            <w:pPr>
              <w:widowControl w:val="0"/>
              <w:autoSpaceDE w:val="0"/>
              <w:autoSpaceDN w:val="0"/>
              <w:adjustRightInd w:val="0"/>
              <w:spacing w:after="0" w:line="240" w:lineRule="auto"/>
              <w:rPr>
                <w:rFonts w:ascii="Times New Roman CYR" w:hAnsi="Times New Roman CYR" w:cs="Times New Roman CYR"/>
                <w:b/>
                <w:bCs/>
              </w:rPr>
            </w:pPr>
            <w:r w:rsidRPr="004776C7">
              <w:rPr>
                <w:rFonts w:ascii="Times New Roman CYR" w:hAnsi="Times New Roman CYR" w:cs="Times New Roman CYR"/>
                <w:b/>
                <w:bCs/>
              </w:rPr>
              <w:t>Опис:</w:t>
            </w:r>
          </w:p>
        </w:tc>
      </w:tr>
      <w:tr w:rsidR="00DC08C2" w:rsidRPr="004776C7" w:rsidTr="004776C7">
        <w:trPr>
          <w:trHeight w:val="300"/>
        </w:trPr>
        <w:tc>
          <w:tcPr>
            <w:tcW w:w="10206" w:type="dxa"/>
            <w:gridSpan w:val="8"/>
            <w:tcBorders>
              <w:top w:val="single" w:sz="6" w:space="0" w:color="auto"/>
              <w:bottom w:val="single" w:sz="6" w:space="0" w:color="auto"/>
            </w:tcBorders>
            <w:vAlign w:val="center"/>
          </w:tcPr>
          <w:p w:rsidR="00DC08C2" w:rsidRPr="004776C7" w:rsidRDefault="00DC08C2">
            <w:pPr>
              <w:widowControl w:val="0"/>
              <w:autoSpaceDE w:val="0"/>
              <w:autoSpaceDN w:val="0"/>
              <w:adjustRightInd w:val="0"/>
              <w:spacing w:after="0" w:line="240" w:lineRule="auto"/>
              <w:jc w:val="both"/>
              <w:rPr>
                <w:rFonts w:ascii="Times New Roman CYR" w:hAnsi="Times New Roman CYR" w:cs="Times New Roman CYR"/>
              </w:rPr>
            </w:pPr>
            <w:r w:rsidRPr="004776C7">
              <w:rPr>
                <w:rFonts w:ascii="Times New Roman CYR" w:hAnsi="Times New Roman CYR" w:cs="Times New Roman CYR"/>
              </w:rPr>
              <w:t>1.Кiлькiсть голосуючих акцiй, права голосу за якими за результатами обмеження таких прав передано iншiй особi, вiдсутня.</w:t>
            </w:r>
          </w:p>
          <w:p w:rsidR="00DC08C2" w:rsidRPr="004776C7" w:rsidRDefault="00DC08C2">
            <w:pPr>
              <w:widowControl w:val="0"/>
              <w:autoSpaceDE w:val="0"/>
              <w:autoSpaceDN w:val="0"/>
              <w:adjustRightInd w:val="0"/>
              <w:spacing w:after="0" w:line="240" w:lineRule="auto"/>
              <w:jc w:val="both"/>
              <w:rPr>
                <w:rFonts w:ascii="Times New Roman CYR" w:hAnsi="Times New Roman CYR" w:cs="Times New Roman CYR"/>
              </w:rPr>
            </w:pPr>
            <w:r w:rsidRPr="004776C7">
              <w:rPr>
                <w:rFonts w:ascii="Times New Roman CYR" w:hAnsi="Times New Roman CYR" w:cs="Times New Roman CYR"/>
              </w:rPr>
              <w:t xml:space="preserve">2.Цiннi папери акцiонерiв, якi не уклали договiр з депозитарною установою про обслуговування рахунку в цiнних паперах, в кiлькостi 19 474 шт., </w:t>
            </w:r>
          </w:p>
          <w:p w:rsidR="00DC08C2" w:rsidRPr="004776C7" w:rsidRDefault="00DC08C2">
            <w:pPr>
              <w:widowControl w:val="0"/>
              <w:autoSpaceDE w:val="0"/>
              <w:autoSpaceDN w:val="0"/>
              <w:adjustRightInd w:val="0"/>
              <w:spacing w:after="0" w:line="240" w:lineRule="auto"/>
              <w:jc w:val="both"/>
              <w:rPr>
                <w:rFonts w:ascii="Times New Roman CYR" w:hAnsi="Times New Roman CYR" w:cs="Times New Roman CYR"/>
              </w:rPr>
            </w:pPr>
            <w:r w:rsidRPr="004776C7">
              <w:rPr>
                <w:rFonts w:ascii="Times New Roman CYR" w:hAnsi="Times New Roman CYR" w:cs="Times New Roman CYR"/>
              </w:rPr>
              <w:t>не враховуються при визначення кворуму та голосуваннi з питань порядку денного.</w:t>
            </w:r>
          </w:p>
          <w:p w:rsidR="00DC08C2" w:rsidRPr="004776C7" w:rsidRDefault="00DC08C2">
            <w:pPr>
              <w:widowControl w:val="0"/>
              <w:autoSpaceDE w:val="0"/>
              <w:autoSpaceDN w:val="0"/>
              <w:adjustRightInd w:val="0"/>
              <w:spacing w:after="0" w:line="240" w:lineRule="auto"/>
              <w:jc w:val="both"/>
              <w:rPr>
                <w:rFonts w:ascii="Times New Roman CYR" w:hAnsi="Times New Roman CYR" w:cs="Times New Roman CYR"/>
              </w:rPr>
            </w:pPr>
          </w:p>
        </w:tc>
      </w:tr>
    </w:tbl>
    <w:p w:rsidR="00DC08C2" w:rsidRPr="004776C7" w:rsidRDefault="00DC08C2">
      <w:pPr>
        <w:widowControl w:val="0"/>
        <w:autoSpaceDE w:val="0"/>
        <w:autoSpaceDN w:val="0"/>
        <w:adjustRightInd w:val="0"/>
        <w:spacing w:after="0" w:line="240" w:lineRule="auto"/>
        <w:rPr>
          <w:rFonts w:ascii="Times New Roman CYR" w:hAnsi="Times New Roman CYR" w:cs="Times New Roman CYR"/>
        </w:rPr>
      </w:pPr>
    </w:p>
    <w:p w:rsidR="00DF6A3D" w:rsidRPr="004776C7" w:rsidRDefault="00DF6A3D">
      <w:pPr>
        <w:widowControl w:val="0"/>
        <w:autoSpaceDE w:val="0"/>
        <w:autoSpaceDN w:val="0"/>
        <w:adjustRightInd w:val="0"/>
        <w:spacing w:after="0" w:line="240" w:lineRule="auto"/>
        <w:jc w:val="center"/>
        <w:rPr>
          <w:rFonts w:ascii="Times New Roman CYR" w:hAnsi="Times New Roman CYR" w:cs="Times New Roman CYR"/>
          <w:b/>
          <w:bCs/>
          <w:lang w:val="uk-UA"/>
        </w:rPr>
      </w:pPr>
    </w:p>
    <w:p w:rsidR="009C32B8" w:rsidRDefault="009C32B8">
      <w:pPr>
        <w:widowControl w:val="0"/>
        <w:autoSpaceDE w:val="0"/>
        <w:autoSpaceDN w:val="0"/>
        <w:adjustRightInd w:val="0"/>
        <w:spacing w:after="0" w:line="240" w:lineRule="auto"/>
        <w:jc w:val="center"/>
        <w:rPr>
          <w:rFonts w:ascii="Times New Roman CYR" w:hAnsi="Times New Roman CYR" w:cs="Times New Roman CYR"/>
          <w:b/>
          <w:bCs/>
          <w:lang w:val="uk-UA"/>
        </w:rPr>
      </w:pPr>
    </w:p>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b/>
          <w:bCs/>
        </w:rPr>
      </w:pPr>
      <w:r w:rsidRPr="00414660">
        <w:rPr>
          <w:rFonts w:ascii="Times New Roman CYR" w:hAnsi="Times New Roman CYR" w:cs="Times New Roman CYR"/>
          <w:b/>
          <w:bCs/>
        </w:rPr>
        <w:t>XII. Інформація про виплату дивідендів та інших доходів за цінними паперами у звітному році</w:t>
      </w:r>
    </w:p>
    <w:tbl>
      <w:tblPr>
        <w:tblW w:w="0" w:type="auto"/>
        <w:tblInd w:w="108"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2000"/>
        <w:gridCol w:w="2000"/>
        <w:gridCol w:w="1500"/>
        <w:gridCol w:w="1500"/>
        <w:gridCol w:w="1500"/>
        <w:gridCol w:w="1500"/>
      </w:tblGrid>
      <w:tr w:rsidR="00DC08C2" w:rsidRPr="00414660">
        <w:trPr>
          <w:trHeight w:val="200"/>
        </w:trPr>
        <w:tc>
          <w:tcPr>
            <w:tcW w:w="4000" w:type="dxa"/>
            <w:gridSpan w:val="2"/>
            <w:vMerge w:val="restart"/>
            <w:tcBorders>
              <w:top w:val="single" w:sz="6" w:space="0" w:color="auto"/>
              <w:bottom w:val="nil"/>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b/>
                <w:bCs/>
              </w:rPr>
            </w:pPr>
            <w:r w:rsidRPr="00414660">
              <w:rPr>
                <w:rFonts w:ascii="Times New Roman CYR" w:hAnsi="Times New Roman CYR" w:cs="Times New Roman CYR"/>
                <w:b/>
                <w:bCs/>
              </w:rPr>
              <w:t>Інформація про виплату дивідендів</w:t>
            </w:r>
          </w:p>
        </w:tc>
        <w:tc>
          <w:tcPr>
            <w:tcW w:w="3000" w:type="dxa"/>
            <w:gridSpan w:val="2"/>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b/>
                <w:bCs/>
              </w:rPr>
            </w:pPr>
            <w:r w:rsidRPr="00414660">
              <w:rPr>
                <w:rFonts w:ascii="Times New Roman CYR" w:hAnsi="Times New Roman CYR" w:cs="Times New Roman CYR"/>
                <w:b/>
                <w:bCs/>
              </w:rPr>
              <w:t>За результатами звітного періоду</w:t>
            </w:r>
          </w:p>
        </w:tc>
        <w:tc>
          <w:tcPr>
            <w:tcW w:w="3000" w:type="dxa"/>
            <w:gridSpan w:val="2"/>
            <w:tcBorders>
              <w:top w:val="single" w:sz="6" w:space="0" w:color="auto"/>
              <w:left w:val="single" w:sz="6" w:space="0" w:color="auto"/>
              <w:bottom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b/>
                <w:bCs/>
              </w:rPr>
            </w:pPr>
            <w:r w:rsidRPr="00414660">
              <w:rPr>
                <w:rFonts w:ascii="Times New Roman CYR" w:hAnsi="Times New Roman CYR" w:cs="Times New Roman CYR"/>
                <w:b/>
                <w:bCs/>
              </w:rPr>
              <w:t>У звітному періоді</w:t>
            </w:r>
          </w:p>
        </w:tc>
      </w:tr>
      <w:tr w:rsidR="00DC08C2" w:rsidRPr="00414660">
        <w:trPr>
          <w:trHeight w:val="200"/>
        </w:trPr>
        <w:tc>
          <w:tcPr>
            <w:tcW w:w="4000" w:type="dxa"/>
            <w:gridSpan w:val="2"/>
            <w:vMerge/>
            <w:tcBorders>
              <w:top w:val="nil"/>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b/>
                <w:bCs/>
              </w:rPr>
            </w:pPr>
          </w:p>
        </w:tc>
        <w:tc>
          <w:tcPr>
            <w:tcW w:w="1500"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b/>
                <w:bCs/>
              </w:rPr>
            </w:pPr>
            <w:r w:rsidRPr="00414660">
              <w:rPr>
                <w:rFonts w:ascii="Times New Roman CYR" w:hAnsi="Times New Roman CYR" w:cs="Times New Roman CYR"/>
                <w:b/>
                <w:bCs/>
              </w:rPr>
              <w:t>за простими акціями</w:t>
            </w:r>
          </w:p>
        </w:tc>
        <w:tc>
          <w:tcPr>
            <w:tcW w:w="1500"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b/>
                <w:bCs/>
              </w:rPr>
            </w:pPr>
            <w:r w:rsidRPr="00414660">
              <w:rPr>
                <w:rFonts w:ascii="Times New Roman CYR" w:hAnsi="Times New Roman CYR" w:cs="Times New Roman CYR"/>
                <w:b/>
                <w:bCs/>
              </w:rPr>
              <w:t>за привілейованими акціями</w:t>
            </w:r>
          </w:p>
        </w:tc>
        <w:tc>
          <w:tcPr>
            <w:tcW w:w="1500"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b/>
                <w:bCs/>
              </w:rPr>
            </w:pPr>
            <w:r w:rsidRPr="00414660">
              <w:rPr>
                <w:rFonts w:ascii="Times New Roman CYR" w:hAnsi="Times New Roman CYR" w:cs="Times New Roman CYR"/>
                <w:b/>
                <w:bCs/>
              </w:rPr>
              <w:t>за простими акціями</w:t>
            </w:r>
          </w:p>
        </w:tc>
        <w:tc>
          <w:tcPr>
            <w:tcW w:w="1500" w:type="dxa"/>
            <w:tcBorders>
              <w:top w:val="single" w:sz="6" w:space="0" w:color="auto"/>
              <w:left w:val="single" w:sz="6" w:space="0" w:color="auto"/>
              <w:bottom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b/>
                <w:bCs/>
              </w:rPr>
            </w:pPr>
            <w:r w:rsidRPr="00414660">
              <w:rPr>
                <w:rFonts w:ascii="Times New Roman CYR" w:hAnsi="Times New Roman CYR" w:cs="Times New Roman CYR"/>
                <w:b/>
                <w:bCs/>
              </w:rPr>
              <w:t>за привілейованими акціями</w:t>
            </w:r>
          </w:p>
        </w:tc>
      </w:tr>
      <w:tr w:rsidR="00DC08C2" w:rsidRPr="00414660">
        <w:trPr>
          <w:trHeight w:val="200"/>
        </w:trPr>
        <w:tc>
          <w:tcPr>
            <w:tcW w:w="4000" w:type="dxa"/>
            <w:gridSpan w:val="2"/>
            <w:tcBorders>
              <w:top w:val="single" w:sz="6" w:space="0" w:color="auto"/>
              <w:bottom w:val="single" w:sz="6" w:space="0" w:color="auto"/>
              <w:right w:val="single" w:sz="6" w:space="0" w:color="auto"/>
            </w:tcBorders>
          </w:tcPr>
          <w:p w:rsidR="00DC08C2" w:rsidRPr="00414660" w:rsidRDefault="00DC08C2">
            <w:pPr>
              <w:widowControl w:val="0"/>
              <w:autoSpaceDE w:val="0"/>
              <w:autoSpaceDN w:val="0"/>
              <w:adjustRightInd w:val="0"/>
              <w:spacing w:after="0" w:line="240" w:lineRule="auto"/>
              <w:rPr>
                <w:rFonts w:ascii="Times New Roman CYR" w:hAnsi="Times New Roman CYR" w:cs="Times New Roman CYR"/>
                <w:b/>
                <w:bCs/>
              </w:rPr>
            </w:pPr>
            <w:r w:rsidRPr="00414660">
              <w:rPr>
                <w:rFonts w:ascii="Times New Roman CYR" w:hAnsi="Times New Roman CYR" w:cs="Times New Roman CYR"/>
                <w:b/>
                <w:bCs/>
              </w:rPr>
              <w:t>Сума нарахованих дивідендів, грн.</w:t>
            </w:r>
          </w:p>
        </w:tc>
        <w:tc>
          <w:tcPr>
            <w:tcW w:w="1500" w:type="dxa"/>
            <w:tcBorders>
              <w:top w:val="single" w:sz="6" w:space="0" w:color="auto"/>
              <w:left w:val="single" w:sz="6" w:space="0" w:color="auto"/>
              <w:bottom w:val="single" w:sz="6" w:space="0" w:color="auto"/>
              <w:right w:val="single" w:sz="6" w:space="0" w:color="auto"/>
            </w:tcBorders>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0</w:t>
            </w:r>
          </w:p>
        </w:tc>
        <w:tc>
          <w:tcPr>
            <w:tcW w:w="1500" w:type="dxa"/>
            <w:tcBorders>
              <w:top w:val="single" w:sz="6" w:space="0" w:color="auto"/>
              <w:left w:val="single" w:sz="6" w:space="0" w:color="auto"/>
              <w:bottom w:val="single" w:sz="6" w:space="0" w:color="auto"/>
              <w:right w:val="single" w:sz="6" w:space="0" w:color="auto"/>
            </w:tcBorders>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0</w:t>
            </w:r>
          </w:p>
        </w:tc>
        <w:tc>
          <w:tcPr>
            <w:tcW w:w="1500" w:type="dxa"/>
            <w:tcBorders>
              <w:top w:val="single" w:sz="6" w:space="0" w:color="auto"/>
              <w:left w:val="single" w:sz="6" w:space="0" w:color="auto"/>
              <w:bottom w:val="single" w:sz="6" w:space="0" w:color="auto"/>
              <w:right w:val="single" w:sz="6" w:space="0" w:color="auto"/>
            </w:tcBorders>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0</w:t>
            </w:r>
          </w:p>
        </w:tc>
        <w:tc>
          <w:tcPr>
            <w:tcW w:w="1500" w:type="dxa"/>
            <w:tcBorders>
              <w:top w:val="single" w:sz="6" w:space="0" w:color="auto"/>
              <w:left w:val="single" w:sz="6" w:space="0" w:color="auto"/>
              <w:bottom w:val="single" w:sz="6" w:space="0" w:color="auto"/>
            </w:tcBorders>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0</w:t>
            </w:r>
          </w:p>
        </w:tc>
      </w:tr>
      <w:tr w:rsidR="00DC08C2" w:rsidRPr="00414660">
        <w:trPr>
          <w:trHeight w:val="200"/>
        </w:trPr>
        <w:tc>
          <w:tcPr>
            <w:tcW w:w="4000" w:type="dxa"/>
            <w:gridSpan w:val="2"/>
            <w:tcBorders>
              <w:top w:val="single" w:sz="6" w:space="0" w:color="auto"/>
              <w:bottom w:val="single" w:sz="6" w:space="0" w:color="auto"/>
              <w:right w:val="single" w:sz="6" w:space="0" w:color="auto"/>
            </w:tcBorders>
          </w:tcPr>
          <w:p w:rsidR="00DC08C2" w:rsidRPr="00414660" w:rsidRDefault="00DC08C2">
            <w:pPr>
              <w:widowControl w:val="0"/>
              <w:autoSpaceDE w:val="0"/>
              <w:autoSpaceDN w:val="0"/>
              <w:adjustRightInd w:val="0"/>
              <w:spacing w:after="0" w:line="240" w:lineRule="auto"/>
              <w:rPr>
                <w:rFonts w:ascii="Times New Roman CYR" w:hAnsi="Times New Roman CYR" w:cs="Times New Roman CYR"/>
                <w:b/>
                <w:bCs/>
              </w:rPr>
            </w:pPr>
            <w:r w:rsidRPr="00414660">
              <w:rPr>
                <w:rFonts w:ascii="Times New Roman CYR" w:hAnsi="Times New Roman CYR" w:cs="Times New Roman CYR"/>
                <w:b/>
                <w:bCs/>
              </w:rPr>
              <w:t>Нараховані дивіденди на одну акцію, грн.</w:t>
            </w:r>
          </w:p>
        </w:tc>
        <w:tc>
          <w:tcPr>
            <w:tcW w:w="1500" w:type="dxa"/>
            <w:tcBorders>
              <w:top w:val="single" w:sz="6" w:space="0" w:color="auto"/>
              <w:left w:val="single" w:sz="6" w:space="0" w:color="auto"/>
              <w:bottom w:val="single" w:sz="6" w:space="0" w:color="auto"/>
              <w:right w:val="single" w:sz="6" w:space="0" w:color="auto"/>
            </w:tcBorders>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0</w:t>
            </w:r>
          </w:p>
        </w:tc>
        <w:tc>
          <w:tcPr>
            <w:tcW w:w="1500" w:type="dxa"/>
            <w:tcBorders>
              <w:top w:val="single" w:sz="6" w:space="0" w:color="auto"/>
              <w:left w:val="single" w:sz="6" w:space="0" w:color="auto"/>
              <w:bottom w:val="single" w:sz="6" w:space="0" w:color="auto"/>
              <w:right w:val="single" w:sz="6" w:space="0" w:color="auto"/>
            </w:tcBorders>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0</w:t>
            </w:r>
          </w:p>
        </w:tc>
        <w:tc>
          <w:tcPr>
            <w:tcW w:w="1500" w:type="dxa"/>
            <w:tcBorders>
              <w:top w:val="single" w:sz="6" w:space="0" w:color="auto"/>
              <w:left w:val="single" w:sz="6" w:space="0" w:color="auto"/>
              <w:bottom w:val="single" w:sz="6" w:space="0" w:color="auto"/>
              <w:right w:val="single" w:sz="6" w:space="0" w:color="auto"/>
            </w:tcBorders>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0</w:t>
            </w:r>
          </w:p>
        </w:tc>
        <w:tc>
          <w:tcPr>
            <w:tcW w:w="1500" w:type="dxa"/>
            <w:tcBorders>
              <w:top w:val="single" w:sz="6" w:space="0" w:color="auto"/>
              <w:left w:val="single" w:sz="6" w:space="0" w:color="auto"/>
              <w:bottom w:val="single" w:sz="6" w:space="0" w:color="auto"/>
            </w:tcBorders>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0</w:t>
            </w:r>
          </w:p>
        </w:tc>
      </w:tr>
      <w:tr w:rsidR="00DC08C2" w:rsidRPr="00414660">
        <w:trPr>
          <w:trHeight w:val="200"/>
        </w:trPr>
        <w:tc>
          <w:tcPr>
            <w:tcW w:w="4000" w:type="dxa"/>
            <w:gridSpan w:val="2"/>
            <w:tcBorders>
              <w:top w:val="single" w:sz="6" w:space="0" w:color="auto"/>
              <w:bottom w:val="single" w:sz="6" w:space="0" w:color="auto"/>
              <w:right w:val="single" w:sz="6" w:space="0" w:color="auto"/>
            </w:tcBorders>
          </w:tcPr>
          <w:p w:rsidR="00DC08C2" w:rsidRPr="00414660" w:rsidRDefault="00DC08C2">
            <w:pPr>
              <w:widowControl w:val="0"/>
              <w:autoSpaceDE w:val="0"/>
              <w:autoSpaceDN w:val="0"/>
              <w:adjustRightInd w:val="0"/>
              <w:spacing w:after="0" w:line="240" w:lineRule="auto"/>
              <w:rPr>
                <w:rFonts w:ascii="Times New Roman CYR" w:hAnsi="Times New Roman CYR" w:cs="Times New Roman CYR"/>
                <w:b/>
                <w:bCs/>
              </w:rPr>
            </w:pPr>
            <w:r w:rsidRPr="00414660">
              <w:rPr>
                <w:rFonts w:ascii="Times New Roman CYR" w:hAnsi="Times New Roman CYR" w:cs="Times New Roman CYR"/>
                <w:b/>
                <w:bCs/>
              </w:rPr>
              <w:t>Сума виплачених/перерахованих дивідендів, грн.</w:t>
            </w:r>
          </w:p>
        </w:tc>
        <w:tc>
          <w:tcPr>
            <w:tcW w:w="1500" w:type="dxa"/>
            <w:tcBorders>
              <w:top w:val="single" w:sz="6" w:space="0" w:color="auto"/>
              <w:left w:val="single" w:sz="6" w:space="0" w:color="auto"/>
              <w:bottom w:val="single" w:sz="6" w:space="0" w:color="auto"/>
              <w:right w:val="single" w:sz="6" w:space="0" w:color="auto"/>
            </w:tcBorders>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0</w:t>
            </w:r>
          </w:p>
        </w:tc>
        <w:tc>
          <w:tcPr>
            <w:tcW w:w="1500" w:type="dxa"/>
            <w:tcBorders>
              <w:top w:val="single" w:sz="6" w:space="0" w:color="auto"/>
              <w:left w:val="single" w:sz="6" w:space="0" w:color="auto"/>
              <w:bottom w:val="single" w:sz="6" w:space="0" w:color="auto"/>
              <w:right w:val="single" w:sz="6" w:space="0" w:color="auto"/>
            </w:tcBorders>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0</w:t>
            </w:r>
          </w:p>
        </w:tc>
        <w:tc>
          <w:tcPr>
            <w:tcW w:w="1500" w:type="dxa"/>
            <w:tcBorders>
              <w:top w:val="single" w:sz="6" w:space="0" w:color="auto"/>
              <w:left w:val="single" w:sz="6" w:space="0" w:color="auto"/>
              <w:bottom w:val="single" w:sz="6" w:space="0" w:color="auto"/>
              <w:right w:val="single" w:sz="6" w:space="0" w:color="auto"/>
            </w:tcBorders>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0</w:t>
            </w:r>
          </w:p>
        </w:tc>
        <w:tc>
          <w:tcPr>
            <w:tcW w:w="1500" w:type="dxa"/>
            <w:tcBorders>
              <w:top w:val="single" w:sz="6" w:space="0" w:color="auto"/>
              <w:left w:val="single" w:sz="6" w:space="0" w:color="auto"/>
              <w:bottom w:val="single" w:sz="6" w:space="0" w:color="auto"/>
            </w:tcBorders>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0</w:t>
            </w:r>
          </w:p>
        </w:tc>
      </w:tr>
      <w:tr w:rsidR="00DC08C2" w:rsidRPr="00414660">
        <w:trPr>
          <w:trHeight w:val="200"/>
        </w:trPr>
        <w:tc>
          <w:tcPr>
            <w:tcW w:w="4000" w:type="dxa"/>
            <w:gridSpan w:val="2"/>
            <w:tcBorders>
              <w:top w:val="single" w:sz="6" w:space="0" w:color="auto"/>
              <w:bottom w:val="single" w:sz="6" w:space="0" w:color="auto"/>
              <w:right w:val="single" w:sz="6" w:space="0" w:color="auto"/>
            </w:tcBorders>
          </w:tcPr>
          <w:p w:rsidR="00DC08C2" w:rsidRPr="00414660" w:rsidRDefault="00DC08C2">
            <w:pPr>
              <w:widowControl w:val="0"/>
              <w:autoSpaceDE w:val="0"/>
              <w:autoSpaceDN w:val="0"/>
              <w:adjustRightInd w:val="0"/>
              <w:spacing w:after="0" w:line="240" w:lineRule="auto"/>
              <w:rPr>
                <w:rFonts w:ascii="Times New Roman CYR" w:hAnsi="Times New Roman CYR" w:cs="Times New Roman CYR"/>
                <w:b/>
                <w:bCs/>
              </w:rPr>
            </w:pPr>
            <w:r w:rsidRPr="00414660">
              <w:rPr>
                <w:rFonts w:ascii="Times New Roman CYR" w:hAnsi="Times New Roman CYR" w:cs="Times New Roman CYR"/>
                <w:b/>
                <w:bCs/>
              </w:rPr>
              <w:t>Дата прийняття уповноваженим органом акціонерного товариства рішення про встановлення дати складення переліку осіб, які мають право на отримання дивідендів</w:t>
            </w:r>
          </w:p>
        </w:tc>
        <w:tc>
          <w:tcPr>
            <w:tcW w:w="1500" w:type="dxa"/>
            <w:tcBorders>
              <w:top w:val="single" w:sz="6" w:space="0" w:color="auto"/>
              <w:left w:val="single" w:sz="6" w:space="0" w:color="auto"/>
              <w:bottom w:val="single" w:sz="6" w:space="0" w:color="auto"/>
              <w:right w:val="single" w:sz="6" w:space="0" w:color="auto"/>
            </w:tcBorders>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p>
        </w:tc>
        <w:tc>
          <w:tcPr>
            <w:tcW w:w="1500" w:type="dxa"/>
            <w:tcBorders>
              <w:top w:val="single" w:sz="6" w:space="0" w:color="auto"/>
              <w:left w:val="single" w:sz="6" w:space="0" w:color="auto"/>
              <w:bottom w:val="single" w:sz="6" w:space="0" w:color="auto"/>
              <w:right w:val="single" w:sz="6" w:space="0" w:color="auto"/>
            </w:tcBorders>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p>
        </w:tc>
        <w:tc>
          <w:tcPr>
            <w:tcW w:w="1500" w:type="dxa"/>
            <w:tcBorders>
              <w:top w:val="single" w:sz="6" w:space="0" w:color="auto"/>
              <w:left w:val="single" w:sz="6" w:space="0" w:color="auto"/>
              <w:bottom w:val="single" w:sz="6" w:space="0" w:color="auto"/>
              <w:right w:val="single" w:sz="6" w:space="0" w:color="auto"/>
            </w:tcBorders>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p>
        </w:tc>
        <w:tc>
          <w:tcPr>
            <w:tcW w:w="1500" w:type="dxa"/>
            <w:tcBorders>
              <w:top w:val="single" w:sz="6" w:space="0" w:color="auto"/>
              <w:left w:val="single" w:sz="6" w:space="0" w:color="auto"/>
              <w:bottom w:val="single" w:sz="6" w:space="0" w:color="auto"/>
            </w:tcBorders>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p>
        </w:tc>
      </w:tr>
      <w:tr w:rsidR="00DC08C2" w:rsidRPr="00414660">
        <w:trPr>
          <w:trHeight w:val="200"/>
        </w:trPr>
        <w:tc>
          <w:tcPr>
            <w:tcW w:w="4000" w:type="dxa"/>
            <w:gridSpan w:val="2"/>
            <w:tcBorders>
              <w:top w:val="single" w:sz="6" w:space="0" w:color="auto"/>
              <w:bottom w:val="single" w:sz="6" w:space="0" w:color="auto"/>
              <w:right w:val="single" w:sz="6" w:space="0" w:color="auto"/>
            </w:tcBorders>
          </w:tcPr>
          <w:p w:rsidR="00DC08C2" w:rsidRPr="00414660" w:rsidRDefault="00DC08C2">
            <w:pPr>
              <w:widowControl w:val="0"/>
              <w:autoSpaceDE w:val="0"/>
              <w:autoSpaceDN w:val="0"/>
              <w:adjustRightInd w:val="0"/>
              <w:spacing w:after="0" w:line="240" w:lineRule="auto"/>
              <w:rPr>
                <w:rFonts w:ascii="Times New Roman CYR" w:hAnsi="Times New Roman CYR" w:cs="Times New Roman CYR"/>
                <w:b/>
                <w:bCs/>
              </w:rPr>
            </w:pPr>
            <w:r w:rsidRPr="00414660">
              <w:rPr>
                <w:rFonts w:ascii="Times New Roman CYR" w:hAnsi="Times New Roman CYR" w:cs="Times New Roman CYR"/>
                <w:b/>
                <w:bCs/>
              </w:rPr>
              <w:t>Дата складення переліку осіб, які мають право на отримання дивідендів</w:t>
            </w:r>
          </w:p>
        </w:tc>
        <w:tc>
          <w:tcPr>
            <w:tcW w:w="1500" w:type="dxa"/>
            <w:tcBorders>
              <w:top w:val="single" w:sz="6" w:space="0" w:color="auto"/>
              <w:left w:val="single" w:sz="6" w:space="0" w:color="auto"/>
              <w:bottom w:val="single" w:sz="6" w:space="0" w:color="auto"/>
              <w:right w:val="single" w:sz="6" w:space="0" w:color="auto"/>
            </w:tcBorders>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p>
        </w:tc>
        <w:tc>
          <w:tcPr>
            <w:tcW w:w="1500" w:type="dxa"/>
            <w:tcBorders>
              <w:top w:val="single" w:sz="6" w:space="0" w:color="auto"/>
              <w:left w:val="single" w:sz="6" w:space="0" w:color="auto"/>
              <w:bottom w:val="single" w:sz="6" w:space="0" w:color="auto"/>
              <w:right w:val="single" w:sz="6" w:space="0" w:color="auto"/>
            </w:tcBorders>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p>
        </w:tc>
        <w:tc>
          <w:tcPr>
            <w:tcW w:w="1500" w:type="dxa"/>
            <w:tcBorders>
              <w:top w:val="single" w:sz="6" w:space="0" w:color="auto"/>
              <w:left w:val="single" w:sz="6" w:space="0" w:color="auto"/>
              <w:bottom w:val="single" w:sz="6" w:space="0" w:color="auto"/>
              <w:right w:val="single" w:sz="6" w:space="0" w:color="auto"/>
            </w:tcBorders>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p>
        </w:tc>
        <w:tc>
          <w:tcPr>
            <w:tcW w:w="1500" w:type="dxa"/>
            <w:tcBorders>
              <w:top w:val="single" w:sz="6" w:space="0" w:color="auto"/>
              <w:left w:val="single" w:sz="6" w:space="0" w:color="auto"/>
              <w:bottom w:val="single" w:sz="6" w:space="0" w:color="auto"/>
            </w:tcBorders>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p>
        </w:tc>
      </w:tr>
      <w:tr w:rsidR="00DC08C2" w:rsidRPr="00414660">
        <w:trPr>
          <w:trHeight w:val="200"/>
        </w:trPr>
        <w:tc>
          <w:tcPr>
            <w:tcW w:w="4000" w:type="dxa"/>
            <w:gridSpan w:val="2"/>
            <w:tcBorders>
              <w:top w:val="single" w:sz="6" w:space="0" w:color="auto"/>
              <w:bottom w:val="single" w:sz="6" w:space="0" w:color="auto"/>
              <w:right w:val="single" w:sz="6" w:space="0" w:color="auto"/>
            </w:tcBorders>
          </w:tcPr>
          <w:p w:rsidR="00DC08C2" w:rsidRPr="00414660" w:rsidRDefault="00DC08C2">
            <w:pPr>
              <w:widowControl w:val="0"/>
              <w:autoSpaceDE w:val="0"/>
              <w:autoSpaceDN w:val="0"/>
              <w:adjustRightInd w:val="0"/>
              <w:spacing w:after="0" w:line="240" w:lineRule="auto"/>
              <w:rPr>
                <w:rFonts w:ascii="Times New Roman CYR" w:hAnsi="Times New Roman CYR" w:cs="Times New Roman CYR"/>
                <w:b/>
                <w:bCs/>
              </w:rPr>
            </w:pPr>
            <w:r w:rsidRPr="00414660">
              <w:rPr>
                <w:rFonts w:ascii="Times New Roman CYR" w:hAnsi="Times New Roman CYR" w:cs="Times New Roman CYR"/>
                <w:b/>
                <w:bCs/>
              </w:rPr>
              <w:t>Спосіб виплати дивідендів</w:t>
            </w:r>
          </w:p>
        </w:tc>
        <w:tc>
          <w:tcPr>
            <w:tcW w:w="1500" w:type="dxa"/>
            <w:tcBorders>
              <w:top w:val="single" w:sz="6" w:space="0" w:color="auto"/>
              <w:left w:val="single" w:sz="6" w:space="0" w:color="auto"/>
              <w:bottom w:val="single" w:sz="6" w:space="0" w:color="auto"/>
              <w:right w:val="single" w:sz="6" w:space="0" w:color="auto"/>
            </w:tcBorders>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p>
        </w:tc>
        <w:tc>
          <w:tcPr>
            <w:tcW w:w="1500" w:type="dxa"/>
            <w:tcBorders>
              <w:top w:val="single" w:sz="6" w:space="0" w:color="auto"/>
              <w:left w:val="single" w:sz="6" w:space="0" w:color="auto"/>
              <w:bottom w:val="single" w:sz="6" w:space="0" w:color="auto"/>
              <w:right w:val="single" w:sz="6" w:space="0" w:color="auto"/>
            </w:tcBorders>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p>
        </w:tc>
        <w:tc>
          <w:tcPr>
            <w:tcW w:w="1500" w:type="dxa"/>
            <w:tcBorders>
              <w:top w:val="single" w:sz="6" w:space="0" w:color="auto"/>
              <w:left w:val="single" w:sz="6" w:space="0" w:color="auto"/>
              <w:bottom w:val="single" w:sz="6" w:space="0" w:color="auto"/>
              <w:right w:val="single" w:sz="6" w:space="0" w:color="auto"/>
            </w:tcBorders>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д/в</w:t>
            </w:r>
          </w:p>
        </w:tc>
        <w:tc>
          <w:tcPr>
            <w:tcW w:w="1500" w:type="dxa"/>
            <w:tcBorders>
              <w:top w:val="single" w:sz="6" w:space="0" w:color="auto"/>
              <w:left w:val="single" w:sz="6" w:space="0" w:color="auto"/>
              <w:bottom w:val="single" w:sz="6" w:space="0" w:color="auto"/>
            </w:tcBorders>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д/в</w:t>
            </w:r>
          </w:p>
        </w:tc>
      </w:tr>
      <w:tr w:rsidR="00DC08C2" w:rsidRPr="00414660">
        <w:trPr>
          <w:trHeight w:val="200"/>
        </w:trPr>
        <w:tc>
          <w:tcPr>
            <w:tcW w:w="4000" w:type="dxa"/>
            <w:gridSpan w:val="2"/>
            <w:tcBorders>
              <w:top w:val="single" w:sz="6" w:space="0" w:color="auto"/>
              <w:bottom w:val="single" w:sz="6" w:space="0" w:color="auto"/>
              <w:right w:val="single" w:sz="6" w:space="0" w:color="auto"/>
            </w:tcBorders>
          </w:tcPr>
          <w:p w:rsidR="00DC08C2" w:rsidRPr="00414660" w:rsidRDefault="00DC08C2">
            <w:pPr>
              <w:widowControl w:val="0"/>
              <w:autoSpaceDE w:val="0"/>
              <w:autoSpaceDN w:val="0"/>
              <w:adjustRightInd w:val="0"/>
              <w:spacing w:after="0" w:line="240" w:lineRule="auto"/>
              <w:rPr>
                <w:rFonts w:ascii="Times New Roman CYR" w:hAnsi="Times New Roman CYR" w:cs="Times New Roman CYR"/>
                <w:b/>
                <w:bCs/>
              </w:rPr>
            </w:pPr>
            <w:r w:rsidRPr="00414660">
              <w:rPr>
                <w:rFonts w:ascii="Times New Roman CYR" w:hAnsi="Times New Roman CYR" w:cs="Times New Roman CYR"/>
                <w:b/>
                <w:bCs/>
              </w:rPr>
              <w:t>Дата (дати) перерахування дивідендів через депозитарну систему із зазначенням сум (грн) перерахованих дивідендів на відповідну дату</w:t>
            </w:r>
          </w:p>
        </w:tc>
        <w:tc>
          <w:tcPr>
            <w:tcW w:w="1500" w:type="dxa"/>
            <w:tcBorders>
              <w:top w:val="single" w:sz="6" w:space="0" w:color="auto"/>
              <w:left w:val="single" w:sz="6" w:space="0" w:color="auto"/>
              <w:bottom w:val="single" w:sz="6" w:space="0" w:color="auto"/>
              <w:right w:val="single" w:sz="6" w:space="0" w:color="auto"/>
            </w:tcBorders>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p>
        </w:tc>
        <w:tc>
          <w:tcPr>
            <w:tcW w:w="1500" w:type="dxa"/>
            <w:tcBorders>
              <w:top w:val="single" w:sz="6" w:space="0" w:color="auto"/>
              <w:left w:val="single" w:sz="6" w:space="0" w:color="auto"/>
              <w:bottom w:val="single" w:sz="6" w:space="0" w:color="auto"/>
              <w:right w:val="single" w:sz="6" w:space="0" w:color="auto"/>
            </w:tcBorders>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p>
        </w:tc>
        <w:tc>
          <w:tcPr>
            <w:tcW w:w="1500" w:type="dxa"/>
            <w:tcBorders>
              <w:top w:val="single" w:sz="6" w:space="0" w:color="auto"/>
              <w:left w:val="single" w:sz="6" w:space="0" w:color="auto"/>
              <w:bottom w:val="single" w:sz="6" w:space="0" w:color="auto"/>
              <w:right w:val="single" w:sz="6" w:space="0" w:color="auto"/>
            </w:tcBorders>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p>
        </w:tc>
        <w:tc>
          <w:tcPr>
            <w:tcW w:w="1500" w:type="dxa"/>
            <w:tcBorders>
              <w:top w:val="single" w:sz="6" w:space="0" w:color="auto"/>
              <w:left w:val="single" w:sz="6" w:space="0" w:color="auto"/>
              <w:bottom w:val="single" w:sz="6" w:space="0" w:color="auto"/>
            </w:tcBorders>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p>
        </w:tc>
      </w:tr>
      <w:tr w:rsidR="00DC08C2" w:rsidRPr="00414660">
        <w:trPr>
          <w:trHeight w:val="200"/>
        </w:trPr>
        <w:tc>
          <w:tcPr>
            <w:tcW w:w="4000" w:type="dxa"/>
            <w:gridSpan w:val="2"/>
            <w:tcBorders>
              <w:top w:val="single" w:sz="6" w:space="0" w:color="auto"/>
              <w:bottom w:val="single" w:sz="6" w:space="0" w:color="auto"/>
              <w:right w:val="single" w:sz="6" w:space="0" w:color="auto"/>
            </w:tcBorders>
          </w:tcPr>
          <w:p w:rsidR="00DC08C2" w:rsidRPr="00414660" w:rsidRDefault="00DC08C2">
            <w:pPr>
              <w:widowControl w:val="0"/>
              <w:autoSpaceDE w:val="0"/>
              <w:autoSpaceDN w:val="0"/>
              <w:adjustRightInd w:val="0"/>
              <w:spacing w:after="0" w:line="240" w:lineRule="auto"/>
              <w:rPr>
                <w:rFonts w:ascii="Times New Roman CYR" w:hAnsi="Times New Roman CYR" w:cs="Times New Roman CYR"/>
                <w:b/>
                <w:bCs/>
              </w:rPr>
            </w:pPr>
            <w:r w:rsidRPr="00414660">
              <w:rPr>
                <w:rFonts w:ascii="Times New Roman CYR" w:hAnsi="Times New Roman CYR" w:cs="Times New Roman CYR"/>
                <w:b/>
                <w:bCs/>
              </w:rPr>
              <w:t>Дата (дати) перерахування/ відправлення дивідендів безпосередньо акціонерам із зазначенням сум (грн) перерахованих/відправлених дивідендів на відповідну дату</w:t>
            </w:r>
          </w:p>
        </w:tc>
        <w:tc>
          <w:tcPr>
            <w:tcW w:w="1500" w:type="dxa"/>
            <w:tcBorders>
              <w:top w:val="single" w:sz="6" w:space="0" w:color="auto"/>
              <w:left w:val="single" w:sz="6" w:space="0" w:color="auto"/>
              <w:bottom w:val="single" w:sz="6" w:space="0" w:color="auto"/>
              <w:right w:val="single" w:sz="6" w:space="0" w:color="auto"/>
            </w:tcBorders>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p>
        </w:tc>
        <w:tc>
          <w:tcPr>
            <w:tcW w:w="1500" w:type="dxa"/>
            <w:tcBorders>
              <w:top w:val="single" w:sz="6" w:space="0" w:color="auto"/>
              <w:left w:val="single" w:sz="6" w:space="0" w:color="auto"/>
              <w:bottom w:val="single" w:sz="6" w:space="0" w:color="auto"/>
              <w:right w:val="single" w:sz="6" w:space="0" w:color="auto"/>
            </w:tcBorders>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p>
        </w:tc>
        <w:tc>
          <w:tcPr>
            <w:tcW w:w="1500" w:type="dxa"/>
            <w:tcBorders>
              <w:top w:val="single" w:sz="6" w:space="0" w:color="auto"/>
              <w:left w:val="single" w:sz="6" w:space="0" w:color="auto"/>
              <w:bottom w:val="single" w:sz="6" w:space="0" w:color="auto"/>
              <w:right w:val="single" w:sz="6" w:space="0" w:color="auto"/>
            </w:tcBorders>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p>
        </w:tc>
        <w:tc>
          <w:tcPr>
            <w:tcW w:w="1500" w:type="dxa"/>
            <w:tcBorders>
              <w:top w:val="single" w:sz="6" w:space="0" w:color="auto"/>
              <w:left w:val="single" w:sz="6" w:space="0" w:color="auto"/>
              <w:bottom w:val="single" w:sz="6" w:space="0" w:color="auto"/>
            </w:tcBorders>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p>
        </w:tc>
      </w:tr>
      <w:tr w:rsidR="00DC08C2" w:rsidRPr="00414660">
        <w:trPr>
          <w:trHeight w:val="200"/>
        </w:trPr>
        <w:tc>
          <w:tcPr>
            <w:tcW w:w="2000" w:type="dxa"/>
            <w:tcBorders>
              <w:top w:val="single" w:sz="6" w:space="0" w:color="auto"/>
              <w:bottom w:val="single" w:sz="6" w:space="0" w:color="auto"/>
              <w:right w:val="single" w:sz="6" w:space="0" w:color="auto"/>
            </w:tcBorders>
          </w:tcPr>
          <w:p w:rsidR="00DC08C2" w:rsidRPr="00414660" w:rsidRDefault="00DC08C2">
            <w:pPr>
              <w:widowControl w:val="0"/>
              <w:autoSpaceDE w:val="0"/>
              <w:autoSpaceDN w:val="0"/>
              <w:adjustRightInd w:val="0"/>
              <w:spacing w:after="0" w:line="240" w:lineRule="auto"/>
              <w:rPr>
                <w:rFonts w:ascii="Times New Roman CYR" w:hAnsi="Times New Roman CYR" w:cs="Times New Roman CYR"/>
                <w:b/>
                <w:bCs/>
              </w:rPr>
            </w:pPr>
            <w:r w:rsidRPr="00414660">
              <w:rPr>
                <w:rFonts w:ascii="Times New Roman CYR" w:hAnsi="Times New Roman CYR" w:cs="Times New Roman CYR"/>
                <w:b/>
                <w:bCs/>
              </w:rPr>
              <w:t>Опис</w:t>
            </w:r>
          </w:p>
        </w:tc>
        <w:tc>
          <w:tcPr>
            <w:tcW w:w="8000" w:type="dxa"/>
            <w:gridSpan w:val="5"/>
            <w:tcBorders>
              <w:top w:val="single" w:sz="6" w:space="0" w:color="auto"/>
              <w:left w:val="single" w:sz="6" w:space="0" w:color="auto"/>
              <w:bottom w:val="single" w:sz="6" w:space="0" w:color="auto"/>
            </w:tcBorders>
          </w:tcPr>
          <w:p w:rsidR="00DC08C2" w:rsidRPr="00414660" w:rsidRDefault="00DC08C2">
            <w:pPr>
              <w:widowControl w:val="0"/>
              <w:autoSpaceDE w:val="0"/>
              <w:autoSpaceDN w:val="0"/>
              <w:adjustRightInd w:val="0"/>
              <w:spacing w:after="0" w:line="240" w:lineRule="auto"/>
              <w:jc w:val="both"/>
              <w:rPr>
                <w:rFonts w:ascii="Times New Roman CYR" w:hAnsi="Times New Roman CYR" w:cs="Times New Roman CYR"/>
              </w:rPr>
            </w:pPr>
            <w:r w:rsidRPr="00414660">
              <w:rPr>
                <w:rFonts w:ascii="Times New Roman CYR" w:hAnsi="Times New Roman CYR" w:cs="Times New Roman CYR"/>
              </w:rPr>
              <w:t>За результатами звiтнього перiоду та у звiтньому перiодi дивiденди не нараховувалися та не виплачувалися.</w:t>
            </w:r>
          </w:p>
        </w:tc>
      </w:tr>
    </w:tbl>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p>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b/>
          <w:bCs/>
        </w:rPr>
      </w:pPr>
      <w:r w:rsidRPr="00414660">
        <w:rPr>
          <w:rFonts w:ascii="Times New Roman CYR" w:hAnsi="Times New Roman CYR" w:cs="Times New Roman CYR"/>
          <w:b/>
          <w:bCs/>
        </w:rPr>
        <w:t>XIII. Інформація про господарську та фінансову діяльність емітента</w:t>
      </w:r>
    </w:p>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b/>
          <w:bCs/>
        </w:rPr>
      </w:pPr>
      <w:r w:rsidRPr="00414660">
        <w:rPr>
          <w:rFonts w:ascii="Times New Roman CYR" w:hAnsi="Times New Roman CYR" w:cs="Times New Roman CYR"/>
          <w:b/>
          <w:bCs/>
        </w:rPr>
        <w:t>1. Інформація про основні засоби емітента (за залишковою вартістю)</w:t>
      </w:r>
    </w:p>
    <w:tbl>
      <w:tblPr>
        <w:tblW w:w="0" w:type="auto"/>
        <w:tblInd w:w="108"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3058"/>
        <w:gridCol w:w="1260"/>
        <w:gridCol w:w="1080"/>
        <w:gridCol w:w="1260"/>
        <w:gridCol w:w="1080"/>
        <w:gridCol w:w="1260"/>
        <w:gridCol w:w="1082"/>
      </w:tblGrid>
      <w:tr w:rsidR="00DC08C2" w:rsidRPr="00414660">
        <w:trPr>
          <w:trHeight w:val="200"/>
        </w:trPr>
        <w:tc>
          <w:tcPr>
            <w:tcW w:w="3058" w:type="dxa"/>
            <w:vMerge w:val="restart"/>
            <w:tcBorders>
              <w:top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Найменування основних засобів</w:t>
            </w:r>
          </w:p>
        </w:tc>
        <w:tc>
          <w:tcPr>
            <w:tcW w:w="2340" w:type="dxa"/>
            <w:gridSpan w:val="2"/>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Власні основні засоби (тис. грн)</w:t>
            </w:r>
          </w:p>
        </w:tc>
        <w:tc>
          <w:tcPr>
            <w:tcW w:w="2340" w:type="dxa"/>
            <w:gridSpan w:val="2"/>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Орендовані основні засоби (тис. грн)</w:t>
            </w:r>
          </w:p>
        </w:tc>
        <w:tc>
          <w:tcPr>
            <w:tcW w:w="2342" w:type="dxa"/>
            <w:gridSpan w:val="2"/>
            <w:tcBorders>
              <w:top w:val="single" w:sz="6" w:space="0" w:color="auto"/>
              <w:left w:val="single" w:sz="6" w:space="0" w:color="auto"/>
              <w:bottom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Основні засоби, усього (тис. грн)</w:t>
            </w:r>
          </w:p>
        </w:tc>
      </w:tr>
      <w:tr w:rsidR="00DC08C2" w:rsidRPr="00414660">
        <w:trPr>
          <w:trHeight w:val="200"/>
        </w:trPr>
        <w:tc>
          <w:tcPr>
            <w:tcW w:w="3058" w:type="dxa"/>
            <w:vMerge/>
            <w:tcBorders>
              <w:top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p>
        </w:tc>
        <w:tc>
          <w:tcPr>
            <w:tcW w:w="1260"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на початок періоду</w:t>
            </w:r>
          </w:p>
        </w:tc>
        <w:tc>
          <w:tcPr>
            <w:tcW w:w="1080"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на кінець періоду</w:t>
            </w:r>
          </w:p>
        </w:tc>
        <w:tc>
          <w:tcPr>
            <w:tcW w:w="1260"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на початок періоду</w:t>
            </w:r>
          </w:p>
        </w:tc>
        <w:tc>
          <w:tcPr>
            <w:tcW w:w="1080"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на кінець періоду</w:t>
            </w:r>
          </w:p>
        </w:tc>
        <w:tc>
          <w:tcPr>
            <w:tcW w:w="1260"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на початок періоду</w:t>
            </w:r>
          </w:p>
        </w:tc>
        <w:tc>
          <w:tcPr>
            <w:tcW w:w="1082" w:type="dxa"/>
            <w:tcBorders>
              <w:top w:val="single" w:sz="6" w:space="0" w:color="auto"/>
              <w:left w:val="single" w:sz="6" w:space="0" w:color="auto"/>
              <w:bottom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на кінець періоду</w:t>
            </w:r>
          </w:p>
        </w:tc>
      </w:tr>
      <w:tr w:rsidR="00DC08C2" w:rsidRPr="00414660">
        <w:trPr>
          <w:trHeight w:val="200"/>
        </w:trPr>
        <w:tc>
          <w:tcPr>
            <w:tcW w:w="3058" w:type="dxa"/>
            <w:tcBorders>
              <w:top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1. Виробничого призначення:</w:t>
            </w:r>
          </w:p>
        </w:tc>
        <w:tc>
          <w:tcPr>
            <w:tcW w:w="1260"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94 022</w:t>
            </w:r>
          </w:p>
        </w:tc>
        <w:tc>
          <w:tcPr>
            <w:tcW w:w="1080"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123 956</w:t>
            </w:r>
          </w:p>
        </w:tc>
        <w:tc>
          <w:tcPr>
            <w:tcW w:w="1260"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0</w:t>
            </w:r>
          </w:p>
        </w:tc>
        <w:tc>
          <w:tcPr>
            <w:tcW w:w="1080"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0</w:t>
            </w:r>
          </w:p>
        </w:tc>
        <w:tc>
          <w:tcPr>
            <w:tcW w:w="1260"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94 022</w:t>
            </w:r>
          </w:p>
        </w:tc>
        <w:tc>
          <w:tcPr>
            <w:tcW w:w="1082" w:type="dxa"/>
            <w:tcBorders>
              <w:top w:val="single" w:sz="6" w:space="0" w:color="auto"/>
              <w:left w:val="single" w:sz="6" w:space="0" w:color="auto"/>
              <w:bottom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123 956</w:t>
            </w:r>
          </w:p>
        </w:tc>
      </w:tr>
      <w:tr w:rsidR="00DC08C2" w:rsidRPr="00414660">
        <w:trPr>
          <w:trHeight w:val="200"/>
        </w:trPr>
        <w:tc>
          <w:tcPr>
            <w:tcW w:w="3058" w:type="dxa"/>
            <w:tcBorders>
              <w:top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 xml:space="preserve">  будівлі та споруди</w:t>
            </w:r>
          </w:p>
        </w:tc>
        <w:tc>
          <w:tcPr>
            <w:tcW w:w="1260"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15 009</w:t>
            </w:r>
          </w:p>
        </w:tc>
        <w:tc>
          <w:tcPr>
            <w:tcW w:w="1080"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44 677</w:t>
            </w:r>
          </w:p>
        </w:tc>
        <w:tc>
          <w:tcPr>
            <w:tcW w:w="1260"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0</w:t>
            </w:r>
          </w:p>
        </w:tc>
        <w:tc>
          <w:tcPr>
            <w:tcW w:w="1080"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0</w:t>
            </w:r>
          </w:p>
        </w:tc>
        <w:tc>
          <w:tcPr>
            <w:tcW w:w="1260"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15 009</w:t>
            </w:r>
          </w:p>
        </w:tc>
        <w:tc>
          <w:tcPr>
            <w:tcW w:w="1082" w:type="dxa"/>
            <w:tcBorders>
              <w:top w:val="single" w:sz="6" w:space="0" w:color="auto"/>
              <w:left w:val="single" w:sz="6" w:space="0" w:color="auto"/>
              <w:bottom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44 677</w:t>
            </w:r>
          </w:p>
        </w:tc>
      </w:tr>
      <w:tr w:rsidR="00DC08C2" w:rsidRPr="00414660">
        <w:trPr>
          <w:trHeight w:val="200"/>
        </w:trPr>
        <w:tc>
          <w:tcPr>
            <w:tcW w:w="3058" w:type="dxa"/>
            <w:tcBorders>
              <w:top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 xml:space="preserve">  машини та обладнання</w:t>
            </w:r>
          </w:p>
        </w:tc>
        <w:tc>
          <w:tcPr>
            <w:tcW w:w="1260"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67 925</w:t>
            </w:r>
          </w:p>
        </w:tc>
        <w:tc>
          <w:tcPr>
            <w:tcW w:w="1080"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68 944</w:t>
            </w:r>
          </w:p>
        </w:tc>
        <w:tc>
          <w:tcPr>
            <w:tcW w:w="1260"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0</w:t>
            </w:r>
          </w:p>
        </w:tc>
        <w:tc>
          <w:tcPr>
            <w:tcW w:w="1080"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0</w:t>
            </w:r>
          </w:p>
        </w:tc>
        <w:tc>
          <w:tcPr>
            <w:tcW w:w="1260"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67 925</w:t>
            </w:r>
          </w:p>
        </w:tc>
        <w:tc>
          <w:tcPr>
            <w:tcW w:w="1082" w:type="dxa"/>
            <w:tcBorders>
              <w:top w:val="single" w:sz="6" w:space="0" w:color="auto"/>
              <w:left w:val="single" w:sz="6" w:space="0" w:color="auto"/>
              <w:bottom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68 944</w:t>
            </w:r>
          </w:p>
        </w:tc>
      </w:tr>
      <w:tr w:rsidR="00DC08C2" w:rsidRPr="00414660">
        <w:trPr>
          <w:trHeight w:val="200"/>
        </w:trPr>
        <w:tc>
          <w:tcPr>
            <w:tcW w:w="3058" w:type="dxa"/>
            <w:tcBorders>
              <w:top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 xml:space="preserve">  транспортні засоби</w:t>
            </w:r>
          </w:p>
        </w:tc>
        <w:tc>
          <w:tcPr>
            <w:tcW w:w="1260"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4 552</w:t>
            </w:r>
          </w:p>
        </w:tc>
        <w:tc>
          <w:tcPr>
            <w:tcW w:w="1080"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4 178</w:t>
            </w:r>
          </w:p>
        </w:tc>
        <w:tc>
          <w:tcPr>
            <w:tcW w:w="1260"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0</w:t>
            </w:r>
          </w:p>
        </w:tc>
        <w:tc>
          <w:tcPr>
            <w:tcW w:w="1080"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0</w:t>
            </w:r>
          </w:p>
        </w:tc>
        <w:tc>
          <w:tcPr>
            <w:tcW w:w="1260"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4 552</w:t>
            </w:r>
          </w:p>
        </w:tc>
        <w:tc>
          <w:tcPr>
            <w:tcW w:w="1082" w:type="dxa"/>
            <w:tcBorders>
              <w:top w:val="single" w:sz="6" w:space="0" w:color="auto"/>
              <w:left w:val="single" w:sz="6" w:space="0" w:color="auto"/>
              <w:bottom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4 178</w:t>
            </w:r>
          </w:p>
        </w:tc>
      </w:tr>
      <w:tr w:rsidR="00DC08C2" w:rsidRPr="00414660">
        <w:trPr>
          <w:trHeight w:val="200"/>
        </w:trPr>
        <w:tc>
          <w:tcPr>
            <w:tcW w:w="3058" w:type="dxa"/>
            <w:tcBorders>
              <w:top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 xml:space="preserve">  земельні ділянки</w:t>
            </w:r>
          </w:p>
        </w:tc>
        <w:tc>
          <w:tcPr>
            <w:tcW w:w="1260"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3 225</w:t>
            </w:r>
          </w:p>
        </w:tc>
        <w:tc>
          <w:tcPr>
            <w:tcW w:w="1080"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3 225</w:t>
            </w:r>
          </w:p>
        </w:tc>
        <w:tc>
          <w:tcPr>
            <w:tcW w:w="1260"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0</w:t>
            </w:r>
          </w:p>
        </w:tc>
        <w:tc>
          <w:tcPr>
            <w:tcW w:w="1080"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0</w:t>
            </w:r>
          </w:p>
        </w:tc>
        <w:tc>
          <w:tcPr>
            <w:tcW w:w="1260"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3 225</w:t>
            </w:r>
          </w:p>
        </w:tc>
        <w:tc>
          <w:tcPr>
            <w:tcW w:w="1082" w:type="dxa"/>
            <w:tcBorders>
              <w:top w:val="single" w:sz="6" w:space="0" w:color="auto"/>
              <w:left w:val="single" w:sz="6" w:space="0" w:color="auto"/>
              <w:bottom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3 225</w:t>
            </w:r>
          </w:p>
        </w:tc>
      </w:tr>
      <w:tr w:rsidR="00DC08C2" w:rsidRPr="00414660">
        <w:trPr>
          <w:trHeight w:val="200"/>
        </w:trPr>
        <w:tc>
          <w:tcPr>
            <w:tcW w:w="3058" w:type="dxa"/>
            <w:tcBorders>
              <w:top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 xml:space="preserve">  інші</w:t>
            </w:r>
          </w:p>
        </w:tc>
        <w:tc>
          <w:tcPr>
            <w:tcW w:w="1260"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3 311</w:t>
            </w:r>
          </w:p>
        </w:tc>
        <w:tc>
          <w:tcPr>
            <w:tcW w:w="1080"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2 932</w:t>
            </w:r>
          </w:p>
        </w:tc>
        <w:tc>
          <w:tcPr>
            <w:tcW w:w="1260"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0</w:t>
            </w:r>
          </w:p>
        </w:tc>
        <w:tc>
          <w:tcPr>
            <w:tcW w:w="1080"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0</w:t>
            </w:r>
          </w:p>
        </w:tc>
        <w:tc>
          <w:tcPr>
            <w:tcW w:w="1260"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3 311</w:t>
            </w:r>
          </w:p>
        </w:tc>
        <w:tc>
          <w:tcPr>
            <w:tcW w:w="1082" w:type="dxa"/>
            <w:tcBorders>
              <w:top w:val="single" w:sz="6" w:space="0" w:color="auto"/>
              <w:left w:val="single" w:sz="6" w:space="0" w:color="auto"/>
              <w:bottom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2 932</w:t>
            </w:r>
          </w:p>
        </w:tc>
      </w:tr>
      <w:tr w:rsidR="00DC08C2" w:rsidRPr="00414660">
        <w:trPr>
          <w:trHeight w:val="200"/>
        </w:trPr>
        <w:tc>
          <w:tcPr>
            <w:tcW w:w="3058" w:type="dxa"/>
            <w:tcBorders>
              <w:top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2. Невиробничого призначення:</w:t>
            </w:r>
          </w:p>
        </w:tc>
        <w:tc>
          <w:tcPr>
            <w:tcW w:w="1260"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2 540</w:t>
            </w:r>
          </w:p>
        </w:tc>
        <w:tc>
          <w:tcPr>
            <w:tcW w:w="1080"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653</w:t>
            </w:r>
          </w:p>
        </w:tc>
        <w:tc>
          <w:tcPr>
            <w:tcW w:w="1260"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0</w:t>
            </w:r>
          </w:p>
        </w:tc>
        <w:tc>
          <w:tcPr>
            <w:tcW w:w="1080"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0</w:t>
            </w:r>
          </w:p>
        </w:tc>
        <w:tc>
          <w:tcPr>
            <w:tcW w:w="1260"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2 540</w:t>
            </w:r>
          </w:p>
        </w:tc>
        <w:tc>
          <w:tcPr>
            <w:tcW w:w="1082" w:type="dxa"/>
            <w:tcBorders>
              <w:top w:val="single" w:sz="6" w:space="0" w:color="auto"/>
              <w:left w:val="single" w:sz="6" w:space="0" w:color="auto"/>
              <w:bottom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653</w:t>
            </w:r>
          </w:p>
        </w:tc>
      </w:tr>
      <w:tr w:rsidR="00DC08C2" w:rsidRPr="00414660">
        <w:trPr>
          <w:trHeight w:val="200"/>
        </w:trPr>
        <w:tc>
          <w:tcPr>
            <w:tcW w:w="3058" w:type="dxa"/>
            <w:tcBorders>
              <w:top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lastRenderedPageBreak/>
              <w:t xml:space="preserve">  будівлі та споруди</w:t>
            </w:r>
          </w:p>
        </w:tc>
        <w:tc>
          <w:tcPr>
            <w:tcW w:w="1260"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377</w:t>
            </w:r>
          </w:p>
        </w:tc>
        <w:tc>
          <w:tcPr>
            <w:tcW w:w="1080"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365</w:t>
            </w:r>
          </w:p>
        </w:tc>
        <w:tc>
          <w:tcPr>
            <w:tcW w:w="1260"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0</w:t>
            </w:r>
          </w:p>
        </w:tc>
        <w:tc>
          <w:tcPr>
            <w:tcW w:w="1080"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0</w:t>
            </w:r>
          </w:p>
        </w:tc>
        <w:tc>
          <w:tcPr>
            <w:tcW w:w="1260"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377</w:t>
            </w:r>
          </w:p>
        </w:tc>
        <w:tc>
          <w:tcPr>
            <w:tcW w:w="1082" w:type="dxa"/>
            <w:tcBorders>
              <w:top w:val="single" w:sz="6" w:space="0" w:color="auto"/>
              <w:left w:val="single" w:sz="6" w:space="0" w:color="auto"/>
              <w:bottom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365</w:t>
            </w:r>
          </w:p>
        </w:tc>
      </w:tr>
      <w:tr w:rsidR="00DC08C2" w:rsidRPr="00414660">
        <w:trPr>
          <w:trHeight w:val="200"/>
        </w:trPr>
        <w:tc>
          <w:tcPr>
            <w:tcW w:w="3058" w:type="dxa"/>
            <w:tcBorders>
              <w:top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 xml:space="preserve">  машини та обладнання</w:t>
            </w:r>
          </w:p>
        </w:tc>
        <w:tc>
          <w:tcPr>
            <w:tcW w:w="1260"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2 075</w:t>
            </w:r>
          </w:p>
        </w:tc>
        <w:tc>
          <w:tcPr>
            <w:tcW w:w="1080"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163</w:t>
            </w:r>
          </w:p>
        </w:tc>
        <w:tc>
          <w:tcPr>
            <w:tcW w:w="1260"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0</w:t>
            </w:r>
          </w:p>
        </w:tc>
        <w:tc>
          <w:tcPr>
            <w:tcW w:w="1080"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0</w:t>
            </w:r>
          </w:p>
        </w:tc>
        <w:tc>
          <w:tcPr>
            <w:tcW w:w="1260"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2 075</w:t>
            </w:r>
          </w:p>
        </w:tc>
        <w:tc>
          <w:tcPr>
            <w:tcW w:w="1082" w:type="dxa"/>
            <w:tcBorders>
              <w:top w:val="single" w:sz="6" w:space="0" w:color="auto"/>
              <w:left w:val="single" w:sz="6" w:space="0" w:color="auto"/>
              <w:bottom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163</w:t>
            </w:r>
          </w:p>
        </w:tc>
      </w:tr>
      <w:tr w:rsidR="00DC08C2" w:rsidRPr="00414660">
        <w:trPr>
          <w:trHeight w:val="200"/>
        </w:trPr>
        <w:tc>
          <w:tcPr>
            <w:tcW w:w="3058" w:type="dxa"/>
            <w:tcBorders>
              <w:top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 xml:space="preserve">  транспортні засоби</w:t>
            </w:r>
          </w:p>
        </w:tc>
        <w:tc>
          <w:tcPr>
            <w:tcW w:w="1260"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0</w:t>
            </w:r>
          </w:p>
        </w:tc>
        <w:tc>
          <w:tcPr>
            <w:tcW w:w="1080"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0</w:t>
            </w:r>
          </w:p>
        </w:tc>
        <w:tc>
          <w:tcPr>
            <w:tcW w:w="1260"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0</w:t>
            </w:r>
          </w:p>
        </w:tc>
        <w:tc>
          <w:tcPr>
            <w:tcW w:w="1080"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0</w:t>
            </w:r>
          </w:p>
        </w:tc>
        <w:tc>
          <w:tcPr>
            <w:tcW w:w="1260"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0</w:t>
            </w:r>
          </w:p>
        </w:tc>
        <w:tc>
          <w:tcPr>
            <w:tcW w:w="1082" w:type="dxa"/>
            <w:tcBorders>
              <w:top w:val="single" w:sz="6" w:space="0" w:color="auto"/>
              <w:left w:val="single" w:sz="6" w:space="0" w:color="auto"/>
              <w:bottom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0</w:t>
            </w:r>
          </w:p>
        </w:tc>
      </w:tr>
      <w:tr w:rsidR="00DC08C2" w:rsidRPr="00414660">
        <w:trPr>
          <w:trHeight w:val="200"/>
        </w:trPr>
        <w:tc>
          <w:tcPr>
            <w:tcW w:w="3058" w:type="dxa"/>
            <w:tcBorders>
              <w:top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 xml:space="preserve">  земельні ділянки</w:t>
            </w:r>
          </w:p>
        </w:tc>
        <w:tc>
          <w:tcPr>
            <w:tcW w:w="1260"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0</w:t>
            </w:r>
          </w:p>
        </w:tc>
        <w:tc>
          <w:tcPr>
            <w:tcW w:w="1080"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0</w:t>
            </w:r>
          </w:p>
        </w:tc>
        <w:tc>
          <w:tcPr>
            <w:tcW w:w="1260"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0</w:t>
            </w:r>
          </w:p>
        </w:tc>
        <w:tc>
          <w:tcPr>
            <w:tcW w:w="1080"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0</w:t>
            </w:r>
          </w:p>
        </w:tc>
        <w:tc>
          <w:tcPr>
            <w:tcW w:w="1260"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0</w:t>
            </w:r>
          </w:p>
        </w:tc>
        <w:tc>
          <w:tcPr>
            <w:tcW w:w="1082" w:type="dxa"/>
            <w:tcBorders>
              <w:top w:val="single" w:sz="6" w:space="0" w:color="auto"/>
              <w:left w:val="single" w:sz="6" w:space="0" w:color="auto"/>
              <w:bottom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0</w:t>
            </w:r>
          </w:p>
        </w:tc>
      </w:tr>
      <w:tr w:rsidR="00DC08C2" w:rsidRPr="00414660">
        <w:trPr>
          <w:trHeight w:val="200"/>
        </w:trPr>
        <w:tc>
          <w:tcPr>
            <w:tcW w:w="3058" w:type="dxa"/>
            <w:tcBorders>
              <w:top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 xml:space="preserve">  інвестиційна нерухомість</w:t>
            </w:r>
          </w:p>
        </w:tc>
        <w:tc>
          <w:tcPr>
            <w:tcW w:w="1260"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0</w:t>
            </w:r>
          </w:p>
        </w:tc>
        <w:tc>
          <w:tcPr>
            <w:tcW w:w="1080"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0</w:t>
            </w:r>
          </w:p>
        </w:tc>
        <w:tc>
          <w:tcPr>
            <w:tcW w:w="1260"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0</w:t>
            </w:r>
          </w:p>
        </w:tc>
        <w:tc>
          <w:tcPr>
            <w:tcW w:w="1080"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0</w:t>
            </w:r>
          </w:p>
        </w:tc>
        <w:tc>
          <w:tcPr>
            <w:tcW w:w="1260"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0</w:t>
            </w:r>
          </w:p>
        </w:tc>
        <w:tc>
          <w:tcPr>
            <w:tcW w:w="1082" w:type="dxa"/>
            <w:tcBorders>
              <w:top w:val="single" w:sz="6" w:space="0" w:color="auto"/>
              <w:left w:val="single" w:sz="6" w:space="0" w:color="auto"/>
              <w:bottom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0</w:t>
            </w:r>
          </w:p>
        </w:tc>
      </w:tr>
      <w:tr w:rsidR="00DC08C2" w:rsidRPr="00414660">
        <w:trPr>
          <w:trHeight w:val="200"/>
        </w:trPr>
        <w:tc>
          <w:tcPr>
            <w:tcW w:w="3058" w:type="dxa"/>
            <w:tcBorders>
              <w:top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 xml:space="preserve">  інші</w:t>
            </w:r>
          </w:p>
        </w:tc>
        <w:tc>
          <w:tcPr>
            <w:tcW w:w="1260"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88</w:t>
            </w:r>
          </w:p>
        </w:tc>
        <w:tc>
          <w:tcPr>
            <w:tcW w:w="1080"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125</w:t>
            </w:r>
          </w:p>
        </w:tc>
        <w:tc>
          <w:tcPr>
            <w:tcW w:w="1260"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0</w:t>
            </w:r>
          </w:p>
        </w:tc>
        <w:tc>
          <w:tcPr>
            <w:tcW w:w="1080"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0</w:t>
            </w:r>
          </w:p>
        </w:tc>
        <w:tc>
          <w:tcPr>
            <w:tcW w:w="1260"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88</w:t>
            </w:r>
          </w:p>
        </w:tc>
        <w:tc>
          <w:tcPr>
            <w:tcW w:w="1082" w:type="dxa"/>
            <w:tcBorders>
              <w:top w:val="single" w:sz="6" w:space="0" w:color="auto"/>
              <w:left w:val="single" w:sz="6" w:space="0" w:color="auto"/>
              <w:bottom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125</w:t>
            </w:r>
          </w:p>
        </w:tc>
      </w:tr>
      <w:tr w:rsidR="00DC08C2" w:rsidRPr="00414660">
        <w:trPr>
          <w:trHeight w:val="200"/>
        </w:trPr>
        <w:tc>
          <w:tcPr>
            <w:tcW w:w="3058" w:type="dxa"/>
            <w:tcBorders>
              <w:top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Усього</w:t>
            </w:r>
          </w:p>
        </w:tc>
        <w:tc>
          <w:tcPr>
            <w:tcW w:w="1260"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96 562</w:t>
            </w:r>
          </w:p>
        </w:tc>
        <w:tc>
          <w:tcPr>
            <w:tcW w:w="1080"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124 609</w:t>
            </w:r>
          </w:p>
        </w:tc>
        <w:tc>
          <w:tcPr>
            <w:tcW w:w="1260"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0</w:t>
            </w:r>
          </w:p>
        </w:tc>
        <w:tc>
          <w:tcPr>
            <w:tcW w:w="1080"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0</w:t>
            </w:r>
          </w:p>
        </w:tc>
        <w:tc>
          <w:tcPr>
            <w:tcW w:w="1260"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96 562</w:t>
            </w:r>
          </w:p>
        </w:tc>
        <w:tc>
          <w:tcPr>
            <w:tcW w:w="1082" w:type="dxa"/>
            <w:tcBorders>
              <w:top w:val="single" w:sz="6" w:space="0" w:color="auto"/>
              <w:left w:val="single" w:sz="6" w:space="0" w:color="auto"/>
              <w:bottom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124 609</w:t>
            </w:r>
          </w:p>
        </w:tc>
      </w:tr>
      <w:tr w:rsidR="00DC08C2" w:rsidRPr="00414660">
        <w:trPr>
          <w:trHeight w:val="200"/>
        </w:trPr>
        <w:tc>
          <w:tcPr>
            <w:tcW w:w="3058" w:type="dxa"/>
            <w:tcBorders>
              <w:top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Опис</w:t>
            </w:r>
          </w:p>
        </w:tc>
        <w:tc>
          <w:tcPr>
            <w:tcW w:w="7022" w:type="dxa"/>
            <w:gridSpan w:val="6"/>
            <w:tcBorders>
              <w:top w:val="single" w:sz="6" w:space="0" w:color="auto"/>
              <w:left w:val="single" w:sz="6" w:space="0" w:color="auto"/>
              <w:bottom w:val="single" w:sz="6" w:space="0" w:color="auto"/>
            </w:tcBorders>
            <w:vAlign w:val="center"/>
          </w:tcPr>
          <w:p w:rsidR="00DC08C2" w:rsidRPr="00414660" w:rsidRDefault="00DC08C2">
            <w:pPr>
              <w:widowControl w:val="0"/>
              <w:autoSpaceDE w:val="0"/>
              <w:autoSpaceDN w:val="0"/>
              <w:adjustRightInd w:val="0"/>
              <w:spacing w:after="0" w:line="240" w:lineRule="auto"/>
              <w:jc w:val="both"/>
              <w:rPr>
                <w:rFonts w:ascii="Times New Roman CYR" w:hAnsi="Times New Roman CYR" w:cs="Times New Roman CYR"/>
              </w:rPr>
            </w:pPr>
            <w:r w:rsidRPr="00414660">
              <w:rPr>
                <w:rFonts w:ascii="Times New Roman CYR" w:hAnsi="Times New Roman CYR" w:cs="Times New Roman CYR"/>
              </w:rPr>
              <w:t xml:space="preserve">  </w:t>
            </w:r>
          </w:p>
          <w:p w:rsidR="00DC08C2" w:rsidRPr="00414660" w:rsidRDefault="00DC08C2">
            <w:pPr>
              <w:widowControl w:val="0"/>
              <w:autoSpaceDE w:val="0"/>
              <w:autoSpaceDN w:val="0"/>
              <w:adjustRightInd w:val="0"/>
              <w:spacing w:after="0" w:line="240" w:lineRule="auto"/>
              <w:jc w:val="both"/>
              <w:rPr>
                <w:rFonts w:ascii="Times New Roman CYR" w:hAnsi="Times New Roman CYR" w:cs="Times New Roman CYR"/>
              </w:rPr>
            </w:pPr>
            <w:r w:rsidRPr="00414660">
              <w:rPr>
                <w:rFonts w:ascii="Times New Roman CYR" w:hAnsi="Times New Roman CYR" w:cs="Times New Roman CYR"/>
              </w:rPr>
              <w:t>Первiсна вартiсть основних засобiв виробничого призначення</w:t>
            </w:r>
          </w:p>
          <w:p w:rsidR="00DC08C2" w:rsidRPr="00414660" w:rsidRDefault="00DC08C2">
            <w:pPr>
              <w:widowControl w:val="0"/>
              <w:autoSpaceDE w:val="0"/>
              <w:autoSpaceDN w:val="0"/>
              <w:adjustRightInd w:val="0"/>
              <w:spacing w:after="0" w:line="240" w:lineRule="auto"/>
              <w:jc w:val="both"/>
              <w:rPr>
                <w:rFonts w:ascii="Times New Roman CYR" w:hAnsi="Times New Roman CYR" w:cs="Times New Roman CYR"/>
              </w:rPr>
            </w:pPr>
            <w:r w:rsidRPr="00414660">
              <w:rPr>
                <w:rFonts w:ascii="Times New Roman CYR" w:hAnsi="Times New Roman CYR" w:cs="Times New Roman CYR"/>
              </w:rPr>
              <w:t>на 01.01.2022 -  246785,70 тис.грн.</w:t>
            </w:r>
          </w:p>
          <w:p w:rsidR="00DC08C2" w:rsidRPr="00414660" w:rsidRDefault="00DC08C2">
            <w:pPr>
              <w:widowControl w:val="0"/>
              <w:autoSpaceDE w:val="0"/>
              <w:autoSpaceDN w:val="0"/>
              <w:adjustRightInd w:val="0"/>
              <w:spacing w:after="0" w:line="240" w:lineRule="auto"/>
              <w:jc w:val="both"/>
              <w:rPr>
                <w:rFonts w:ascii="Times New Roman CYR" w:hAnsi="Times New Roman CYR" w:cs="Times New Roman CYR"/>
              </w:rPr>
            </w:pPr>
            <w:r w:rsidRPr="00414660">
              <w:rPr>
                <w:rFonts w:ascii="Times New Roman CYR" w:hAnsi="Times New Roman CYR" w:cs="Times New Roman CYR"/>
              </w:rPr>
              <w:t>на 01.01.2023 -  281773,94 тис.грн.</w:t>
            </w:r>
          </w:p>
          <w:p w:rsidR="00DC08C2" w:rsidRPr="00414660" w:rsidRDefault="00DC08C2">
            <w:pPr>
              <w:widowControl w:val="0"/>
              <w:autoSpaceDE w:val="0"/>
              <w:autoSpaceDN w:val="0"/>
              <w:adjustRightInd w:val="0"/>
              <w:spacing w:after="0" w:line="240" w:lineRule="auto"/>
              <w:jc w:val="both"/>
              <w:rPr>
                <w:rFonts w:ascii="Times New Roman CYR" w:hAnsi="Times New Roman CYR" w:cs="Times New Roman CYR"/>
              </w:rPr>
            </w:pPr>
          </w:p>
          <w:p w:rsidR="00DC08C2" w:rsidRPr="00414660" w:rsidRDefault="00DC08C2">
            <w:pPr>
              <w:widowControl w:val="0"/>
              <w:autoSpaceDE w:val="0"/>
              <w:autoSpaceDN w:val="0"/>
              <w:adjustRightInd w:val="0"/>
              <w:spacing w:after="0" w:line="240" w:lineRule="auto"/>
              <w:jc w:val="both"/>
              <w:rPr>
                <w:rFonts w:ascii="Times New Roman CYR" w:hAnsi="Times New Roman CYR" w:cs="Times New Roman CYR"/>
              </w:rPr>
            </w:pPr>
            <w:r w:rsidRPr="00414660">
              <w:rPr>
                <w:rFonts w:ascii="Times New Roman CYR" w:hAnsi="Times New Roman CYR" w:cs="Times New Roman CYR"/>
              </w:rPr>
              <w:t>Вiдбулися  змiни у вартостi основних засобiв, пов'язанi з вiдновленням об'єктiв (будiвель та споруд) пiсля ракетного обстрiлу.</w:t>
            </w:r>
          </w:p>
          <w:p w:rsidR="00DC08C2" w:rsidRPr="00414660" w:rsidRDefault="00DC08C2">
            <w:pPr>
              <w:widowControl w:val="0"/>
              <w:autoSpaceDE w:val="0"/>
              <w:autoSpaceDN w:val="0"/>
              <w:adjustRightInd w:val="0"/>
              <w:spacing w:after="0" w:line="240" w:lineRule="auto"/>
              <w:jc w:val="both"/>
              <w:rPr>
                <w:rFonts w:ascii="Times New Roman CYR" w:hAnsi="Times New Roman CYR" w:cs="Times New Roman CYR"/>
              </w:rPr>
            </w:pPr>
          </w:p>
          <w:p w:rsidR="00DC08C2" w:rsidRPr="00414660" w:rsidRDefault="00DC08C2">
            <w:pPr>
              <w:widowControl w:val="0"/>
              <w:autoSpaceDE w:val="0"/>
              <w:autoSpaceDN w:val="0"/>
              <w:adjustRightInd w:val="0"/>
              <w:spacing w:after="0" w:line="240" w:lineRule="auto"/>
              <w:jc w:val="both"/>
              <w:rPr>
                <w:rFonts w:ascii="Times New Roman CYR" w:hAnsi="Times New Roman CYR" w:cs="Times New Roman CYR"/>
              </w:rPr>
            </w:pPr>
            <w:r w:rsidRPr="00414660">
              <w:rPr>
                <w:rFonts w:ascii="Times New Roman CYR" w:hAnsi="Times New Roman CYR" w:cs="Times New Roman CYR"/>
              </w:rPr>
              <w:t>Обмеження на використання майна не вiдсутнi, є в заставi (кредит).</w:t>
            </w:r>
          </w:p>
        </w:tc>
      </w:tr>
    </w:tbl>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p>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b/>
          <w:bCs/>
        </w:rPr>
      </w:pPr>
      <w:r w:rsidRPr="00414660">
        <w:rPr>
          <w:rFonts w:ascii="Times New Roman CYR" w:hAnsi="Times New Roman CYR" w:cs="Times New Roman CYR"/>
          <w:b/>
          <w:bCs/>
        </w:rPr>
        <w:t>2. Інформація щодо вартості чистих активів емітента</w:t>
      </w:r>
    </w:p>
    <w:tbl>
      <w:tblPr>
        <w:tblW w:w="0" w:type="auto"/>
        <w:tblInd w:w="108"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1260"/>
        <w:gridCol w:w="2740"/>
        <w:gridCol w:w="3000"/>
        <w:gridCol w:w="3000"/>
      </w:tblGrid>
      <w:tr w:rsidR="00DC08C2" w:rsidRPr="00414660">
        <w:trPr>
          <w:trHeight w:val="200"/>
        </w:trPr>
        <w:tc>
          <w:tcPr>
            <w:tcW w:w="4000" w:type="dxa"/>
            <w:gridSpan w:val="2"/>
            <w:tcBorders>
              <w:top w:val="single" w:sz="6" w:space="0" w:color="auto"/>
              <w:bottom w:val="single" w:sz="6" w:space="0" w:color="auto"/>
              <w:right w:val="single" w:sz="6" w:space="0" w:color="auto"/>
            </w:tcBorders>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b/>
                <w:bCs/>
              </w:rPr>
            </w:pPr>
            <w:r w:rsidRPr="00414660">
              <w:rPr>
                <w:rFonts w:ascii="Times New Roman CYR" w:hAnsi="Times New Roman CYR" w:cs="Times New Roman CYR"/>
                <w:b/>
                <w:bCs/>
              </w:rPr>
              <w:t>Найменування показника</w:t>
            </w:r>
          </w:p>
        </w:tc>
        <w:tc>
          <w:tcPr>
            <w:tcW w:w="3000" w:type="dxa"/>
            <w:tcBorders>
              <w:top w:val="single" w:sz="6" w:space="0" w:color="auto"/>
              <w:left w:val="single" w:sz="6" w:space="0" w:color="auto"/>
              <w:bottom w:val="single" w:sz="6" w:space="0" w:color="auto"/>
              <w:right w:val="single" w:sz="6" w:space="0" w:color="auto"/>
            </w:tcBorders>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b/>
                <w:bCs/>
              </w:rPr>
            </w:pPr>
            <w:r w:rsidRPr="00414660">
              <w:rPr>
                <w:rFonts w:ascii="Times New Roman CYR" w:hAnsi="Times New Roman CYR" w:cs="Times New Roman CYR"/>
                <w:b/>
                <w:bCs/>
              </w:rPr>
              <w:t>За звітний період</w:t>
            </w:r>
          </w:p>
        </w:tc>
        <w:tc>
          <w:tcPr>
            <w:tcW w:w="3000" w:type="dxa"/>
            <w:tcBorders>
              <w:top w:val="single" w:sz="6" w:space="0" w:color="auto"/>
              <w:left w:val="single" w:sz="6" w:space="0" w:color="auto"/>
              <w:bottom w:val="single" w:sz="6" w:space="0" w:color="auto"/>
            </w:tcBorders>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b/>
                <w:bCs/>
              </w:rPr>
            </w:pPr>
            <w:r w:rsidRPr="00414660">
              <w:rPr>
                <w:rFonts w:ascii="Times New Roman CYR" w:hAnsi="Times New Roman CYR" w:cs="Times New Roman CYR"/>
                <w:b/>
                <w:bCs/>
              </w:rPr>
              <w:t>За попередній період</w:t>
            </w:r>
          </w:p>
        </w:tc>
      </w:tr>
      <w:tr w:rsidR="00DC08C2" w:rsidRPr="00414660">
        <w:trPr>
          <w:trHeight w:val="200"/>
        </w:trPr>
        <w:tc>
          <w:tcPr>
            <w:tcW w:w="4000" w:type="dxa"/>
            <w:gridSpan w:val="2"/>
            <w:tcBorders>
              <w:top w:val="single" w:sz="6" w:space="0" w:color="auto"/>
              <w:bottom w:val="single" w:sz="6" w:space="0" w:color="auto"/>
              <w:right w:val="single" w:sz="6" w:space="0" w:color="auto"/>
            </w:tcBorders>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Розрахункова вартість чистих активів (тис.грн)</w:t>
            </w:r>
          </w:p>
        </w:tc>
        <w:tc>
          <w:tcPr>
            <w:tcW w:w="3000" w:type="dxa"/>
            <w:tcBorders>
              <w:top w:val="single" w:sz="6" w:space="0" w:color="auto"/>
              <w:left w:val="single" w:sz="6" w:space="0" w:color="auto"/>
              <w:bottom w:val="single" w:sz="6" w:space="0" w:color="auto"/>
              <w:right w:val="single" w:sz="6" w:space="0" w:color="auto"/>
            </w:tcBorders>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492 584</w:t>
            </w:r>
          </w:p>
        </w:tc>
        <w:tc>
          <w:tcPr>
            <w:tcW w:w="3000" w:type="dxa"/>
            <w:tcBorders>
              <w:top w:val="single" w:sz="6" w:space="0" w:color="auto"/>
              <w:left w:val="single" w:sz="6" w:space="0" w:color="auto"/>
              <w:bottom w:val="single" w:sz="6" w:space="0" w:color="auto"/>
            </w:tcBorders>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518 797</w:t>
            </w:r>
          </w:p>
        </w:tc>
      </w:tr>
      <w:tr w:rsidR="00DC08C2" w:rsidRPr="00414660">
        <w:trPr>
          <w:trHeight w:val="200"/>
        </w:trPr>
        <w:tc>
          <w:tcPr>
            <w:tcW w:w="4000" w:type="dxa"/>
            <w:gridSpan w:val="2"/>
            <w:tcBorders>
              <w:top w:val="single" w:sz="6" w:space="0" w:color="auto"/>
              <w:bottom w:val="single" w:sz="6" w:space="0" w:color="auto"/>
              <w:right w:val="single" w:sz="6" w:space="0" w:color="auto"/>
            </w:tcBorders>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Статутний капітал (тис.грн)</w:t>
            </w:r>
          </w:p>
        </w:tc>
        <w:tc>
          <w:tcPr>
            <w:tcW w:w="3000" w:type="dxa"/>
            <w:tcBorders>
              <w:top w:val="single" w:sz="6" w:space="0" w:color="auto"/>
              <w:left w:val="single" w:sz="6" w:space="0" w:color="auto"/>
              <w:bottom w:val="single" w:sz="6" w:space="0" w:color="auto"/>
              <w:right w:val="single" w:sz="6" w:space="0" w:color="auto"/>
            </w:tcBorders>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8 543</w:t>
            </w:r>
          </w:p>
        </w:tc>
        <w:tc>
          <w:tcPr>
            <w:tcW w:w="3000" w:type="dxa"/>
            <w:tcBorders>
              <w:top w:val="single" w:sz="6" w:space="0" w:color="auto"/>
              <w:left w:val="single" w:sz="6" w:space="0" w:color="auto"/>
              <w:bottom w:val="single" w:sz="6" w:space="0" w:color="auto"/>
            </w:tcBorders>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8 543</w:t>
            </w:r>
          </w:p>
        </w:tc>
      </w:tr>
      <w:tr w:rsidR="00DC08C2" w:rsidRPr="00414660">
        <w:trPr>
          <w:trHeight w:val="200"/>
        </w:trPr>
        <w:tc>
          <w:tcPr>
            <w:tcW w:w="4000" w:type="dxa"/>
            <w:gridSpan w:val="2"/>
            <w:tcBorders>
              <w:top w:val="single" w:sz="6" w:space="0" w:color="auto"/>
              <w:bottom w:val="single" w:sz="6" w:space="0" w:color="auto"/>
              <w:right w:val="single" w:sz="6" w:space="0" w:color="auto"/>
            </w:tcBorders>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Скоригований статутний капітал (тис.грн)</w:t>
            </w:r>
          </w:p>
        </w:tc>
        <w:tc>
          <w:tcPr>
            <w:tcW w:w="3000" w:type="dxa"/>
            <w:tcBorders>
              <w:top w:val="single" w:sz="6" w:space="0" w:color="auto"/>
              <w:left w:val="single" w:sz="6" w:space="0" w:color="auto"/>
              <w:bottom w:val="single" w:sz="6" w:space="0" w:color="auto"/>
              <w:right w:val="single" w:sz="6" w:space="0" w:color="auto"/>
            </w:tcBorders>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8 543</w:t>
            </w:r>
          </w:p>
        </w:tc>
        <w:tc>
          <w:tcPr>
            <w:tcW w:w="3000" w:type="dxa"/>
            <w:tcBorders>
              <w:top w:val="single" w:sz="6" w:space="0" w:color="auto"/>
              <w:left w:val="single" w:sz="6" w:space="0" w:color="auto"/>
              <w:bottom w:val="single" w:sz="6" w:space="0" w:color="auto"/>
            </w:tcBorders>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8 543</w:t>
            </w:r>
          </w:p>
        </w:tc>
      </w:tr>
      <w:tr w:rsidR="00DC08C2" w:rsidRPr="00414660">
        <w:trPr>
          <w:trHeight w:val="200"/>
        </w:trPr>
        <w:tc>
          <w:tcPr>
            <w:tcW w:w="1260" w:type="dxa"/>
            <w:tcBorders>
              <w:top w:val="single" w:sz="6" w:space="0" w:color="auto"/>
              <w:bottom w:val="single" w:sz="6" w:space="0" w:color="auto"/>
              <w:right w:val="single" w:sz="6" w:space="0" w:color="auto"/>
            </w:tcBorders>
          </w:tcPr>
          <w:p w:rsidR="00DC08C2" w:rsidRPr="00414660" w:rsidRDefault="00DC08C2">
            <w:pPr>
              <w:widowControl w:val="0"/>
              <w:autoSpaceDE w:val="0"/>
              <w:autoSpaceDN w:val="0"/>
              <w:adjustRightInd w:val="0"/>
              <w:spacing w:after="0" w:line="240" w:lineRule="auto"/>
              <w:rPr>
                <w:rFonts w:ascii="Times New Roman CYR" w:hAnsi="Times New Roman CYR" w:cs="Times New Roman CYR"/>
                <w:b/>
                <w:bCs/>
              </w:rPr>
            </w:pPr>
            <w:r w:rsidRPr="00414660">
              <w:rPr>
                <w:rFonts w:ascii="Times New Roman CYR" w:hAnsi="Times New Roman CYR" w:cs="Times New Roman CYR"/>
                <w:b/>
                <w:bCs/>
              </w:rPr>
              <w:t>Опис</w:t>
            </w:r>
          </w:p>
        </w:tc>
        <w:tc>
          <w:tcPr>
            <w:tcW w:w="8740" w:type="dxa"/>
            <w:gridSpan w:val="3"/>
            <w:tcBorders>
              <w:top w:val="single" w:sz="6" w:space="0" w:color="auto"/>
              <w:left w:val="single" w:sz="6" w:space="0" w:color="auto"/>
              <w:bottom w:val="single" w:sz="6" w:space="0" w:color="auto"/>
            </w:tcBorders>
          </w:tcPr>
          <w:p w:rsidR="00DC08C2" w:rsidRPr="00414660" w:rsidRDefault="00DC08C2">
            <w:pPr>
              <w:widowControl w:val="0"/>
              <w:autoSpaceDE w:val="0"/>
              <w:autoSpaceDN w:val="0"/>
              <w:adjustRightInd w:val="0"/>
              <w:spacing w:after="0" w:line="240" w:lineRule="auto"/>
              <w:jc w:val="both"/>
              <w:rPr>
                <w:rFonts w:ascii="Times New Roman CYR" w:hAnsi="Times New Roman CYR" w:cs="Times New Roman CYR"/>
              </w:rPr>
            </w:pPr>
            <w:r w:rsidRPr="00414660">
              <w:rPr>
                <w:rFonts w:ascii="Times New Roman CYR" w:hAnsi="Times New Roman CYR" w:cs="Times New Roman CYR"/>
              </w:rPr>
              <w:t>Вартiсть чистих активiв розрахована за даними Балансу як рiзниця балансової вартостi активiв та всiх видiв зобов`язань i забезпечень, вiдображених в Балансi. Розрахунок проведено з урахуванням вимог Методичних рекомендацiй щодо визначення вартостi чистих активiв акцiонерного товариства, схвалених рiшенням ДКЦПФР вiд 17.11.2004 р.</w:t>
            </w:r>
          </w:p>
        </w:tc>
      </w:tr>
      <w:tr w:rsidR="00DC08C2" w:rsidRPr="00414660">
        <w:trPr>
          <w:trHeight w:val="200"/>
        </w:trPr>
        <w:tc>
          <w:tcPr>
            <w:tcW w:w="1260" w:type="dxa"/>
            <w:tcBorders>
              <w:top w:val="single" w:sz="6" w:space="0" w:color="auto"/>
              <w:bottom w:val="single" w:sz="6" w:space="0" w:color="auto"/>
              <w:right w:val="single" w:sz="6" w:space="0" w:color="auto"/>
            </w:tcBorders>
          </w:tcPr>
          <w:p w:rsidR="00DC08C2" w:rsidRPr="00414660" w:rsidRDefault="00DC08C2">
            <w:pPr>
              <w:widowControl w:val="0"/>
              <w:autoSpaceDE w:val="0"/>
              <w:autoSpaceDN w:val="0"/>
              <w:adjustRightInd w:val="0"/>
              <w:spacing w:after="0" w:line="240" w:lineRule="auto"/>
              <w:rPr>
                <w:rFonts w:ascii="Times New Roman CYR" w:hAnsi="Times New Roman CYR" w:cs="Times New Roman CYR"/>
                <w:b/>
                <w:bCs/>
              </w:rPr>
            </w:pPr>
            <w:r w:rsidRPr="00414660">
              <w:rPr>
                <w:rFonts w:ascii="Times New Roman CYR" w:hAnsi="Times New Roman CYR" w:cs="Times New Roman CYR"/>
                <w:b/>
                <w:bCs/>
              </w:rPr>
              <w:t>Висновок</w:t>
            </w:r>
          </w:p>
        </w:tc>
        <w:tc>
          <w:tcPr>
            <w:tcW w:w="8740" w:type="dxa"/>
            <w:gridSpan w:val="3"/>
            <w:tcBorders>
              <w:top w:val="single" w:sz="6" w:space="0" w:color="auto"/>
              <w:left w:val="single" w:sz="6" w:space="0" w:color="auto"/>
              <w:bottom w:val="single" w:sz="6" w:space="0" w:color="auto"/>
            </w:tcBorders>
          </w:tcPr>
          <w:p w:rsidR="00DC08C2" w:rsidRPr="00414660" w:rsidRDefault="00DC08C2">
            <w:pPr>
              <w:widowControl w:val="0"/>
              <w:autoSpaceDE w:val="0"/>
              <w:autoSpaceDN w:val="0"/>
              <w:adjustRightInd w:val="0"/>
              <w:spacing w:after="0" w:line="240" w:lineRule="auto"/>
              <w:jc w:val="both"/>
              <w:rPr>
                <w:rFonts w:ascii="Times New Roman CYR" w:hAnsi="Times New Roman CYR" w:cs="Times New Roman CYR"/>
              </w:rPr>
            </w:pPr>
            <w:r w:rsidRPr="00414660">
              <w:rPr>
                <w:rFonts w:ascii="Times New Roman CYR" w:hAnsi="Times New Roman CYR" w:cs="Times New Roman CYR"/>
              </w:rPr>
              <w:t>Розрахункова вартiсть чистих активiв перевищує статутний капiтал на 484 041 тис.грн. Розрахункова вартiсть чистих активiв перевищує скоригований статутний капiтал на             510254  тис.грн. Вимоги частини третьої статтi 155 Цивiльного кодексу України дотриманi. Зменшення статутного капiталу не вимагається.</w:t>
            </w:r>
          </w:p>
        </w:tc>
      </w:tr>
    </w:tbl>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p>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b/>
          <w:bCs/>
        </w:rPr>
      </w:pPr>
      <w:r w:rsidRPr="00414660">
        <w:rPr>
          <w:rFonts w:ascii="Times New Roman CYR" w:hAnsi="Times New Roman CYR" w:cs="Times New Roman CYR"/>
          <w:b/>
          <w:bCs/>
        </w:rPr>
        <w:t>3. Інформація про зобов'язання та забезпечення емітента</w:t>
      </w:r>
    </w:p>
    <w:tbl>
      <w:tblPr>
        <w:tblW w:w="0" w:type="auto"/>
        <w:tblInd w:w="108"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3780"/>
        <w:gridCol w:w="1440"/>
        <w:gridCol w:w="1480"/>
        <w:gridCol w:w="1940"/>
        <w:gridCol w:w="1328"/>
      </w:tblGrid>
      <w:tr w:rsidR="00DC08C2" w:rsidRPr="00414660">
        <w:trPr>
          <w:trHeight w:val="200"/>
        </w:trPr>
        <w:tc>
          <w:tcPr>
            <w:tcW w:w="3780" w:type="dxa"/>
            <w:tcBorders>
              <w:top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Види зобов’язань</w:t>
            </w:r>
          </w:p>
        </w:tc>
        <w:tc>
          <w:tcPr>
            <w:tcW w:w="1440"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Дата виникнення</w:t>
            </w:r>
          </w:p>
        </w:tc>
        <w:tc>
          <w:tcPr>
            <w:tcW w:w="1480"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Непогашена частина боргу (тис. грн)</w:t>
            </w:r>
          </w:p>
        </w:tc>
        <w:tc>
          <w:tcPr>
            <w:tcW w:w="1940"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Відсоток за користування коштами (відсоток річних)</w:t>
            </w:r>
          </w:p>
        </w:tc>
        <w:tc>
          <w:tcPr>
            <w:tcW w:w="1328" w:type="dxa"/>
            <w:tcBorders>
              <w:top w:val="single" w:sz="6" w:space="0" w:color="auto"/>
              <w:left w:val="single" w:sz="6" w:space="0" w:color="auto"/>
              <w:bottom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Дата погашення</w:t>
            </w:r>
          </w:p>
        </w:tc>
      </w:tr>
      <w:tr w:rsidR="00DC08C2" w:rsidRPr="00414660">
        <w:trPr>
          <w:trHeight w:val="200"/>
        </w:trPr>
        <w:tc>
          <w:tcPr>
            <w:tcW w:w="3780" w:type="dxa"/>
            <w:tcBorders>
              <w:top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Кредити банку</w:t>
            </w:r>
          </w:p>
        </w:tc>
        <w:tc>
          <w:tcPr>
            <w:tcW w:w="1440"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X</w:t>
            </w:r>
          </w:p>
        </w:tc>
        <w:tc>
          <w:tcPr>
            <w:tcW w:w="1480"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10 000</w:t>
            </w:r>
          </w:p>
        </w:tc>
        <w:tc>
          <w:tcPr>
            <w:tcW w:w="1940"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X</w:t>
            </w:r>
          </w:p>
        </w:tc>
        <w:tc>
          <w:tcPr>
            <w:tcW w:w="1328" w:type="dxa"/>
            <w:tcBorders>
              <w:top w:val="single" w:sz="6" w:space="0" w:color="auto"/>
              <w:left w:val="single" w:sz="6" w:space="0" w:color="auto"/>
              <w:bottom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X</w:t>
            </w:r>
          </w:p>
        </w:tc>
      </w:tr>
      <w:tr w:rsidR="00DC08C2" w:rsidRPr="00414660">
        <w:trPr>
          <w:trHeight w:val="200"/>
        </w:trPr>
        <w:tc>
          <w:tcPr>
            <w:tcW w:w="3780" w:type="dxa"/>
            <w:tcBorders>
              <w:top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у тому числі:</w:t>
            </w:r>
          </w:p>
        </w:tc>
        <w:tc>
          <w:tcPr>
            <w:tcW w:w="6188" w:type="dxa"/>
            <w:gridSpan w:val="4"/>
            <w:tcBorders>
              <w:top w:val="single" w:sz="6" w:space="0" w:color="auto"/>
              <w:left w:val="single" w:sz="6" w:space="0" w:color="auto"/>
              <w:bottom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p>
        </w:tc>
      </w:tr>
      <w:tr w:rsidR="00DC08C2" w:rsidRPr="00414660">
        <w:trPr>
          <w:trHeight w:val="200"/>
        </w:trPr>
        <w:tc>
          <w:tcPr>
            <w:tcW w:w="3780" w:type="dxa"/>
            <w:tcBorders>
              <w:top w:val="single" w:sz="6" w:space="0" w:color="auto"/>
              <w:bottom w:val="single" w:sz="6" w:space="0" w:color="auto"/>
              <w:right w:val="single" w:sz="6" w:space="0" w:color="auto"/>
            </w:tcBorders>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Кредит банку на поповнення обiгових  коштiв</w:t>
            </w:r>
          </w:p>
        </w:tc>
        <w:tc>
          <w:tcPr>
            <w:tcW w:w="1440" w:type="dxa"/>
            <w:tcBorders>
              <w:top w:val="single" w:sz="6" w:space="0" w:color="auto"/>
              <w:left w:val="single" w:sz="6" w:space="0" w:color="auto"/>
              <w:bottom w:val="single" w:sz="6" w:space="0" w:color="auto"/>
              <w:right w:val="single" w:sz="6" w:space="0" w:color="auto"/>
            </w:tcBorders>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07.10.2022</w:t>
            </w:r>
          </w:p>
        </w:tc>
        <w:tc>
          <w:tcPr>
            <w:tcW w:w="1480" w:type="dxa"/>
            <w:tcBorders>
              <w:top w:val="single" w:sz="6" w:space="0" w:color="auto"/>
              <w:left w:val="single" w:sz="6" w:space="0" w:color="auto"/>
              <w:bottom w:val="single" w:sz="6" w:space="0" w:color="auto"/>
              <w:right w:val="single" w:sz="6" w:space="0" w:color="auto"/>
            </w:tcBorders>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10 000</w:t>
            </w:r>
          </w:p>
        </w:tc>
        <w:tc>
          <w:tcPr>
            <w:tcW w:w="1940" w:type="dxa"/>
            <w:tcBorders>
              <w:top w:val="single" w:sz="6" w:space="0" w:color="auto"/>
              <w:left w:val="single" w:sz="6" w:space="0" w:color="auto"/>
              <w:bottom w:val="single" w:sz="6" w:space="0" w:color="auto"/>
              <w:right w:val="single" w:sz="6" w:space="0" w:color="auto"/>
            </w:tcBorders>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3,84</w:t>
            </w:r>
          </w:p>
        </w:tc>
        <w:tc>
          <w:tcPr>
            <w:tcW w:w="1328" w:type="dxa"/>
            <w:tcBorders>
              <w:top w:val="single" w:sz="6" w:space="0" w:color="auto"/>
              <w:left w:val="single" w:sz="6" w:space="0" w:color="auto"/>
              <w:bottom w:val="single" w:sz="6" w:space="0" w:color="auto"/>
            </w:tcBorders>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06.10.2025</w:t>
            </w:r>
          </w:p>
        </w:tc>
      </w:tr>
      <w:tr w:rsidR="00DC08C2" w:rsidRPr="00414660">
        <w:trPr>
          <w:trHeight w:val="300"/>
        </w:trPr>
        <w:tc>
          <w:tcPr>
            <w:tcW w:w="3780" w:type="dxa"/>
            <w:tcBorders>
              <w:top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Зобов’язання за цінними паперами</w:t>
            </w:r>
          </w:p>
        </w:tc>
        <w:tc>
          <w:tcPr>
            <w:tcW w:w="1440"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X</w:t>
            </w:r>
          </w:p>
        </w:tc>
        <w:tc>
          <w:tcPr>
            <w:tcW w:w="1480"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0</w:t>
            </w:r>
          </w:p>
        </w:tc>
        <w:tc>
          <w:tcPr>
            <w:tcW w:w="1940"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X</w:t>
            </w:r>
          </w:p>
        </w:tc>
        <w:tc>
          <w:tcPr>
            <w:tcW w:w="1328" w:type="dxa"/>
            <w:tcBorders>
              <w:top w:val="single" w:sz="6" w:space="0" w:color="auto"/>
              <w:left w:val="single" w:sz="6" w:space="0" w:color="auto"/>
              <w:bottom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X</w:t>
            </w:r>
          </w:p>
        </w:tc>
      </w:tr>
      <w:tr w:rsidR="00DC08C2" w:rsidRPr="00414660">
        <w:trPr>
          <w:trHeight w:val="300"/>
        </w:trPr>
        <w:tc>
          <w:tcPr>
            <w:tcW w:w="3780" w:type="dxa"/>
            <w:tcBorders>
              <w:top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у тому числі:</w:t>
            </w:r>
          </w:p>
        </w:tc>
        <w:tc>
          <w:tcPr>
            <w:tcW w:w="6188" w:type="dxa"/>
            <w:gridSpan w:val="4"/>
            <w:tcBorders>
              <w:top w:val="single" w:sz="6" w:space="0" w:color="auto"/>
              <w:left w:val="single" w:sz="6" w:space="0" w:color="auto"/>
              <w:bottom w:val="single" w:sz="6" w:space="0" w:color="auto"/>
            </w:tcBorders>
            <w:vAlign w:val="center"/>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p>
        </w:tc>
      </w:tr>
      <w:tr w:rsidR="00DC08C2" w:rsidRPr="00414660">
        <w:trPr>
          <w:trHeight w:val="300"/>
        </w:trPr>
        <w:tc>
          <w:tcPr>
            <w:tcW w:w="3780" w:type="dxa"/>
            <w:tcBorders>
              <w:top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за облігаціями (за кожним власним випуском):</w:t>
            </w:r>
          </w:p>
        </w:tc>
        <w:tc>
          <w:tcPr>
            <w:tcW w:w="1440"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X</w:t>
            </w:r>
          </w:p>
        </w:tc>
        <w:tc>
          <w:tcPr>
            <w:tcW w:w="1480"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0</w:t>
            </w:r>
          </w:p>
        </w:tc>
        <w:tc>
          <w:tcPr>
            <w:tcW w:w="1940"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X</w:t>
            </w:r>
          </w:p>
        </w:tc>
        <w:tc>
          <w:tcPr>
            <w:tcW w:w="1328" w:type="dxa"/>
            <w:tcBorders>
              <w:top w:val="single" w:sz="6" w:space="0" w:color="auto"/>
              <w:left w:val="single" w:sz="6" w:space="0" w:color="auto"/>
              <w:bottom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X</w:t>
            </w:r>
          </w:p>
        </w:tc>
      </w:tr>
      <w:tr w:rsidR="00DC08C2" w:rsidRPr="00414660">
        <w:trPr>
          <w:trHeight w:val="300"/>
        </w:trPr>
        <w:tc>
          <w:tcPr>
            <w:tcW w:w="3780" w:type="dxa"/>
            <w:tcBorders>
              <w:top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за іпотечними цінними паперами (за кожним власним випуском):</w:t>
            </w:r>
          </w:p>
        </w:tc>
        <w:tc>
          <w:tcPr>
            <w:tcW w:w="1440"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X</w:t>
            </w:r>
          </w:p>
        </w:tc>
        <w:tc>
          <w:tcPr>
            <w:tcW w:w="1480"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0</w:t>
            </w:r>
          </w:p>
        </w:tc>
        <w:tc>
          <w:tcPr>
            <w:tcW w:w="1940"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X</w:t>
            </w:r>
          </w:p>
        </w:tc>
        <w:tc>
          <w:tcPr>
            <w:tcW w:w="1328" w:type="dxa"/>
            <w:tcBorders>
              <w:top w:val="single" w:sz="6" w:space="0" w:color="auto"/>
              <w:left w:val="single" w:sz="6" w:space="0" w:color="auto"/>
              <w:bottom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X</w:t>
            </w:r>
          </w:p>
        </w:tc>
      </w:tr>
      <w:tr w:rsidR="00DC08C2" w:rsidRPr="00414660">
        <w:trPr>
          <w:trHeight w:val="300"/>
        </w:trPr>
        <w:tc>
          <w:tcPr>
            <w:tcW w:w="3780" w:type="dxa"/>
            <w:tcBorders>
              <w:top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за сертифікатами ФОН (за кожним власним випуском):</w:t>
            </w:r>
          </w:p>
        </w:tc>
        <w:tc>
          <w:tcPr>
            <w:tcW w:w="1440"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X</w:t>
            </w:r>
          </w:p>
        </w:tc>
        <w:tc>
          <w:tcPr>
            <w:tcW w:w="1480"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0</w:t>
            </w:r>
          </w:p>
        </w:tc>
        <w:tc>
          <w:tcPr>
            <w:tcW w:w="1940"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X</w:t>
            </w:r>
          </w:p>
        </w:tc>
        <w:tc>
          <w:tcPr>
            <w:tcW w:w="1328" w:type="dxa"/>
            <w:tcBorders>
              <w:top w:val="single" w:sz="6" w:space="0" w:color="auto"/>
              <w:left w:val="single" w:sz="6" w:space="0" w:color="auto"/>
              <w:bottom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X</w:t>
            </w:r>
          </w:p>
        </w:tc>
      </w:tr>
      <w:tr w:rsidR="00DC08C2" w:rsidRPr="00414660">
        <w:trPr>
          <w:trHeight w:val="300"/>
        </w:trPr>
        <w:tc>
          <w:tcPr>
            <w:tcW w:w="3780" w:type="dxa"/>
            <w:tcBorders>
              <w:top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за векселями (всього)</w:t>
            </w:r>
          </w:p>
        </w:tc>
        <w:tc>
          <w:tcPr>
            <w:tcW w:w="1440"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X</w:t>
            </w:r>
          </w:p>
        </w:tc>
        <w:tc>
          <w:tcPr>
            <w:tcW w:w="1480"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0</w:t>
            </w:r>
          </w:p>
        </w:tc>
        <w:tc>
          <w:tcPr>
            <w:tcW w:w="1940"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X</w:t>
            </w:r>
          </w:p>
        </w:tc>
        <w:tc>
          <w:tcPr>
            <w:tcW w:w="1328" w:type="dxa"/>
            <w:tcBorders>
              <w:top w:val="single" w:sz="6" w:space="0" w:color="auto"/>
              <w:left w:val="single" w:sz="6" w:space="0" w:color="auto"/>
              <w:bottom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X</w:t>
            </w:r>
          </w:p>
        </w:tc>
      </w:tr>
      <w:tr w:rsidR="00DC08C2" w:rsidRPr="00414660">
        <w:trPr>
          <w:trHeight w:val="300"/>
        </w:trPr>
        <w:tc>
          <w:tcPr>
            <w:tcW w:w="3780" w:type="dxa"/>
            <w:tcBorders>
              <w:top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lastRenderedPageBreak/>
              <w:t>за іншими цінними паперами (у тому числі за похідними цінними паперами) (за кожним видом):</w:t>
            </w:r>
          </w:p>
        </w:tc>
        <w:tc>
          <w:tcPr>
            <w:tcW w:w="1440"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X</w:t>
            </w:r>
          </w:p>
        </w:tc>
        <w:tc>
          <w:tcPr>
            <w:tcW w:w="1480"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0</w:t>
            </w:r>
          </w:p>
        </w:tc>
        <w:tc>
          <w:tcPr>
            <w:tcW w:w="1940"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X</w:t>
            </w:r>
          </w:p>
        </w:tc>
        <w:tc>
          <w:tcPr>
            <w:tcW w:w="1328" w:type="dxa"/>
            <w:tcBorders>
              <w:top w:val="single" w:sz="6" w:space="0" w:color="auto"/>
              <w:left w:val="single" w:sz="6" w:space="0" w:color="auto"/>
              <w:bottom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X</w:t>
            </w:r>
          </w:p>
        </w:tc>
      </w:tr>
      <w:tr w:rsidR="00DC08C2" w:rsidRPr="00414660">
        <w:trPr>
          <w:trHeight w:val="300"/>
        </w:trPr>
        <w:tc>
          <w:tcPr>
            <w:tcW w:w="3780" w:type="dxa"/>
            <w:tcBorders>
              <w:top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за фінансовими інвестиціями в корпоративні права (за кожним видом):</w:t>
            </w:r>
          </w:p>
        </w:tc>
        <w:tc>
          <w:tcPr>
            <w:tcW w:w="1440"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X</w:t>
            </w:r>
          </w:p>
        </w:tc>
        <w:tc>
          <w:tcPr>
            <w:tcW w:w="1480"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0</w:t>
            </w:r>
          </w:p>
        </w:tc>
        <w:tc>
          <w:tcPr>
            <w:tcW w:w="1940"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X</w:t>
            </w:r>
          </w:p>
        </w:tc>
        <w:tc>
          <w:tcPr>
            <w:tcW w:w="1328" w:type="dxa"/>
            <w:tcBorders>
              <w:top w:val="single" w:sz="6" w:space="0" w:color="auto"/>
              <w:left w:val="single" w:sz="6" w:space="0" w:color="auto"/>
              <w:bottom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X</w:t>
            </w:r>
          </w:p>
        </w:tc>
      </w:tr>
      <w:tr w:rsidR="00DC08C2" w:rsidRPr="00414660">
        <w:trPr>
          <w:trHeight w:val="300"/>
        </w:trPr>
        <w:tc>
          <w:tcPr>
            <w:tcW w:w="3780" w:type="dxa"/>
            <w:tcBorders>
              <w:top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Податкові зобов'язання</w:t>
            </w:r>
          </w:p>
        </w:tc>
        <w:tc>
          <w:tcPr>
            <w:tcW w:w="1440"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X</w:t>
            </w:r>
          </w:p>
        </w:tc>
        <w:tc>
          <w:tcPr>
            <w:tcW w:w="1480"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1 329</w:t>
            </w:r>
          </w:p>
        </w:tc>
        <w:tc>
          <w:tcPr>
            <w:tcW w:w="1940"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X</w:t>
            </w:r>
          </w:p>
        </w:tc>
        <w:tc>
          <w:tcPr>
            <w:tcW w:w="1328" w:type="dxa"/>
            <w:tcBorders>
              <w:top w:val="single" w:sz="6" w:space="0" w:color="auto"/>
              <w:left w:val="single" w:sz="6" w:space="0" w:color="auto"/>
              <w:bottom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X</w:t>
            </w:r>
          </w:p>
        </w:tc>
      </w:tr>
      <w:tr w:rsidR="00DC08C2" w:rsidRPr="00414660">
        <w:trPr>
          <w:trHeight w:val="300"/>
        </w:trPr>
        <w:tc>
          <w:tcPr>
            <w:tcW w:w="3780" w:type="dxa"/>
            <w:tcBorders>
              <w:top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Фінансова допомога на зворотній основі</w:t>
            </w:r>
          </w:p>
        </w:tc>
        <w:tc>
          <w:tcPr>
            <w:tcW w:w="1440"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X</w:t>
            </w:r>
          </w:p>
        </w:tc>
        <w:tc>
          <w:tcPr>
            <w:tcW w:w="1480"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0</w:t>
            </w:r>
          </w:p>
        </w:tc>
        <w:tc>
          <w:tcPr>
            <w:tcW w:w="1940"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X</w:t>
            </w:r>
          </w:p>
        </w:tc>
        <w:tc>
          <w:tcPr>
            <w:tcW w:w="1328" w:type="dxa"/>
            <w:tcBorders>
              <w:top w:val="single" w:sz="6" w:space="0" w:color="auto"/>
              <w:left w:val="single" w:sz="6" w:space="0" w:color="auto"/>
              <w:bottom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X</w:t>
            </w:r>
          </w:p>
        </w:tc>
      </w:tr>
      <w:tr w:rsidR="00DC08C2" w:rsidRPr="00414660">
        <w:trPr>
          <w:trHeight w:val="300"/>
        </w:trPr>
        <w:tc>
          <w:tcPr>
            <w:tcW w:w="3780" w:type="dxa"/>
            <w:tcBorders>
              <w:top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Інші зобов'язання та забезпечення</w:t>
            </w:r>
          </w:p>
        </w:tc>
        <w:tc>
          <w:tcPr>
            <w:tcW w:w="1440"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X</w:t>
            </w:r>
          </w:p>
        </w:tc>
        <w:tc>
          <w:tcPr>
            <w:tcW w:w="1480"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72 498</w:t>
            </w:r>
          </w:p>
        </w:tc>
        <w:tc>
          <w:tcPr>
            <w:tcW w:w="1940"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X</w:t>
            </w:r>
          </w:p>
        </w:tc>
        <w:tc>
          <w:tcPr>
            <w:tcW w:w="1328" w:type="dxa"/>
            <w:tcBorders>
              <w:top w:val="single" w:sz="6" w:space="0" w:color="auto"/>
              <w:left w:val="single" w:sz="6" w:space="0" w:color="auto"/>
              <w:bottom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X</w:t>
            </w:r>
          </w:p>
        </w:tc>
      </w:tr>
      <w:tr w:rsidR="00DC08C2" w:rsidRPr="00414660">
        <w:trPr>
          <w:trHeight w:val="300"/>
        </w:trPr>
        <w:tc>
          <w:tcPr>
            <w:tcW w:w="3780" w:type="dxa"/>
            <w:tcBorders>
              <w:top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Усього зобов'язань та забезпечень</w:t>
            </w:r>
          </w:p>
        </w:tc>
        <w:tc>
          <w:tcPr>
            <w:tcW w:w="1440"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X</w:t>
            </w:r>
          </w:p>
        </w:tc>
        <w:tc>
          <w:tcPr>
            <w:tcW w:w="1480"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83 827</w:t>
            </w:r>
          </w:p>
        </w:tc>
        <w:tc>
          <w:tcPr>
            <w:tcW w:w="1940"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X</w:t>
            </w:r>
          </w:p>
        </w:tc>
        <w:tc>
          <w:tcPr>
            <w:tcW w:w="1328" w:type="dxa"/>
            <w:tcBorders>
              <w:top w:val="single" w:sz="6" w:space="0" w:color="auto"/>
              <w:left w:val="single" w:sz="6" w:space="0" w:color="auto"/>
              <w:bottom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X</w:t>
            </w:r>
          </w:p>
        </w:tc>
      </w:tr>
      <w:tr w:rsidR="00DC08C2" w:rsidRPr="00414660">
        <w:trPr>
          <w:trHeight w:val="300"/>
        </w:trPr>
        <w:tc>
          <w:tcPr>
            <w:tcW w:w="3780" w:type="dxa"/>
            <w:tcBorders>
              <w:top w:val="single" w:sz="6" w:space="0" w:color="auto"/>
              <w:bottom w:val="single" w:sz="6" w:space="0" w:color="auto"/>
              <w:right w:val="single" w:sz="6" w:space="0" w:color="auto"/>
            </w:tcBorders>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Опис</w:t>
            </w:r>
          </w:p>
        </w:tc>
        <w:tc>
          <w:tcPr>
            <w:tcW w:w="6188" w:type="dxa"/>
            <w:gridSpan w:val="4"/>
            <w:tcBorders>
              <w:top w:val="single" w:sz="6" w:space="0" w:color="auto"/>
              <w:left w:val="single" w:sz="6" w:space="0" w:color="auto"/>
              <w:bottom w:val="single" w:sz="6" w:space="0" w:color="auto"/>
            </w:tcBorders>
          </w:tcPr>
          <w:p w:rsidR="00DC08C2" w:rsidRPr="00414660" w:rsidRDefault="00DC08C2">
            <w:pPr>
              <w:widowControl w:val="0"/>
              <w:autoSpaceDE w:val="0"/>
              <w:autoSpaceDN w:val="0"/>
              <w:adjustRightInd w:val="0"/>
              <w:spacing w:after="0" w:line="240" w:lineRule="auto"/>
              <w:jc w:val="both"/>
              <w:rPr>
                <w:rFonts w:ascii="Times New Roman CYR" w:hAnsi="Times New Roman CYR" w:cs="Times New Roman CYR"/>
              </w:rPr>
            </w:pPr>
            <w:r w:rsidRPr="00414660">
              <w:rPr>
                <w:rFonts w:ascii="Times New Roman CYR" w:hAnsi="Times New Roman CYR" w:cs="Times New Roman CYR"/>
              </w:rPr>
              <w:t>д/в</w:t>
            </w:r>
          </w:p>
        </w:tc>
      </w:tr>
    </w:tbl>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p>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b/>
          <w:bCs/>
        </w:rPr>
      </w:pPr>
      <w:r w:rsidRPr="00414660">
        <w:rPr>
          <w:rFonts w:ascii="Times New Roman CYR" w:hAnsi="Times New Roman CYR" w:cs="Times New Roman CYR"/>
          <w:b/>
          <w:bCs/>
        </w:rPr>
        <w:t>6. Інформація про осіб, послугами яких користується емітент</w:t>
      </w:r>
    </w:p>
    <w:tbl>
      <w:tblPr>
        <w:tblW w:w="0" w:type="auto"/>
        <w:tblInd w:w="108"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6000"/>
        <w:gridCol w:w="4000"/>
      </w:tblGrid>
      <w:tr w:rsidR="00DC08C2" w:rsidRPr="00414660">
        <w:trPr>
          <w:trHeight w:val="200"/>
        </w:trPr>
        <w:tc>
          <w:tcPr>
            <w:tcW w:w="6000" w:type="dxa"/>
            <w:tcBorders>
              <w:top w:val="single" w:sz="6" w:space="0" w:color="auto"/>
              <w:bottom w:val="single" w:sz="6" w:space="0" w:color="auto"/>
              <w:right w:val="single" w:sz="6" w:space="0" w:color="auto"/>
            </w:tcBorders>
          </w:tcPr>
          <w:p w:rsidR="00DC08C2" w:rsidRPr="00414660" w:rsidRDefault="00DC08C2">
            <w:pPr>
              <w:widowControl w:val="0"/>
              <w:autoSpaceDE w:val="0"/>
              <w:autoSpaceDN w:val="0"/>
              <w:adjustRightInd w:val="0"/>
              <w:spacing w:after="0" w:line="240" w:lineRule="auto"/>
              <w:rPr>
                <w:rFonts w:ascii="Times New Roman CYR" w:hAnsi="Times New Roman CYR" w:cs="Times New Roman CYR"/>
                <w:b/>
                <w:bCs/>
              </w:rPr>
            </w:pPr>
            <w:r w:rsidRPr="00414660">
              <w:rPr>
                <w:rFonts w:ascii="Times New Roman CYR" w:hAnsi="Times New Roman CYR" w:cs="Times New Roman CYR"/>
                <w:b/>
                <w:bCs/>
              </w:rPr>
              <w:t>Повне найменування юридичної особи або прізвище, ім'я, по батькові фізичної особи</w:t>
            </w:r>
          </w:p>
        </w:tc>
        <w:tc>
          <w:tcPr>
            <w:tcW w:w="4000" w:type="dxa"/>
            <w:tcBorders>
              <w:top w:val="single" w:sz="6" w:space="0" w:color="auto"/>
              <w:left w:val="single" w:sz="6" w:space="0" w:color="auto"/>
              <w:bottom w:val="single" w:sz="6" w:space="0" w:color="auto"/>
            </w:tcBorders>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ТОВ "Перший регiональний фондовий дiм"</w:t>
            </w:r>
          </w:p>
        </w:tc>
      </w:tr>
      <w:tr w:rsidR="00DC08C2" w:rsidRPr="00414660">
        <w:trPr>
          <w:trHeight w:val="200"/>
        </w:trPr>
        <w:tc>
          <w:tcPr>
            <w:tcW w:w="6000" w:type="dxa"/>
            <w:tcBorders>
              <w:top w:val="single" w:sz="6" w:space="0" w:color="auto"/>
              <w:bottom w:val="single" w:sz="6" w:space="0" w:color="auto"/>
              <w:right w:val="single" w:sz="6" w:space="0" w:color="auto"/>
            </w:tcBorders>
          </w:tcPr>
          <w:p w:rsidR="00DC08C2" w:rsidRPr="00414660" w:rsidRDefault="00DC08C2">
            <w:pPr>
              <w:widowControl w:val="0"/>
              <w:autoSpaceDE w:val="0"/>
              <w:autoSpaceDN w:val="0"/>
              <w:adjustRightInd w:val="0"/>
              <w:spacing w:after="0" w:line="240" w:lineRule="auto"/>
              <w:rPr>
                <w:rFonts w:ascii="Times New Roman CYR" w:hAnsi="Times New Roman CYR" w:cs="Times New Roman CYR"/>
                <w:b/>
                <w:bCs/>
              </w:rPr>
            </w:pPr>
            <w:r w:rsidRPr="00414660">
              <w:rPr>
                <w:rFonts w:ascii="Times New Roman CYR" w:hAnsi="Times New Roman CYR" w:cs="Times New Roman CYR"/>
                <w:b/>
                <w:bCs/>
              </w:rPr>
              <w:t>Організаційно-правова форма</w:t>
            </w:r>
          </w:p>
        </w:tc>
        <w:tc>
          <w:tcPr>
            <w:tcW w:w="4000" w:type="dxa"/>
            <w:tcBorders>
              <w:top w:val="single" w:sz="6" w:space="0" w:color="auto"/>
              <w:left w:val="single" w:sz="6" w:space="0" w:color="auto"/>
              <w:bottom w:val="single" w:sz="6" w:space="0" w:color="auto"/>
            </w:tcBorders>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Товариство з обмеженою відповідальністю</w:t>
            </w:r>
          </w:p>
        </w:tc>
      </w:tr>
      <w:tr w:rsidR="00DC08C2" w:rsidRPr="00414660">
        <w:trPr>
          <w:trHeight w:val="200"/>
        </w:trPr>
        <w:tc>
          <w:tcPr>
            <w:tcW w:w="6000" w:type="dxa"/>
            <w:tcBorders>
              <w:top w:val="single" w:sz="6" w:space="0" w:color="auto"/>
              <w:bottom w:val="single" w:sz="6" w:space="0" w:color="auto"/>
              <w:right w:val="single" w:sz="6" w:space="0" w:color="auto"/>
            </w:tcBorders>
          </w:tcPr>
          <w:p w:rsidR="00DC08C2" w:rsidRPr="00414660" w:rsidRDefault="00DC08C2">
            <w:pPr>
              <w:widowControl w:val="0"/>
              <w:autoSpaceDE w:val="0"/>
              <w:autoSpaceDN w:val="0"/>
              <w:adjustRightInd w:val="0"/>
              <w:spacing w:after="0" w:line="240" w:lineRule="auto"/>
              <w:rPr>
                <w:rFonts w:ascii="Times New Roman CYR" w:hAnsi="Times New Roman CYR" w:cs="Times New Roman CYR"/>
                <w:b/>
                <w:bCs/>
              </w:rPr>
            </w:pPr>
            <w:r w:rsidRPr="00414660">
              <w:rPr>
                <w:rFonts w:ascii="Times New Roman CYR" w:hAnsi="Times New Roman CYR" w:cs="Times New Roman CYR"/>
                <w:b/>
                <w:bCs/>
              </w:rPr>
              <w:t>Ідентифікаційний код юридичної особи</w:t>
            </w:r>
          </w:p>
        </w:tc>
        <w:tc>
          <w:tcPr>
            <w:tcW w:w="4000" w:type="dxa"/>
            <w:tcBorders>
              <w:top w:val="single" w:sz="6" w:space="0" w:color="auto"/>
              <w:left w:val="single" w:sz="6" w:space="0" w:color="auto"/>
              <w:bottom w:val="single" w:sz="6" w:space="0" w:color="auto"/>
            </w:tcBorders>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36865250</w:t>
            </w:r>
          </w:p>
        </w:tc>
      </w:tr>
      <w:tr w:rsidR="00DC08C2" w:rsidRPr="00414660">
        <w:trPr>
          <w:trHeight w:val="200"/>
        </w:trPr>
        <w:tc>
          <w:tcPr>
            <w:tcW w:w="6000" w:type="dxa"/>
            <w:tcBorders>
              <w:top w:val="single" w:sz="6" w:space="0" w:color="auto"/>
              <w:bottom w:val="single" w:sz="6" w:space="0" w:color="auto"/>
              <w:right w:val="single" w:sz="6" w:space="0" w:color="auto"/>
            </w:tcBorders>
          </w:tcPr>
          <w:p w:rsidR="00DC08C2" w:rsidRPr="00414660" w:rsidRDefault="00DC08C2">
            <w:pPr>
              <w:widowControl w:val="0"/>
              <w:autoSpaceDE w:val="0"/>
              <w:autoSpaceDN w:val="0"/>
              <w:adjustRightInd w:val="0"/>
              <w:spacing w:after="0" w:line="240" w:lineRule="auto"/>
              <w:rPr>
                <w:rFonts w:ascii="Times New Roman CYR" w:hAnsi="Times New Roman CYR" w:cs="Times New Roman CYR"/>
                <w:b/>
                <w:bCs/>
              </w:rPr>
            </w:pPr>
            <w:r w:rsidRPr="00414660">
              <w:rPr>
                <w:rFonts w:ascii="Times New Roman CYR" w:hAnsi="Times New Roman CYR" w:cs="Times New Roman CYR"/>
                <w:b/>
                <w:bCs/>
              </w:rPr>
              <w:t>Місцезнаходження</w:t>
            </w:r>
          </w:p>
        </w:tc>
        <w:tc>
          <w:tcPr>
            <w:tcW w:w="4000" w:type="dxa"/>
            <w:tcBorders>
              <w:top w:val="single" w:sz="6" w:space="0" w:color="auto"/>
              <w:left w:val="single" w:sz="6" w:space="0" w:color="auto"/>
              <w:bottom w:val="single" w:sz="6" w:space="0" w:color="auto"/>
            </w:tcBorders>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39600, Україна, Кременчуцький р-н, Кременчук, пр.Свободи, 2</w:t>
            </w:r>
          </w:p>
        </w:tc>
      </w:tr>
      <w:tr w:rsidR="00DC08C2" w:rsidRPr="00414660">
        <w:trPr>
          <w:trHeight w:val="200"/>
        </w:trPr>
        <w:tc>
          <w:tcPr>
            <w:tcW w:w="6000" w:type="dxa"/>
            <w:tcBorders>
              <w:top w:val="single" w:sz="6" w:space="0" w:color="auto"/>
              <w:bottom w:val="single" w:sz="6" w:space="0" w:color="auto"/>
              <w:right w:val="single" w:sz="6" w:space="0" w:color="auto"/>
            </w:tcBorders>
          </w:tcPr>
          <w:p w:rsidR="00DC08C2" w:rsidRPr="00414660" w:rsidRDefault="00DC08C2">
            <w:pPr>
              <w:widowControl w:val="0"/>
              <w:autoSpaceDE w:val="0"/>
              <w:autoSpaceDN w:val="0"/>
              <w:adjustRightInd w:val="0"/>
              <w:spacing w:after="0" w:line="240" w:lineRule="auto"/>
              <w:rPr>
                <w:rFonts w:ascii="Times New Roman CYR" w:hAnsi="Times New Roman CYR" w:cs="Times New Roman CYR"/>
                <w:b/>
                <w:bCs/>
              </w:rPr>
            </w:pPr>
            <w:r w:rsidRPr="00414660">
              <w:rPr>
                <w:rFonts w:ascii="Times New Roman CYR" w:hAnsi="Times New Roman CYR" w:cs="Times New Roman CYR"/>
                <w:b/>
                <w:bCs/>
              </w:rPr>
              <w:t>Номер ліцензії або іншого документа на цей вид діяльності</w:t>
            </w:r>
          </w:p>
        </w:tc>
        <w:tc>
          <w:tcPr>
            <w:tcW w:w="4000" w:type="dxa"/>
            <w:tcBorders>
              <w:top w:val="single" w:sz="6" w:space="0" w:color="auto"/>
              <w:left w:val="single" w:sz="6" w:space="0" w:color="auto"/>
              <w:bottom w:val="single" w:sz="6" w:space="0" w:color="auto"/>
            </w:tcBorders>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АЕ №286512</w:t>
            </w:r>
          </w:p>
        </w:tc>
      </w:tr>
      <w:tr w:rsidR="00DC08C2" w:rsidRPr="00414660">
        <w:trPr>
          <w:trHeight w:val="200"/>
        </w:trPr>
        <w:tc>
          <w:tcPr>
            <w:tcW w:w="6000" w:type="dxa"/>
            <w:tcBorders>
              <w:top w:val="single" w:sz="6" w:space="0" w:color="auto"/>
              <w:bottom w:val="single" w:sz="6" w:space="0" w:color="auto"/>
              <w:right w:val="single" w:sz="6" w:space="0" w:color="auto"/>
            </w:tcBorders>
          </w:tcPr>
          <w:p w:rsidR="00DC08C2" w:rsidRPr="00414660" w:rsidRDefault="00DC08C2">
            <w:pPr>
              <w:widowControl w:val="0"/>
              <w:autoSpaceDE w:val="0"/>
              <w:autoSpaceDN w:val="0"/>
              <w:adjustRightInd w:val="0"/>
              <w:spacing w:after="0" w:line="240" w:lineRule="auto"/>
              <w:rPr>
                <w:rFonts w:ascii="Times New Roman CYR" w:hAnsi="Times New Roman CYR" w:cs="Times New Roman CYR"/>
                <w:b/>
                <w:bCs/>
              </w:rPr>
            </w:pPr>
            <w:r w:rsidRPr="00414660">
              <w:rPr>
                <w:rFonts w:ascii="Times New Roman CYR" w:hAnsi="Times New Roman CYR" w:cs="Times New Roman CYR"/>
                <w:b/>
                <w:bCs/>
              </w:rPr>
              <w:t>Найменування державного органу, що видав ліцензію або інший документ</w:t>
            </w:r>
          </w:p>
        </w:tc>
        <w:tc>
          <w:tcPr>
            <w:tcW w:w="4000" w:type="dxa"/>
            <w:tcBorders>
              <w:top w:val="single" w:sz="6" w:space="0" w:color="auto"/>
              <w:left w:val="single" w:sz="6" w:space="0" w:color="auto"/>
              <w:bottom w:val="single" w:sz="6" w:space="0" w:color="auto"/>
            </w:tcBorders>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Нацiональна комiсiя з цiнних паперiв та фондового ринку</w:t>
            </w:r>
          </w:p>
        </w:tc>
      </w:tr>
      <w:tr w:rsidR="00DC08C2" w:rsidRPr="00414660">
        <w:trPr>
          <w:trHeight w:val="200"/>
        </w:trPr>
        <w:tc>
          <w:tcPr>
            <w:tcW w:w="6000" w:type="dxa"/>
            <w:tcBorders>
              <w:top w:val="single" w:sz="6" w:space="0" w:color="auto"/>
              <w:bottom w:val="single" w:sz="6" w:space="0" w:color="auto"/>
              <w:right w:val="single" w:sz="6" w:space="0" w:color="auto"/>
            </w:tcBorders>
          </w:tcPr>
          <w:p w:rsidR="00DC08C2" w:rsidRPr="00414660" w:rsidRDefault="00DC08C2">
            <w:pPr>
              <w:widowControl w:val="0"/>
              <w:autoSpaceDE w:val="0"/>
              <w:autoSpaceDN w:val="0"/>
              <w:adjustRightInd w:val="0"/>
              <w:spacing w:after="0" w:line="240" w:lineRule="auto"/>
              <w:rPr>
                <w:rFonts w:ascii="Times New Roman CYR" w:hAnsi="Times New Roman CYR" w:cs="Times New Roman CYR"/>
                <w:b/>
                <w:bCs/>
              </w:rPr>
            </w:pPr>
            <w:r w:rsidRPr="00414660">
              <w:rPr>
                <w:rFonts w:ascii="Times New Roman CYR" w:hAnsi="Times New Roman CYR" w:cs="Times New Roman CYR"/>
                <w:b/>
                <w:bCs/>
              </w:rPr>
              <w:t>Дата видачі ліцензії або іншого документа</w:t>
            </w:r>
          </w:p>
        </w:tc>
        <w:tc>
          <w:tcPr>
            <w:tcW w:w="4000" w:type="dxa"/>
            <w:tcBorders>
              <w:top w:val="single" w:sz="6" w:space="0" w:color="auto"/>
              <w:left w:val="single" w:sz="6" w:space="0" w:color="auto"/>
              <w:bottom w:val="single" w:sz="6" w:space="0" w:color="auto"/>
            </w:tcBorders>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08.10.2013</w:t>
            </w:r>
          </w:p>
        </w:tc>
      </w:tr>
      <w:tr w:rsidR="00DC08C2" w:rsidRPr="00414660">
        <w:trPr>
          <w:trHeight w:val="200"/>
        </w:trPr>
        <w:tc>
          <w:tcPr>
            <w:tcW w:w="6000" w:type="dxa"/>
            <w:tcBorders>
              <w:top w:val="single" w:sz="6" w:space="0" w:color="auto"/>
              <w:bottom w:val="single" w:sz="6" w:space="0" w:color="auto"/>
              <w:right w:val="single" w:sz="6" w:space="0" w:color="auto"/>
            </w:tcBorders>
          </w:tcPr>
          <w:p w:rsidR="00DC08C2" w:rsidRPr="00414660" w:rsidRDefault="00DC08C2">
            <w:pPr>
              <w:widowControl w:val="0"/>
              <w:autoSpaceDE w:val="0"/>
              <w:autoSpaceDN w:val="0"/>
              <w:adjustRightInd w:val="0"/>
              <w:spacing w:after="0" w:line="240" w:lineRule="auto"/>
              <w:rPr>
                <w:rFonts w:ascii="Times New Roman CYR" w:hAnsi="Times New Roman CYR" w:cs="Times New Roman CYR"/>
                <w:b/>
                <w:bCs/>
              </w:rPr>
            </w:pPr>
            <w:r w:rsidRPr="00414660">
              <w:rPr>
                <w:rFonts w:ascii="Times New Roman CYR" w:hAnsi="Times New Roman CYR" w:cs="Times New Roman CYR"/>
                <w:b/>
                <w:bCs/>
              </w:rPr>
              <w:t>Міжміський код та телефон</w:t>
            </w:r>
          </w:p>
        </w:tc>
        <w:tc>
          <w:tcPr>
            <w:tcW w:w="4000" w:type="dxa"/>
            <w:tcBorders>
              <w:top w:val="single" w:sz="6" w:space="0" w:color="auto"/>
              <w:left w:val="single" w:sz="6" w:space="0" w:color="auto"/>
              <w:bottom w:val="single" w:sz="6" w:space="0" w:color="auto"/>
            </w:tcBorders>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(0536) 76-51-37</w:t>
            </w:r>
          </w:p>
        </w:tc>
      </w:tr>
      <w:tr w:rsidR="00DC08C2" w:rsidRPr="00414660">
        <w:trPr>
          <w:trHeight w:val="200"/>
        </w:trPr>
        <w:tc>
          <w:tcPr>
            <w:tcW w:w="6000" w:type="dxa"/>
            <w:tcBorders>
              <w:top w:val="single" w:sz="6" w:space="0" w:color="auto"/>
              <w:bottom w:val="single" w:sz="6" w:space="0" w:color="auto"/>
              <w:right w:val="single" w:sz="6" w:space="0" w:color="auto"/>
            </w:tcBorders>
          </w:tcPr>
          <w:p w:rsidR="00DC08C2" w:rsidRPr="00414660" w:rsidRDefault="00DC08C2">
            <w:pPr>
              <w:widowControl w:val="0"/>
              <w:autoSpaceDE w:val="0"/>
              <w:autoSpaceDN w:val="0"/>
              <w:adjustRightInd w:val="0"/>
              <w:spacing w:after="0" w:line="240" w:lineRule="auto"/>
              <w:rPr>
                <w:rFonts w:ascii="Times New Roman CYR" w:hAnsi="Times New Roman CYR" w:cs="Times New Roman CYR"/>
                <w:b/>
                <w:bCs/>
              </w:rPr>
            </w:pPr>
            <w:r w:rsidRPr="00414660">
              <w:rPr>
                <w:rFonts w:ascii="Times New Roman CYR" w:hAnsi="Times New Roman CYR" w:cs="Times New Roman CYR"/>
                <w:b/>
                <w:bCs/>
              </w:rPr>
              <w:t>Факс</w:t>
            </w:r>
          </w:p>
        </w:tc>
        <w:tc>
          <w:tcPr>
            <w:tcW w:w="4000" w:type="dxa"/>
            <w:tcBorders>
              <w:top w:val="single" w:sz="6" w:space="0" w:color="auto"/>
              <w:left w:val="single" w:sz="6" w:space="0" w:color="auto"/>
              <w:bottom w:val="single" w:sz="6" w:space="0" w:color="auto"/>
            </w:tcBorders>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0536 76-51-37</w:t>
            </w:r>
          </w:p>
        </w:tc>
      </w:tr>
      <w:tr w:rsidR="00DC08C2" w:rsidRPr="00414660">
        <w:trPr>
          <w:trHeight w:val="200"/>
        </w:trPr>
        <w:tc>
          <w:tcPr>
            <w:tcW w:w="6000" w:type="dxa"/>
            <w:tcBorders>
              <w:top w:val="single" w:sz="6" w:space="0" w:color="auto"/>
              <w:bottom w:val="single" w:sz="6" w:space="0" w:color="auto"/>
              <w:right w:val="single" w:sz="6" w:space="0" w:color="auto"/>
            </w:tcBorders>
          </w:tcPr>
          <w:p w:rsidR="00DC08C2" w:rsidRPr="00414660" w:rsidRDefault="00DC08C2">
            <w:pPr>
              <w:widowControl w:val="0"/>
              <w:autoSpaceDE w:val="0"/>
              <w:autoSpaceDN w:val="0"/>
              <w:adjustRightInd w:val="0"/>
              <w:spacing w:after="0" w:line="240" w:lineRule="auto"/>
              <w:rPr>
                <w:rFonts w:ascii="Times New Roman CYR" w:hAnsi="Times New Roman CYR" w:cs="Times New Roman CYR"/>
                <w:b/>
                <w:bCs/>
              </w:rPr>
            </w:pPr>
            <w:r w:rsidRPr="00414660">
              <w:rPr>
                <w:rFonts w:ascii="Times New Roman CYR" w:hAnsi="Times New Roman CYR" w:cs="Times New Roman CYR"/>
                <w:b/>
                <w:bCs/>
              </w:rPr>
              <w:t>Вид діяльності</w:t>
            </w:r>
          </w:p>
        </w:tc>
        <w:tc>
          <w:tcPr>
            <w:tcW w:w="4000" w:type="dxa"/>
            <w:tcBorders>
              <w:top w:val="single" w:sz="6" w:space="0" w:color="auto"/>
              <w:left w:val="single" w:sz="6" w:space="0" w:color="auto"/>
              <w:bottom w:val="single" w:sz="6" w:space="0" w:color="auto"/>
            </w:tcBorders>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Професiйна дiяльнiсть депозитарної установи</w:t>
            </w:r>
          </w:p>
        </w:tc>
      </w:tr>
      <w:tr w:rsidR="00DC08C2" w:rsidRPr="00414660">
        <w:trPr>
          <w:trHeight w:val="200"/>
        </w:trPr>
        <w:tc>
          <w:tcPr>
            <w:tcW w:w="6000" w:type="dxa"/>
            <w:tcBorders>
              <w:top w:val="single" w:sz="6" w:space="0" w:color="auto"/>
              <w:bottom w:val="single" w:sz="6" w:space="0" w:color="auto"/>
              <w:right w:val="single" w:sz="6" w:space="0" w:color="auto"/>
            </w:tcBorders>
          </w:tcPr>
          <w:p w:rsidR="00DC08C2" w:rsidRPr="00414660" w:rsidRDefault="00DC08C2">
            <w:pPr>
              <w:widowControl w:val="0"/>
              <w:autoSpaceDE w:val="0"/>
              <w:autoSpaceDN w:val="0"/>
              <w:adjustRightInd w:val="0"/>
              <w:spacing w:after="0" w:line="240" w:lineRule="auto"/>
              <w:rPr>
                <w:rFonts w:ascii="Times New Roman CYR" w:hAnsi="Times New Roman CYR" w:cs="Times New Roman CYR"/>
                <w:b/>
                <w:bCs/>
              </w:rPr>
            </w:pPr>
            <w:r w:rsidRPr="00414660">
              <w:rPr>
                <w:rFonts w:ascii="Times New Roman CYR" w:hAnsi="Times New Roman CYR" w:cs="Times New Roman CYR"/>
                <w:b/>
                <w:bCs/>
              </w:rPr>
              <w:t>Опис</w:t>
            </w:r>
          </w:p>
        </w:tc>
        <w:tc>
          <w:tcPr>
            <w:tcW w:w="4000" w:type="dxa"/>
            <w:tcBorders>
              <w:top w:val="single" w:sz="6" w:space="0" w:color="auto"/>
              <w:left w:val="single" w:sz="6" w:space="0" w:color="auto"/>
              <w:bottom w:val="single" w:sz="6" w:space="0" w:color="auto"/>
            </w:tcBorders>
          </w:tcPr>
          <w:p w:rsidR="00DC08C2" w:rsidRPr="00414660" w:rsidRDefault="00DC08C2">
            <w:pPr>
              <w:widowControl w:val="0"/>
              <w:autoSpaceDE w:val="0"/>
              <w:autoSpaceDN w:val="0"/>
              <w:adjustRightInd w:val="0"/>
              <w:spacing w:after="0" w:line="240" w:lineRule="auto"/>
              <w:jc w:val="both"/>
              <w:rPr>
                <w:rFonts w:ascii="Times New Roman CYR" w:hAnsi="Times New Roman CYR" w:cs="Times New Roman CYR"/>
              </w:rPr>
            </w:pPr>
            <w:r w:rsidRPr="00414660">
              <w:rPr>
                <w:rFonts w:ascii="Times New Roman CYR" w:hAnsi="Times New Roman CYR" w:cs="Times New Roman CYR"/>
              </w:rPr>
              <w:t xml:space="preserve">Здiйснює облiк цiнних паперiв на рахунку у цiнних паперах, </w:t>
            </w:r>
          </w:p>
          <w:p w:rsidR="00DC08C2" w:rsidRPr="00414660" w:rsidRDefault="00DC08C2">
            <w:pPr>
              <w:widowControl w:val="0"/>
              <w:autoSpaceDE w:val="0"/>
              <w:autoSpaceDN w:val="0"/>
              <w:adjustRightInd w:val="0"/>
              <w:spacing w:after="0" w:line="240" w:lineRule="auto"/>
              <w:jc w:val="both"/>
              <w:rPr>
                <w:rFonts w:ascii="Times New Roman CYR" w:hAnsi="Times New Roman CYR" w:cs="Times New Roman CYR"/>
              </w:rPr>
            </w:pPr>
            <w:r w:rsidRPr="00414660">
              <w:rPr>
                <w:rFonts w:ascii="Times New Roman CYR" w:hAnsi="Times New Roman CYR" w:cs="Times New Roman CYR"/>
              </w:rPr>
              <w:t>обслуговує обiг цiнних паперiв, надає iнформацiйнi довiдки на вимогу,</w:t>
            </w:r>
          </w:p>
          <w:p w:rsidR="00DC08C2" w:rsidRPr="00414660" w:rsidRDefault="00DC08C2">
            <w:pPr>
              <w:widowControl w:val="0"/>
              <w:autoSpaceDE w:val="0"/>
              <w:autoSpaceDN w:val="0"/>
              <w:adjustRightInd w:val="0"/>
              <w:spacing w:after="0" w:line="240" w:lineRule="auto"/>
              <w:jc w:val="both"/>
              <w:rPr>
                <w:rFonts w:ascii="Times New Roman CYR" w:hAnsi="Times New Roman CYR" w:cs="Times New Roman CYR"/>
              </w:rPr>
            </w:pPr>
            <w:r w:rsidRPr="00414660">
              <w:rPr>
                <w:rFonts w:ascii="Times New Roman CYR" w:hAnsi="Times New Roman CYR" w:cs="Times New Roman CYR"/>
              </w:rPr>
              <w:t>надає послуги щодо виплати доходiв за цiнними паперами,.</w:t>
            </w:r>
          </w:p>
        </w:tc>
      </w:tr>
    </w:tbl>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p>
    <w:tbl>
      <w:tblPr>
        <w:tblW w:w="0" w:type="auto"/>
        <w:tblInd w:w="108"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6000"/>
        <w:gridCol w:w="4000"/>
      </w:tblGrid>
      <w:tr w:rsidR="00DC08C2" w:rsidRPr="00414660">
        <w:trPr>
          <w:trHeight w:val="200"/>
        </w:trPr>
        <w:tc>
          <w:tcPr>
            <w:tcW w:w="6000" w:type="dxa"/>
            <w:tcBorders>
              <w:top w:val="single" w:sz="6" w:space="0" w:color="auto"/>
              <w:bottom w:val="single" w:sz="6" w:space="0" w:color="auto"/>
              <w:right w:val="single" w:sz="6" w:space="0" w:color="auto"/>
            </w:tcBorders>
          </w:tcPr>
          <w:p w:rsidR="00DC08C2" w:rsidRPr="00414660" w:rsidRDefault="00DC08C2">
            <w:pPr>
              <w:widowControl w:val="0"/>
              <w:autoSpaceDE w:val="0"/>
              <w:autoSpaceDN w:val="0"/>
              <w:adjustRightInd w:val="0"/>
              <w:spacing w:after="0" w:line="240" w:lineRule="auto"/>
              <w:rPr>
                <w:rFonts w:ascii="Times New Roman CYR" w:hAnsi="Times New Roman CYR" w:cs="Times New Roman CYR"/>
                <w:b/>
                <w:bCs/>
              </w:rPr>
            </w:pPr>
            <w:r w:rsidRPr="00414660">
              <w:rPr>
                <w:rFonts w:ascii="Times New Roman CYR" w:hAnsi="Times New Roman CYR" w:cs="Times New Roman CYR"/>
                <w:b/>
                <w:bCs/>
              </w:rPr>
              <w:t>Повне найменування юридичної особи або прізвище, ім'я, по батькові фізичної особи</w:t>
            </w:r>
          </w:p>
        </w:tc>
        <w:tc>
          <w:tcPr>
            <w:tcW w:w="4000" w:type="dxa"/>
            <w:tcBorders>
              <w:top w:val="single" w:sz="6" w:space="0" w:color="auto"/>
              <w:left w:val="single" w:sz="6" w:space="0" w:color="auto"/>
              <w:bottom w:val="single" w:sz="6" w:space="0" w:color="auto"/>
            </w:tcBorders>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ПАТ "Нацiональний депозитарiй України"</w:t>
            </w:r>
          </w:p>
        </w:tc>
      </w:tr>
      <w:tr w:rsidR="00DC08C2" w:rsidRPr="00414660">
        <w:trPr>
          <w:trHeight w:val="200"/>
        </w:trPr>
        <w:tc>
          <w:tcPr>
            <w:tcW w:w="6000" w:type="dxa"/>
            <w:tcBorders>
              <w:top w:val="single" w:sz="6" w:space="0" w:color="auto"/>
              <w:bottom w:val="single" w:sz="6" w:space="0" w:color="auto"/>
              <w:right w:val="single" w:sz="6" w:space="0" w:color="auto"/>
            </w:tcBorders>
          </w:tcPr>
          <w:p w:rsidR="00DC08C2" w:rsidRPr="00414660" w:rsidRDefault="00DC08C2">
            <w:pPr>
              <w:widowControl w:val="0"/>
              <w:autoSpaceDE w:val="0"/>
              <w:autoSpaceDN w:val="0"/>
              <w:adjustRightInd w:val="0"/>
              <w:spacing w:after="0" w:line="240" w:lineRule="auto"/>
              <w:rPr>
                <w:rFonts w:ascii="Times New Roman CYR" w:hAnsi="Times New Roman CYR" w:cs="Times New Roman CYR"/>
                <w:b/>
                <w:bCs/>
              </w:rPr>
            </w:pPr>
            <w:r w:rsidRPr="00414660">
              <w:rPr>
                <w:rFonts w:ascii="Times New Roman CYR" w:hAnsi="Times New Roman CYR" w:cs="Times New Roman CYR"/>
                <w:b/>
                <w:bCs/>
              </w:rPr>
              <w:t>Організаційно-правова форма</w:t>
            </w:r>
          </w:p>
        </w:tc>
        <w:tc>
          <w:tcPr>
            <w:tcW w:w="4000" w:type="dxa"/>
            <w:tcBorders>
              <w:top w:val="single" w:sz="6" w:space="0" w:color="auto"/>
              <w:left w:val="single" w:sz="6" w:space="0" w:color="auto"/>
              <w:bottom w:val="single" w:sz="6" w:space="0" w:color="auto"/>
            </w:tcBorders>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Публічне акціонерне товариство</w:t>
            </w:r>
          </w:p>
        </w:tc>
      </w:tr>
      <w:tr w:rsidR="00DC08C2" w:rsidRPr="00414660">
        <w:trPr>
          <w:trHeight w:val="200"/>
        </w:trPr>
        <w:tc>
          <w:tcPr>
            <w:tcW w:w="6000" w:type="dxa"/>
            <w:tcBorders>
              <w:top w:val="single" w:sz="6" w:space="0" w:color="auto"/>
              <w:bottom w:val="single" w:sz="6" w:space="0" w:color="auto"/>
              <w:right w:val="single" w:sz="6" w:space="0" w:color="auto"/>
            </w:tcBorders>
          </w:tcPr>
          <w:p w:rsidR="00DC08C2" w:rsidRPr="00414660" w:rsidRDefault="00DC08C2">
            <w:pPr>
              <w:widowControl w:val="0"/>
              <w:autoSpaceDE w:val="0"/>
              <w:autoSpaceDN w:val="0"/>
              <w:adjustRightInd w:val="0"/>
              <w:spacing w:after="0" w:line="240" w:lineRule="auto"/>
              <w:rPr>
                <w:rFonts w:ascii="Times New Roman CYR" w:hAnsi="Times New Roman CYR" w:cs="Times New Roman CYR"/>
                <w:b/>
                <w:bCs/>
              </w:rPr>
            </w:pPr>
            <w:r w:rsidRPr="00414660">
              <w:rPr>
                <w:rFonts w:ascii="Times New Roman CYR" w:hAnsi="Times New Roman CYR" w:cs="Times New Roman CYR"/>
                <w:b/>
                <w:bCs/>
              </w:rPr>
              <w:t>Ідентифікаційний код юридичної особи</w:t>
            </w:r>
          </w:p>
        </w:tc>
        <w:tc>
          <w:tcPr>
            <w:tcW w:w="4000" w:type="dxa"/>
            <w:tcBorders>
              <w:top w:val="single" w:sz="6" w:space="0" w:color="auto"/>
              <w:left w:val="single" w:sz="6" w:space="0" w:color="auto"/>
              <w:bottom w:val="single" w:sz="6" w:space="0" w:color="auto"/>
            </w:tcBorders>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30370711</w:t>
            </w:r>
          </w:p>
        </w:tc>
      </w:tr>
      <w:tr w:rsidR="00DC08C2" w:rsidRPr="00414660">
        <w:trPr>
          <w:trHeight w:val="200"/>
        </w:trPr>
        <w:tc>
          <w:tcPr>
            <w:tcW w:w="6000" w:type="dxa"/>
            <w:tcBorders>
              <w:top w:val="single" w:sz="6" w:space="0" w:color="auto"/>
              <w:bottom w:val="single" w:sz="6" w:space="0" w:color="auto"/>
              <w:right w:val="single" w:sz="6" w:space="0" w:color="auto"/>
            </w:tcBorders>
          </w:tcPr>
          <w:p w:rsidR="00DC08C2" w:rsidRPr="00414660" w:rsidRDefault="00DC08C2">
            <w:pPr>
              <w:widowControl w:val="0"/>
              <w:autoSpaceDE w:val="0"/>
              <w:autoSpaceDN w:val="0"/>
              <w:adjustRightInd w:val="0"/>
              <w:spacing w:after="0" w:line="240" w:lineRule="auto"/>
              <w:rPr>
                <w:rFonts w:ascii="Times New Roman CYR" w:hAnsi="Times New Roman CYR" w:cs="Times New Roman CYR"/>
                <w:b/>
                <w:bCs/>
              </w:rPr>
            </w:pPr>
            <w:r w:rsidRPr="00414660">
              <w:rPr>
                <w:rFonts w:ascii="Times New Roman CYR" w:hAnsi="Times New Roman CYR" w:cs="Times New Roman CYR"/>
                <w:b/>
                <w:bCs/>
              </w:rPr>
              <w:t>Місцезнаходження</w:t>
            </w:r>
          </w:p>
        </w:tc>
        <w:tc>
          <w:tcPr>
            <w:tcW w:w="4000" w:type="dxa"/>
            <w:tcBorders>
              <w:top w:val="single" w:sz="6" w:space="0" w:color="auto"/>
              <w:left w:val="single" w:sz="6" w:space="0" w:color="auto"/>
              <w:bottom w:val="single" w:sz="6" w:space="0" w:color="auto"/>
            </w:tcBorders>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04107, Україна, д/в р-н, Київ, вул.Тропiнiна,7Г</w:t>
            </w:r>
          </w:p>
        </w:tc>
      </w:tr>
      <w:tr w:rsidR="00DC08C2" w:rsidRPr="00414660">
        <w:trPr>
          <w:trHeight w:val="200"/>
        </w:trPr>
        <w:tc>
          <w:tcPr>
            <w:tcW w:w="6000" w:type="dxa"/>
            <w:tcBorders>
              <w:top w:val="single" w:sz="6" w:space="0" w:color="auto"/>
              <w:bottom w:val="single" w:sz="6" w:space="0" w:color="auto"/>
              <w:right w:val="single" w:sz="6" w:space="0" w:color="auto"/>
            </w:tcBorders>
          </w:tcPr>
          <w:p w:rsidR="00DC08C2" w:rsidRPr="00414660" w:rsidRDefault="00DC08C2">
            <w:pPr>
              <w:widowControl w:val="0"/>
              <w:autoSpaceDE w:val="0"/>
              <w:autoSpaceDN w:val="0"/>
              <w:adjustRightInd w:val="0"/>
              <w:spacing w:after="0" w:line="240" w:lineRule="auto"/>
              <w:rPr>
                <w:rFonts w:ascii="Times New Roman CYR" w:hAnsi="Times New Roman CYR" w:cs="Times New Roman CYR"/>
                <w:b/>
                <w:bCs/>
              </w:rPr>
            </w:pPr>
            <w:r w:rsidRPr="00414660">
              <w:rPr>
                <w:rFonts w:ascii="Times New Roman CYR" w:hAnsi="Times New Roman CYR" w:cs="Times New Roman CYR"/>
                <w:b/>
                <w:bCs/>
              </w:rPr>
              <w:t>Номер ліцензії або іншого документа на цей вид діяльності</w:t>
            </w:r>
          </w:p>
        </w:tc>
        <w:tc>
          <w:tcPr>
            <w:tcW w:w="4000" w:type="dxa"/>
            <w:tcBorders>
              <w:top w:val="single" w:sz="6" w:space="0" w:color="auto"/>
              <w:left w:val="single" w:sz="6" w:space="0" w:color="auto"/>
              <w:bottom w:val="single" w:sz="6" w:space="0" w:color="auto"/>
            </w:tcBorders>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АО1 №795373</w:t>
            </w:r>
          </w:p>
        </w:tc>
      </w:tr>
      <w:tr w:rsidR="00DC08C2" w:rsidRPr="00414660">
        <w:trPr>
          <w:trHeight w:val="200"/>
        </w:trPr>
        <w:tc>
          <w:tcPr>
            <w:tcW w:w="6000" w:type="dxa"/>
            <w:tcBorders>
              <w:top w:val="single" w:sz="6" w:space="0" w:color="auto"/>
              <w:bottom w:val="single" w:sz="6" w:space="0" w:color="auto"/>
              <w:right w:val="single" w:sz="6" w:space="0" w:color="auto"/>
            </w:tcBorders>
          </w:tcPr>
          <w:p w:rsidR="00DC08C2" w:rsidRPr="00414660" w:rsidRDefault="00DC08C2">
            <w:pPr>
              <w:widowControl w:val="0"/>
              <w:autoSpaceDE w:val="0"/>
              <w:autoSpaceDN w:val="0"/>
              <w:adjustRightInd w:val="0"/>
              <w:spacing w:after="0" w:line="240" w:lineRule="auto"/>
              <w:rPr>
                <w:rFonts w:ascii="Times New Roman CYR" w:hAnsi="Times New Roman CYR" w:cs="Times New Roman CYR"/>
                <w:b/>
                <w:bCs/>
              </w:rPr>
            </w:pPr>
            <w:r w:rsidRPr="00414660">
              <w:rPr>
                <w:rFonts w:ascii="Times New Roman CYR" w:hAnsi="Times New Roman CYR" w:cs="Times New Roman CYR"/>
                <w:b/>
                <w:bCs/>
              </w:rPr>
              <w:t>Найменування державного органу, що видав ліцензію або інший документ</w:t>
            </w:r>
          </w:p>
        </w:tc>
        <w:tc>
          <w:tcPr>
            <w:tcW w:w="4000" w:type="dxa"/>
            <w:tcBorders>
              <w:top w:val="single" w:sz="6" w:space="0" w:color="auto"/>
              <w:left w:val="single" w:sz="6" w:space="0" w:color="auto"/>
              <w:bottom w:val="single" w:sz="6" w:space="0" w:color="auto"/>
            </w:tcBorders>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Шевченкiвська районна у м.Києвi державна адмiнiстрацiя</w:t>
            </w:r>
          </w:p>
        </w:tc>
      </w:tr>
      <w:tr w:rsidR="00DC08C2" w:rsidRPr="00414660">
        <w:trPr>
          <w:trHeight w:val="200"/>
        </w:trPr>
        <w:tc>
          <w:tcPr>
            <w:tcW w:w="6000" w:type="dxa"/>
            <w:tcBorders>
              <w:top w:val="single" w:sz="6" w:space="0" w:color="auto"/>
              <w:bottom w:val="single" w:sz="6" w:space="0" w:color="auto"/>
              <w:right w:val="single" w:sz="6" w:space="0" w:color="auto"/>
            </w:tcBorders>
          </w:tcPr>
          <w:p w:rsidR="00DC08C2" w:rsidRPr="00414660" w:rsidRDefault="00DC08C2">
            <w:pPr>
              <w:widowControl w:val="0"/>
              <w:autoSpaceDE w:val="0"/>
              <w:autoSpaceDN w:val="0"/>
              <w:adjustRightInd w:val="0"/>
              <w:spacing w:after="0" w:line="240" w:lineRule="auto"/>
              <w:rPr>
                <w:rFonts w:ascii="Times New Roman CYR" w:hAnsi="Times New Roman CYR" w:cs="Times New Roman CYR"/>
                <w:b/>
                <w:bCs/>
              </w:rPr>
            </w:pPr>
            <w:r w:rsidRPr="00414660">
              <w:rPr>
                <w:rFonts w:ascii="Times New Roman CYR" w:hAnsi="Times New Roman CYR" w:cs="Times New Roman CYR"/>
                <w:b/>
                <w:bCs/>
              </w:rPr>
              <w:t>Дата видачі ліцензії або іншого документа</w:t>
            </w:r>
          </w:p>
        </w:tc>
        <w:tc>
          <w:tcPr>
            <w:tcW w:w="4000" w:type="dxa"/>
            <w:tcBorders>
              <w:top w:val="single" w:sz="6" w:space="0" w:color="auto"/>
              <w:left w:val="single" w:sz="6" w:space="0" w:color="auto"/>
              <w:bottom w:val="single" w:sz="6" w:space="0" w:color="auto"/>
            </w:tcBorders>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17.05.1999</w:t>
            </w:r>
          </w:p>
        </w:tc>
      </w:tr>
      <w:tr w:rsidR="00DC08C2" w:rsidRPr="00414660">
        <w:trPr>
          <w:trHeight w:val="200"/>
        </w:trPr>
        <w:tc>
          <w:tcPr>
            <w:tcW w:w="6000" w:type="dxa"/>
            <w:tcBorders>
              <w:top w:val="single" w:sz="6" w:space="0" w:color="auto"/>
              <w:bottom w:val="single" w:sz="6" w:space="0" w:color="auto"/>
              <w:right w:val="single" w:sz="6" w:space="0" w:color="auto"/>
            </w:tcBorders>
          </w:tcPr>
          <w:p w:rsidR="00DC08C2" w:rsidRPr="00414660" w:rsidRDefault="00DC08C2">
            <w:pPr>
              <w:widowControl w:val="0"/>
              <w:autoSpaceDE w:val="0"/>
              <w:autoSpaceDN w:val="0"/>
              <w:adjustRightInd w:val="0"/>
              <w:spacing w:after="0" w:line="240" w:lineRule="auto"/>
              <w:rPr>
                <w:rFonts w:ascii="Times New Roman CYR" w:hAnsi="Times New Roman CYR" w:cs="Times New Roman CYR"/>
                <w:b/>
                <w:bCs/>
              </w:rPr>
            </w:pPr>
            <w:r w:rsidRPr="00414660">
              <w:rPr>
                <w:rFonts w:ascii="Times New Roman CYR" w:hAnsi="Times New Roman CYR" w:cs="Times New Roman CYR"/>
                <w:b/>
                <w:bCs/>
              </w:rPr>
              <w:t>Міжміський код та телефон</w:t>
            </w:r>
          </w:p>
        </w:tc>
        <w:tc>
          <w:tcPr>
            <w:tcW w:w="4000" w:type="dxa"/>
            <w:tcBorders>
              <w:top w:val="single" w:sz="6" w:space="0" w:color="auto"/>
              <w:left w:val="single" w:sz="6" w:space="0" w:color="auto"/>
              <w:bottom w:val="single" w:sz="6" w:space="0" w:color="auto"/>
            </w:tcBorders>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(044) 591-04-04</w:t>
            </w:r>
          </w:p>
        </w:tc>
      </w:tr>
      <w:tr w:rsidR="00DC08C2" w:rsidRPr="00414660">
        <w:trPr>
          <w:trHeight w:val="200"/>
        </w:trPr>
        <w:tc>
          <w:tcPr>
            <w:tcW w:w="6000" w:type="dxa"/>
            <w:tcBorders>
              <w:top w:val="single" w:sz="6" w:space="0" w:color="auto"/>
              <w:bottom w:val="single" w:sz="6" w:space="0" w:color="auto"/>
              <w:right w:val="single" w:sz="6" w:space="0" w:color="auto"/>
            </w:tcBorders>
          </w:tcPr>
          <w:p w:rsidR="00DC08C2" w:rsidRPr="00414660" w:rsidRDefault="00DC08C2">
            <w:pPr>
              <w:widowControl w:val="0"/>
              <w:autoSpaceDE w:val="0"/>
              <w:autoSpaceDN w:val="0"/>
              <w:adjustRightInd w:val="0"/>
              <w:spacing w:after="0" w:line="240" w:lineRule="auto"/>
              <w:rPr>
                <w:rFonts w:ascii="Times New Roman CYR" w:hAnsi="Times New Roman CYR" w:cs="Times New Roman CYR"/>
                <w:b/>
                <w:bCs/>
              </w:rPr>
            </w:pPr>
            <w:r w:rsidRPr="00414660">
              <w:rPr>
                <w:rFonts w:ascii="Times New Roman CYR" w:hAnsi="Times New Roman CYR" w:cs="Times New Roman CYR"/>
                <w:b/>
                <w:bCs/>
              </w:rPr>
              <w:t>Факс</w:t>
            </w:r>
          </w:p>
        </w:tc>
        <w:tc>
          <w:tcPr>
            <w:tcW w:w="4000" w:type="dxa"/>
            <w:tcBorders>
              <w:top w:val="single" w:sz="6" w:space="0" w:color="auto"/>
              <w:left w:val="single" w:sz="6" w:space="0" w:color="auto"/>
              <w:bottom w:val="single" w:sz="6" w:space="0" w:color="auto"/>
            </w:tcBorders>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(044) 279-13-22</w:t>
            </w:r>
          </w:p>
        </w:tc>
      </w:tr>
      <w:tr w:rsidR="00DC08C2" w:rsidRPr="00414660">
        <w:trPr>
          <w:trHeight w:val="200"/>
        </w:trPr>
        <w:tc>
          <w:tcPr>
            <w:tcW w:w="6000" w:type="dxa"/>
            <w:tcBorders>
              <w:top w:val="single" w:sz="6" w:space="0" w:color="auto"/>
              <w:bottom w:val="single" w:sz="6" w:space="0" w:color="auto"/>
              <w:right w:val="single" w:sz="6" w:space="0" w:color="auto"/>
            </w:tcBorders>
          </w:tcPr>
          <w:p w:rsidR="00DC08C2" w:rsidRPr="00414660" w:rsidRDefault="00DC08C2">
            <w:pPr>
              <w:widowControl w:val="0"/>
              <w:autoSpaceDE w:val="0"/>
              <w:autoSpaceDN w:val="0"/>
              <w:adjustRightInd w:val="0"/>
              <w:spacing w:after="0" w:line="240" w:lineRule="auto"/>
              <w:rPr>
                <w:rFonts w:ascii="Times New Roman CYR" w:hAnsi="Times New Roman CYR" w:cs="Times New Roman CYR"/>
                <w:b/>
                <w:bCs/>
              </w:rPr>
            </w:pPr>
            <w:r w:rsidRPr="00414660">
              <w:rPr>
                <w:rFonts w:ascii="Times New Roman CYR" w:hAnsi="Times New Roman CYR" w:cs="Times New Roman CYR"/>
                <w:b/>
                <w:bCs/>
              </w:rPr>
              <w:t>Вид діяльності</w:t>
            </w:r>
          </w:p>
        </w:tc>
        <w:tc>
          <w:tcPr>
            <w:tcW w:w="4000" w:type="dxa"/>
            <w:tcBorders>
              <w:top w:val="single" w:sz="6" w:space="0" w:color="auto"/>
              <w:left w:val="single" w:sz="6" w:space="0" w:color="auto"/>
              <w:bottom w:val="single" w:sz="6" w:space="0" w:color="auto"/>
            </w:tcBorders>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Депозитарна дiяльнiсть</w:t>
            </w:r>
          </w:p>
        </w:tc>
      </w:tr>
      <w:tr w:rsidR="00DC08C2" w:rsidRPr="00414660">
        <w:trPr>
          <w:trHeight w:val="200"/>
        </w:trPr>
        <w:tc>
          <w:tcPr>
            <w:tcW w:w="6000" w:type="dxa"/>
            <w:tcBorders>
              <w:top w:val="single" w:sz="6" w:space="0" w:color="auto"/>
              <w:bottom w:val="single" w:sz="6" w:space="0" w:color="auto"/>
              <w:right w:val="single" w:sz="6" w:space="0" w:color="auto"/>
            </w:tcBorders>
          </w:tcPr>
          <w:p w:rsidR="00DC08C2" w:rsidRPr="00414660" w:rsidRDefault="00DC08C2">
            <w:pPr>
              <w:widowControl w:val="0"/>
              <w:autoSpaceDE w:val="0"/>
              <w:autoSpaceDN w:val="0"/>
              <w:adjustRightInd w:val="0"/>
              <w:spacing w:after="0" w:line="240" w:lineRule="auto"/>
              <w:rPr>
                <w:rFonts w:ascii="Times New Roman CYR" w:hAnsi="Times New Roman CYR" w:cs="Times New Roman CYR"/>
                <w:b/>
                <w:bCs/>
              </w:rPr>
            </w:pPr>
            <w:r w:rsidRPr="00414660">
              <w:rPr>
                <w:rFonts w:ascii="Times New Roman CYR" w:hAnsi="Times New Roman CYR" w:cs="Times New Roman CYR"/>
                <w:b/>
                <w:bCs/>
              </w:rPr>
              <w:lastRenderedPageBreak/>
              <w:t>Опис</w:t>
            </w:r>
          </w:p>
        </w:tc>
        <w:tc>
          <w:tcPr>
            <w:tcW w:w="4000" w:type="dxa"/>
            <w:tcBorders>
              <w:top w:val="single" w:sz="6" w:space="0" w:color="auto"/>
              <w:left w:val="single" w:sz="6" w:space="0" w:color="auto"/>
              <w:bottom w:val="single" w:sz="6" w:space="0" w:color="auto"/>
            </w:tcBorders>
          </w:tcPr>
          <w:p w:rsidR="00DC08C2" w:rsidRPr="00414660" w:rsidRDefault="00DC08C2">
            <w:pPr>
              <w:widowControl w:val="0"/>
              <w:autoSpaceDE w:val="0"/>
              <w:autoSpaceDN w:val="0"/>
              <w:adjustRightInd w:val="0"/>
              <w:spacing w:after="0" w:line="240" w:lineRule="auto"/>
              <w:jc w:val="both"/>
              <w:rPr>
                <w:rFonts w:ascii="Times New Roman CYR" w:hAnsi="Times New Roman CYR" w:cs="Times New Roman CYR"/>
              </w:rPr>
            </w:pPr>
            <w:r w:rsidRPr="00414660">
              <w:rPr>
                <w:rFonts w:ascii="Times New Roman CYR" w:hAnsi="Times New Roman CYR" w:cs="Times New Roman CYR"/>
              </w:rPr>
              <w:t xml:space="preserve">Обслуговує випуск цiнних паперiв, надає послуги щодо виплати доходiв за цiнними паперами, </w:t>
            </w:r>
          </w:p>
          <w:p w:rsidR="00DC08C2" w:rsidRPr="00414660" w:rsidRDefault="00DC08C2">
            <w:pPr>
              <w:widowControl w:val="0"/>
              <w:autoSpaceDE w:val="0"/>
              <w:autoSpaceDN w:val="0"/>
              <w:adjustRightInd w:val="0"/>
              <w:spacing w:after="0" w:line="240" w:lineRule="auto"/>
              <w:jc w:val="both"/>
              <w:rPr>
                <w:rFonts w:ascii="Times New Roman CYR" w:hAnsi="Times New Roman CYR" w:cs="Times New Roman CYR"/>
              </w:rPr>
            </w:pPr>
            <w:r w:rsidRPr="00414660">
              <w:rPr>
                <w:rFonts w:ascii="Times New Roman CYR" w:hAnsi="Times New Roman CYR" w:cs="Times New Roman CYR"/>
              </w:rPr>
              <w:t>надає, згiдно розпорядженнь, зведенi облiковi реєстри власникiв iменних цiнних паперiв.</w:t>
            </w:r>
          </w:p>
        </w:tc>
      </w:tr>
    </w:tbl>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p>
    <w:tbl>
      <w:tblPr>
        <w:tblW w:w="0" w:type="auto"/>
        <w:tblInd w:w="108"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6000"/>
        <w:gridCol w:w="4000"/>
      </w:tblGrid>
      <w:tr w:rsidR="00DC08C2" w:rsidRPr="00414660">
        <w:trPr>
          <w:trHeight w:val="200"/>
        </w:trPr>
        <w:tc>
          <w:tcPr>
            <w:tcW w:w="6000" w:type="dxa"/>
            <w:tcBorders>
              <w:top w:val="single" w:sz="6" w:space="0" w:color="auto"/>
              <w:bottom w:val="single" w:sz="6" w:space="0" w:color="auto"/>
              <w:right w:val="single" w:sz="6" w:space="0" w:color="auto"/>
            </w:tcBorders>
          </w:tcPr>
          <w:p w:rsidR="00DC08C2" w:rsidRPr="00414660" w:rsidRDefault="00DC08C2">
            <w:pPr>
              <w:widowControl w:val="0"/>
              <w:autoSpaceDE w:val="0"/>
              <w:autoSpaceDN w:val="0"/>
              <w:adjustRightInd w:val="0"/>
              <w:spacing w:after="0" w:line="240" w:lineRule="auto"/>
              <w:rPr>
                <w:rFonts w:ascii="Times New Roman CYR" w:hAnsi="Times New Roman CYR" w:cs="Times New Roman CYR"/>
                <w:b/>
                <w:bCs/>
              </w:rPr>
            </w:pPr>
            <w:r w:rsidRPr="00414660">
              <w:rPr>
                <w:rFonts w:ascii="Times New Roman CYR" w:hAnsi="Times New Roman CYR" w:cs="Times New Roman CYR"/>
                <w:b/>
                <w:bCs/>
              </w:rPr>
              <w:t>Повне найменування юридичної особи або прізвище, ім'я, по батькові фізичної особи</w:t>
            </w:r>
          </w:p>
        </w:tc>
        <w:tc>
          <w:tcPr>
            <w:tcW w:w="4000" w:type="dxa"/>
            <w:tcBorders>
              <w:top w:val="single" w:sz="6" w:space="0" w:color="auto"/>
              <w:left w:val="single" w:sz="6" w:space="0" w:color="auto"/>
              <w:bottom w:val="single" w:sz="6" w:space="0" w:color="auto"/>
            </w:tcBorders>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ТОВ "Аудиторська фiрма "ЛИСЕНКО"</w:t>
            </w:r>
          </w:p>
        </w:tc>
      </w:tr>
      <w:tr w:rsidR="00DC08C2" w:rsidRPr="00414660">
        <w:trPr>
          <w:trHeight w:val="200"/>
        </w:trPr>
        <w:tc>
          <w:tcPr>
            <w:tcW w:w="6000" w:type="dxa"/>
            <w:tcBorders>
              <w:top w:val="single" w:sz="6" w:space="0" w:color="auto"/>
              <w:bottom w:val="single" w:sz="6" w:space="0" w:color="auto"/>
              <w:right w:val="single" w:sz="6" w:space="0" w:color="auto"/>
            </w:tcBorders>
          </w:tcPr>
          <w:p w:rsidR="00DC08C2" w:rsidRPr="00414660" w:rsidRDefault="00DC08C2">
            <w:pPr>
              <w:widowControl w:val="0"/>
              <w:autoSpaceDE w:val="0"/>
              <w:autoSpaceDN w:val="0"/>
              <w:adjustRightInd w:val="0"/>
              <w:spacing w:after="0" w:line="240" w:lineRule="auto"/>
              <w:rPr>
                <w:rFonts w:ascii="Times New Roman CYR" w:hAnsi="Times New Roman CYR" w:cs="Times New Roman CYR"/>
                <w:b/>
                <w:bCs/>
              </w:rPr>
            </w:pPr>
            <w:r w:rsidRPr="00414660">
              <w:rPr>
                <w:rFonts w:ascii="Times New Roman CYR" w:hAnsi="Times New Roman CYR" w:cs="Times New Roman CYR"/>
                <w:b/>
                <w:bCs/>
              </w:rPr>
              <w:t>Організаційно-правова форма</w:t>
            </w:r>
          </w:p>
        </w:tc>
        <w:tc>
          <w:tcPr>
            <w:tcW w:w="4000" w:type="dxa"/>
            <w:tcBorders>
              <w:top w:val="single" w:sz="6" w:space="0" w:color="auto"/>
              <w:left w:val="single" w:sz="6" w:space="0" w:color="auto"/>
              <w:bottom w:val="single" w:sz="6" w:space="0" w:color="auto"/>
            </w:tcBorders>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Товариство з обмеженою відповідальністю</w:t>
            </w:r>
          </w:p>
        </w:tc>
      </w:tr>
      <w:tr w:rsidR="00DC08C2" w:rsidRPr="00414660">
        <w:trPr>
          <w:trHeight w:val="200"/>
        </w:trPr>
        <w:tc>
          <w:tcPr>
            <w:tcW w:w="6000" w:type="dxa"/>
            <w:tcBorders>
              <w:top w:val="single" w:sz="6" w:space="0" w:color="auto"/>
              <w:bottom w:val="single" w:sz="6" w:space="0" w:color="auto"/>
              <w:right w:val="single" w:sz="6" w:space="0" w:color="auto"/>
            </w:tcBorders>
          </w:tcPr>
          <w:p w:rsidR="00DC08C2" w:rsidRPr="00414660" w:rsidRDefault="00DC08C2">
            <w:pPr>
              <w:widowControl w:val="0"/>
              <w:autoSpaceDE w:val="0"/>
              <w:autoSpaceDN w:val="0"/>
              <w:adjustRightInd w:val="0"/>
              <w:spacing w:after="0" w:line="240" w:lineRule="auto"/>
              <w:rPr>
                <w:rFonts w:ascii="Times New Roman CYR" w:hAnsi="Times New Roman CYR" w:cs="Times New Roman CYR"/>
                <w:b/>
                <w:bCs/>
              </w:rPr>
            </w:pPr>
            <w:r w:rsidRPr="00414660">
              <w:rPr>
                <w:rFonts w:ascii="Times New Roman CYR" w:hAnsi="Times New Roman CYR" w:cs="Times New Roman CYR"/>
                <w:b/>
                <w:bCs/>
              </w:rPr>
              <w:t>Ідентифікаційний код юридичної особи</w:t>
            </w:r>
          </w:p>
        </w:tc>
        <w:tc>
          <w:tcPr>
            <w:tcW w:w="4000" w:type="dxa"/>
            <w:tcBorders>
              <w:top w:val="single" w:sz="6" w:space="0" w:color="auto"/>
              <w:left w:val="single" w:sz="6" w:space="0" w:color="auto"/>
              <w:bottom w:val="single" w:sz="6" w:space="0" w:color="auto"/>
            </w:tcBorders>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35796588</w:t>
            </w:r>
          </w:p>
        </w:tc>
      </w:tr>
      <w:tr w:rsidR="00DC08C2" w:rsidRPr="00414660">
        <w:trPr>
          <w:trHeight w:val="200"/>
        </w:trPr>
        <w:tc>
          <w:tcPr>
            <w:tcW w:w="6000" w:type="dxa"/>
            <w:tcBorders>
              <w:top w:val="single" w:sz="6" w:space="0" w:color="auto"/>
              <w:bottom w:val="single" w:sz="6" w:space="0" w:color="auto"/>
              <w:right w:val="single" w:sz="6" w:space="0" w:color="auto"/>
            </w:tcBorders>
          </w:tcPr>
          <w:p w:rsidR="00DC08C2" w:rsidRPr="00414660" w:rsidRDefault="00DC08C2">
            <w:pPr>
              <w:widowControl w:val="0"/>
              <w:autoSpaceDE w:val="0"/>
              <w:autoSpaceDN w:val="0"/>
              <w:adjustRightInd w:val="0"/>
              <w:spacing w:after="0" w:line="240" w:lineRule="auto"/>
              <w:rPr>
                <w:rFonts w:ascii="Times New Roman CYR" w:hAnsi="Times New Roman CYR" w:cs="Times New Roman CYR"/>
                <w:b/>
                <w:bCs/>
              </w:rPr>
            </w:pPr>
            <w:r w:rsidRPr="00414660">
              <w:rPr>
                <w:rFonts w:ascii="Times New Roman CYR" w:hAnsi="Times New Roman CYR" w:cs="Times New Roman CYR"/>
                <w:b/>
                <w:bCs/>
              </w:rPr>
              <w:t>Місцезнаходження</w:t>
            </w:r>
          </w:p>
        </w:tc>
        <w:tc>
          <w:tcPr>
            <w:tcW w:w="4000" w:type="dxa"/>
            <w:tcBorders>
              <w:top w:val="single" w:sz="6" w:space="0" w:color="auto"/>
              <w:left w:val="single" w:sz="6" w:space="0" w:color="auto"/>
              <w:bottom w:val="single" w:sz="6" w:space="0" w:color="auto"/>
            </w:tcBorders>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36020, Україна, д/в р-н, Полтава, вул.Європейська,2 офiс 411</w:t>
            </w:r>
          </w:p>
        </w:tc>
      </w:tr>
      <w:tr w:rsidR="00DC08C2" w:rsidRPr="00414660">
        <w:trPr>
          <w:trHeight w:val="200"/>
        </w:trPr>
        <w:tc>
          <w:tcPr>
            <w:tcW w:w="6000" w:type="dxa"/>
            <w:tcBorders>
              <w:top w:val="single" w:sz="6" w:space="0" w:color="auto"/>
              <w:bottom w:val="single" w:sz="6" w:space="0" w:color="auto"/>
              <w:right w:val="single" w:sz="6" w:space="0" w:color="auto"/>
            </w:tcBorders>
          </w:tcPr>
          <w:p w:rsidR="00DC08C2" w:rsidRPr="00414660" w:rsidRDefault="00DC08C2">
            <w:pPr>
              <w:widowControl w:val="0"/>
              <w:autoSpaceDE w:val="0"/>
              <w:autoSpaceDN w:val="0"/>
              <w:adjustRightInd w:val="0"/>
              <w:spacing w:after="0" w:line="240" w:lineRule="auto"/>
              <w:rPr>
                <w:rFonts w:ascii="Times New Roman CYR" w:hAnsi="Times New Roman CYR" w:cs="Times New Roman CYR"/>
                <w:b/>
                <w:bCs/>
              </w:rPr>
            </w:pPr>
            <w:r w:rsidRPr="00414660">
              <w:rPr>
                <w:rFonts w:ascii="Times New Roman CYR" w:hAnsi="Times New Roman CYR" w:cs="Times New Roman CYR"/>
                <w:b/>
                <w:bCs/>
              </w:rPr>
              <w:t>Номер ліцензії або іншого документа на цей вид діяльності</w:t>
            </w:r>
          </w:p>
        </w:tc>
        <w:tc>
          <w:tcPr>
            <w:tcW w:w="4000" w:type="dxa"/>
            <w:tcBorders>
              <w:top w:val="single" w:sz="6" w:space="0" w:color="auto"/>
              <w:left w:val="single" w:sz="6" w:space="0" w:color="auto"/>
              <w:bottom w:val="single" w:sz="6" w:space="0" w:color="auto"/>
            </w:tcBorders>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№4169</w:t>
            </w:r>
          </w:p>
        </w:tc>
      </w:tr>
      <w:tr w:rsidR="00DC08C2" w:rsidRPr="00414660">
        <w:trPr>
          <w:trHeight w:val="200"/>
        </w:trPr>
        <w:tc>
          <w:tcPr>
            <w:tcW w:w="6000" w:type="dxa"/>
            <w:tcBorders>
              <w:top w:val="single" w:sz="6" w:space="0" w:color="auto"/>
              <w:bottom w:val="single" w:sz="6" w:space="0" w:color="auto"/>
              <w:right w:val="single" w:sz="6" w:space="0" w:color="auto"/>
            </w:tcBorders>
          </w:tcPr>
          <w:p w:rsidR="00DC08C2" w:rsidRPr="00414660" w:rsidRDefault="00DC08C2">
            <w:pPr>
              <w:widowControl w:val="0"/>
              <w:autoSpaceDE w:val="0"/>
              <w:autoSpaceDN w:val="0"/>
              <w:adjustRightInd w:val="0"/>
              <w:spacing w:after="0" w:line="240" w:lineRule="auto"/>
              <w:rPr>
                <w:rFonts w:ascii="Times New Roman CYR" w:hAnsi="Times New Roman CYR" w:cs="Times New Roman CYR"/>
                <w:b/>
                <w:bCs/>
              </w:rPr>
            </w:pPr>
            <w:r w:rsidRPr="00414660">
              <w:rPr>
                <w:rFonts w:ascii="Times New Roman CYR" w:hAnsi="Times New Roman CYR" w:cs="Times New Roman CYR"/>
                <w:b/>
                <w:bCs/>
              </w:rPr>
              <w:t>Найменування державного органу, що видав ліцензію або інший документ</w:t>
            </w:r>
          </w:p>
        </w:tc>
        <w:tc>
          <w:tcPr>
            <w:tcW w:w="4000" w:type="dxa"/>
            <w:tcBorders>
              <w:top w:val="single" w:sz="6" w:space="0" w:color="auto"/>
              <w:left w:val="single" w:sz="6" w:space="0" w:color="auto"/>
              <w:bottom w:val="single" w:sz="6" w:space="0" w:color="auto"/>
            </w:tcBorders>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Аудиторська палата України</w:t>
            </w:r>
          </w:p>
        </w:tc>
      </w:tr>
      <w:tr w:rsidR="00DC08C2" w:rsidRPr="00414660">
        <w:trPr>
          <w:trHeight w:val="200"/>
        </w:trPr>
        <w:tc>
          <w:tcPr>
            <w:tcW w:w="6000" w:type="dxa"/>
            <w:tcBorders>
              <w:top w:val="single" w:sz="6" w:space="0" w:color="auto"/>
              <w:bottom w:val="single" w:sz="6" w:space="0" w:color="auto"/>
              <w:right w:val="single" w:sz="6" w:space="0" w:color="auto"/>
            </w:tcBorders>
          </w:tcPr>
          <w:p w:rsidR="00DC08C2" w:rsidRPr="00414660" w:rsidRDefault="00DC08C2">
            <w:pPr>
              <w:widowControl w:val="0"/>
              <w:autoSpaceDE w:val="0"/>
              <w:autoSpaceDN w:val="0"/>
              <w:adjustRightInd w:val="0"/>
              <w:spacing w:after="0" w:line="240" w:lineRule="auto"/>
              <w:rPr>
                <w:rFonts w:ascii="Times New Roman CYR" w:hAnsi="Times New Roman CYR" w:cs="Times New Roman CYR"/>
                <w:b/>
                <w:bCs/>
              </w:rPr>
            </w:pPr>
            <w:r w:rsidRPr="00414660">
              <w:rPr>
                <w:rFonts w:ascii="Times New Roman CYR" w:hAnsi="Times New Roman CYR" w:cs="Times New Roman CYR"/>
                <w:b/>
                <w:bCs/>
              </w:rPr>
              <w:t>Дата видачі ліцензії або іншого документа</w:t>
            </w:r>
          </w:p>
        </w:tc>
        <w:tc>
          <w:tcPr>
            <w:tcW w:w="4000" w:type="dxa"/>
            <w:tcBorders>
              <w:top w:val="single" w:sz="6" w:space="0" w:color="auto"/>
              <w:left w:val="single" w:sz="6" w:space="0" w:color="auto"/>
              <w:bottom w:val="single" w:sz="6" w:space="0" w:color="auto"/>
            </w:tcBorders>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28.07.2016</w:t>
            </w:r>
          </w:p>
        </w:tc>
      </w:tr>
      <w:tr w:rsidR="00DC08C2" w:rsidRPr="00414660">
        <w:trPr>
          <w:trHeight w:val="200"/>
        </w:trPr>
        <w:tc>
          <w:tcPr>
            <w:tcW w:w="6000" w:type="dxa"/>
            <w:tcBorders>
              <w:top w:val="single" w:sz="6" w:space="0" w:color="auto"/>
              <w:bottom w:val="single" w:sz="6" w:space="0" w:color="auto"/>
              <w:right w:val="single" w:sz="6" w:space="0" w:color="auto"/>
            </w:tcBorders>
          </w:tcPr>
          <w:p w:rsidR="00DC08C2" w:rsidRPr="00414660" w:rsidRDefault="00DC08C2">
            <w:pPr>
              <w:widowControl w:val="0"/>
              <w:autoSpaceDE w:val="0"/>
              <w:autoSpaceDN w:val="0"/>
              <w:adjustRightInd w:val="0"/>
              <w:spacing w:after="0" w:line="240" w:lineRule="auto"/>
              <w:rPr>
                <w:rFonts w:ascii="Times New Roman CYR" w:hAnsi="Times New Roman CYR" w:cs="Times New Roman CYR"/>
                <w:b/>
                <w:bCs/>
              </w:rPr>
            </w:pPr>
            <w:r w:rsidRPr="00414660">
              <w:rPr>
                <w:rFonts w:ascii="Times New Roman CYR" w:hAnsi="Times New Roman CYR" w:cs="Times New Roman CYR"/>
                <w:b/>
                <w:bCs/>
              </w:rPr>
              <w:t>Міжміський код та телефон</w:t>
            </w:r>
          </w:p>
        </w:tc>
        <w:tc>
          <w:tcPr>
            <w:tcW w:w="4000" w:type="dxa"/>
            <w:tcBorders>
              <w:top w:val="single" w:sz="6" w:space="0" w:color="auto"/>
              <w:left w:val="single" w:sz="6" w:space="0" w:color="auto"/>
              <w:bottom w:val="single" w:sz="6" w:space="0" w:color="auto"/>
            </w:tcBorders>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(050)558 28 71  (067) 401 64 10</w:t>
            </w:r>
          </w:p>
        </w:tc>
      </w:tr>
      <w:tr w:rsidR="00DC08C2" w:rsidRPr="00414660">
        <w:trPr>
          <w:trHeight w:val="200"/>
        </w:trPr>
        <w:tc>
          <w:tcPr>
            <w:tcW w:w="6000" w:type="dxa"/>
            <w:tcBorders>
              <w:top w:val="single" w:sz="6" w:space="0" w:color="auto"/>
              <w:bottom w:val="single" w:sz="6" w:space="0" w:color="auto"/>
              <w:right w:val="single" w:sz="6" w:space="0" w:color="auto"/>
            </w:tcBorders>
          </w:tcPr>
          <w:p w:rsidR="00DC08C2" w:rsidRPr="00414660" w:rsidRDefault="00DC08C2">
            <w:pPr>
              <w:widowControl w:val="0"/>
              <w:autoSpaceDE w:val="0"/>
              <w:autoSpaceDN w:val="0"/>
              <w:adjustRightInd w:val="0"/>
              <w:spacing w:after="0" w:line="240" w:lineRule="auto"/>
              <w:rPr>
                <w:rFonts w:ascii="Times New Roman CYR" w:hAnsi="Times New Roman CYR" w:cs="Times New Roman CYR"/>
                <w:b/>
                <w:bCs/>
              </w:rPr>
            </w:pPr>
            <w:r w:rsidRPr="00414660">
              <w:rPr>
                <w:rFonts w:ascii="Times New Roman CYR" w:hAnsi="Times New Roman CYR" w:cs="Times New Roman CYR"/>
                <w:b/>
                <w:bCs/>
              </w:rPr>
              <w:t>Факс</w:t>
            </w:r>
          </w:p>
        </w:tc>
        <w:tc>
          <w:tcPr>
            <w:tcW w:w="4000" w:type="dxa"/>
            <w:tcBorders>
              <w:top w:val="single" w:sz="6" w:space="0" w:color="auto"/>
              <w:left w:val="single" w:sz="6" w:space="0" w:color="auto"/>
              <w:bottom w:val="single" w:sz="6" w:space="0" w:color="auto"/>
            </w:tcBorders>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w:t>
            </w:r>
          </w:p>
        </w:tc>
      </w:tr>
      <w:tr w:rsidR="00DC08C2" w:rsidRPr="00414660">
        <w:trPr>
          <w:trHeight w:val="200"/>
        </w:trPr>
        <w:tc>
          <w:tcPr>
            <w:tcW w:w="6000" w:type="dxa"/>
            <w:tcBorders>
              <w:top w:val="single" w:sz="6" w:space="0" w:color="auto"/>
              <w:bottom w:val="single" w:sz="6" w:space="0" w:color="auto"/>
              <w:right w:val="single" w:sz="6" w:space="0" w:color="auto"/>
            </w:tcBorders>
          </w:tcPr>
          <w:p w:rsidR="00DC08C2" w:rsidRPr="00414660" w:rsidRDefault="00DC08C2">
            <w:pPr>
              <w:widowControl w:val="0"/>
              <w:autoSpaceDE w:val="0"/>
              <w:autoSpaceDN w:val="0"/>
              <w:adjustRightInd w:val="0"/>
              <w:spacing w:after="0" w:line="240" w:lineRule="auto"/>
              <w:rPr>
                <w:rFonts w:ascii="Times New Roman CYR" w:hAnsi="Times New Roman CYR" w:cs="Times New Roman CYR"/>
                <w:b/>
                <w:bCs/>
              </w:rPr>
            </w:pPr>
            <w:r w:rsidRPr="00414660">
              <w:rPr>
                <w:rFonts w:ascii="Times New Roman CYR" w:hAnsi="Times New Roman CYR" w:cs="Times New Roman CYR"/>
                <w:b/>
                <w:bCs/>
              </w:rPr>
              <w:t>Вид діяльності</w:t>
            </w:r>
          </w:p>
        </w:tc>
        <w:tc>
          <w:tcPr>
            <w:tcW w:w="4000" w:type="dxa"/>
            <w:tcBorders>
              <w:top w:val="single" w:sz="6" w:space="0" w:color="auto"/>
              <w:left w:val="single" w:sz="6" w:space="0" w:color="auto"/>
              <w:bottom w:val="single" w:sz="6" w:space="0" w:color="auto"/>
            </w:tcBorders>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Аудиторськi послуги</w:t>
            </w:r>
          </w:p>
        </w:tc>
      </w:tr>
      <w:tr w:rsidR="00DC08C2" w:rsidRPr="00414660">
        <w:trPr>
          <w:trHeight w:val="200"/>
        </w:trPr>
        <w:tc>
          <w:tcPr>
            <w:tcW w:w="6000" w:type="dxa"/>
            <w:tcBorders>
              <w:top w:val="single" w:sz="6" w:space="0" w:color="auto"/>
              <w:bottom w:val="single" w:sz="6" w:space="0" w:color="auto"/>
              <w:right w:val="single" w:sz="6" w:space="0" w:color="auto"/>
            </w:tcBorders>
          </w:tcPr>
          <w:p w:rsidR="00DC08C2" w:rsidRPr="00414660" w:rsidRDefault="00DC08C2">
            <w:pPr>
              <w:widowControl w:val="0"/>
              <w:autoSpaceDE w:val="0"/>
              <w:autoSpaceDN w:val="0"/>
              <w:adjustRightInd w:val="0"/>
              <w:spacing w:after="0" w:line="240" w:lineRule="auto"/>
              <w:rPr>
                <w:rFonts w:ascii="Times New Roman CYR" w:hAnsi="Times New Roman CYR" w:cs="Times New Roman CYR"/>
                <w:b/>
                <w:bCs/>
              </w:rPr>
            </w:pPr>
            <w:r w:rsidRPr="00414660">
              <w:rPr>
                <w:rFonts w:ascii="Times New Roman CYR" w:hAnsi="Times New Roman CYR" w:cs="Times New Roman CYR"/>
                <w:b/>
                <w:bCs/>
              </w:rPr>
              <w:t>Опис</w:t>
            </w:r>
          </w:p>
        </w:tc>
        <w:tc>
          <w:tcPr>
            <w:tcW w:w="4000" w:type="dxa"/>
            <w:tcBorders>
              <w:top w:val="single" w:sz="6" w:space="0" w:color="auto"/>
              <w:left w:val="single" w:sz="6" w:space="0" w:color="auto"/>
              <w:bottom w:val="single" w:sz="6" w:space="0" w:color="auto"/>
            </w:tcBorders>
          </w:tcPr>
          <w:p w:rsidR="00DC08C2" w:rsidRPr="00414660" w:rsidRDefault="00DC08C2">
            <w:pPr>
              <w:widowControl w:val="0"/>
              <w:autoSpaceDE w:val="0"/>
              <w:autoSpaceDN w:val="0"/>
              <w:adjustRightInd w:val="0"/>
              <w:spacing w:after="0" w:line="240" w:lineRule="auto"/>
              <w:jc w:val="both"/>
              <w:rPr>
                <w:rFonts w:ascii="Times New Roman CYR" w:hAnsi="Times New Roman CYR" w:cs="Times New Roman CYR"/>
              </w:rPr>
            </w:pPr>
            <w:r w:rsidRPr="00414660">
              <w:rPr>
                <w:rFonts w:ascii="Times New Roman CYR" w:hAnsi="Times New Roman CYR" w:cs="Times New Roman CYR"/>
              </w:rPr>
              <w:t>Послуги з проведення обов'язкового аудиту фiнансової звiтностi,</w:t>
            </w:r>
          </w:p>
          <w:p w:rsidR="00DC08C2" w:rsidRPr="00414660" w:rsidRDefault="00DC08C2">
            <w:pPr>
              <w:widowControl w:val="0"/>
              <w:autoSpaceDE w:val="0"/>
              <w:autoSpaceDN w:val="0"/>
              <w:adjustRightInd w:val="0"/>
              <w:spacing w:after="0" w:line="240" w:lineRule="auto"/>
              <w:jc w:val="both"/>
              <w:rPr>
                <w:rFonts w:ascii="Times New Roman CYR" w:hAnsi="Times New Roman CYR" w:cs="Times New Roman CYR"/>
              </w:rPr>
            </w:pPr>
            <w:r w:rsidRPr="00414660">
              <w:rPr>
                <w:rFonts w:ascii="Times New Roman CYR" w:hAnsi="Times New Roman CYR" w:cs="Times New Roman CYR"/>
              </w:rPr>
              <w:t>висловлює думку щодо iнформацiї про корпоративне управлiння.</w:t>
            </w:r>
          </w:p>
        </w:tc>
      </w:tr>
    </w:tbl>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p>
    <w:tbl>
      <w:tblPr>
        <w:tblW w:w="0" w:type="auto"/>
        <w:tblInd w:w="108"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6000"/>
        <w:gridCol w:w="4000"/>
      </w:tblGrid>
      <w:tr w:rsidR="00DC08C2" w:rsidRPr="00414660">
        <w:trPr>
          <w:trHeight w:val="200"/>
        </w:trPr>
        <w:tc>
          <w:tcPr>
            <w:tcW w:w="6000" w:type="dxa"/>
            <w:tcBorders>
              <w:top w:val="single" w:sz="6" w:space="0" w:color="auto"/>
              <w:bottom w:val="single" w:sz="6" w:space="0" w:color="auto"/>
              <w:right w:val="single" w:sz="6" w:space="0" w:color="auto"/>
            </w:tcBorders>
          </w:tcPr>
          <w:p w:rsidR="00DC08C2" w:rsidRPr="00414660" w:rsidRDefault="00DC08C2">
            <w:pPr>
              <w:widowControl w:val="0"/>
              <w:autoSpaceDE w:val="0"/>
              <w:autoSpaceDN w:val="0"/>
              <w:adjustRightInd w:val="0"/>
              <w:spacing w:after="0" w:line="240" w:lineRule="auto"/>
              <w:rPr>
                <w:rFonts w:ascii="Times New Roman CYR" w:hAnsi="Times New Roman CYR" w:cs="Times New Roman CYR"/>
                <w:b/>
                <w:bCs/>
              </w:rPr>
            </w:pPr>
            <w:r w:rsidRPr="00414660">
              <w:rPr>
                <w:rFonts w:ascii="Times New Roman CYR" w:hAnsi="Times New Roman CYR" w:cs="Times New Roman CYR"/>
                <w:b/>
                <w:bCs/>
              </w:rPr>
              <w:t>Повне найменування юридичної особи або прізвище, ім'я, по батькові фізичної особи</w:t>
            </w:r>
          </w:p>
        </w:tc>
        <w:tc>
          <w:tcPr>
            <w:tcW w:w="4000" w:type="dxa"/>
            <w:tcBorders>
              <w:top w:val="single" w:sz="6" w:space="0" w:color="auto"/>
              <w:left w:val="single" w:sz="6" w:space="0" w:color="auto"/>
              <w:bottom w:val="single" w:sz="6" w:space="0" w:color="auto"/>
            </w:tcBorders>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Державна установа "Агентство з розвитку iнфраструктури фондового ринку України"</w:t>
            </w:r>
          </w:p>
        </w:tc>
      </w:tr>
      <w:tr w:rsidR="00DC08C2" w:rsidRPr="00414660">
        <w:trPr>
          <w:trHeight w:val="200"/>
        </w:trPr>
        <w:tc>
          <w:tcPr>
            <w:tcW w:w="6000" w:type="dxa"/>
            <w:tcBorders>
              <w:top w:val="single" w:sz="6" w:space="0" w:color="auto"/>
              <w:bottom w:val="single" w:sz="6" w:space="0" w:color="auto"/>
              <w:right w:val="single" w:sz="6" w:space="0" w:color="auto"/>
            </w:tcBorders>
          </w:tcPr>
          <w:p w:rsidR="00DC08C2" w:rsidRPr="00414660" w:rsidRDefault="00DC08C2">
            <w:pPr>
              <w:widowControl w:val="0"/>
              <w:autoSpaceDE w:val="0"/>
              <w:autoSpaceDN w:val="0"/>
              <w:adjustRightInd w:val="0"/>
              <w:spacing w:after="0" w:line="240" w:lineRule="auto"/>
              <w:rPr>
                <w:rFonts w:ascii="Times New Roman CYR" w:hAnsi="Times New Roman CYR" w:cs="Times New Roman CYR"/>
                <w:b/>
                <w:bCs/>
              </w:rPr>
            </w:pPr>
            <w:r w:rsidRPr="00414660">
              <w:rPr>
                <w:rFonts w:ascii="Times New Roman CYR" w:hAnsi="Times New Roman CYR" w:cs="Times New Roman CYR"/>
                <w:b/>
                <w:bCs/>
              </w:rPr>
              <w:t>Організаційно-правова форма</w:t>
            </w:r>
          </w:p>
        </w:tc>
        <w:tc>
          <w:tcPr>
            <w:tcW w:w="4000" w:type="dxa"/>
            <w:tcBorders>
              <w:top w:val="single" w:sz="6" w:space="0" w:color="auto"/>
              <w:left w:val="single" w:sz="6" w:space="0" w:color="auto"/>
              <w:bottom w:val="single" w:sz="6" w:space="0" w:color="auto"/>
            </w:tcBorders>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Державне підприємство</w:t>
            </w:r>
          </w:p>
        </w:tc>
      </w:tr>
      <w:tr w:rsidR="00DC08C2" w:rsidRPr="00414660">
        <w:trPr>
          <w:trHeight w:val="200"/>
        </w:trPr>
        <w:tc>
          <w:tcPr>
            <w:tcW w:w="6000" w:type="dxa"/>
            <w:tcBorders>
              <w:top w:val="single" w:sz="6" w:space="0" w:color="auto"/>
              <w:bottom w:val="single" w:sz="6" w:space="0" w:color="auto"/>
              <w:right w:val="single" w:sz="6" w:space="0" w:color="auto"/>
            </w:tcBorders>
          </w:tcPr>
          <w:p w:rsidR="00DC08C2" w:rsidRPr="00414660" w:rsidRDefault="00DC08C2">
            <w:pPr>
              <w:widowControl w:val="0"/>
              <w:autoSpaceDE w:val="0"/>
              <w:autoSpaceDN w:val="0"/>
              <w:adjustRightInd w:val="0"/>
              <w:spacing w:after="0" w:line="240" w:lineRule="auto"/>
              <w:rPr>
                <w:rFonts w:ascii="Times New Roman CYR" w:hAnsi="Times New Roman CYR" w:cs="Times New Roman CYR"/>
                <w:b/>
                <w:bCs/>
              </w:rPr>
            </w:pPr>
            <w:r w:rsidRPr="00414660">
              <w:rPr>
                <w:rFonts w:ascii="Times New Roman CYR" w:hAnsi="Times New Roman CYR" w:cs="Times New Roman CYR"/>
                <w:b/>
                <w:bCs/>
              </w:rPr>
              <w:t>Ідентифікаційний код юридичної особи</w:t>
            </w:r>
          </w:p>
        </w:tc>
        <w:tc>
          <w:tcPr>
            <w:tcW w:w="4000" w:type="dxa"/>
            <w:tcBorders>
              <w:top w:val="single" w:sz="6" w:space="0" w:color="auto"/>
              <w:left w:val="single" w:sz="6" w:space="0" w:color="auto"/>
              <w:bottom w:val="single" w:sz="6" w:space="0" w:color="auto"/>
            </w:tcBorders>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21676262</w:t>
            </w:r>
          </w:p>
        </w:tc>
      </w:tr>
      <w:tr w:rsidR="00DC08C2" w:rsidRPr="00414660">
        <w:trPr>
          <w:trHeight w:val="200"/>
        </w:trPr>
        <w:tc>
          <w:tcPr>
            <w:tcW w:w="6000" w:type="dxa"/>
            <w:tcBorders>
              <w:top w:val="single" w:sz="6" w:space="0" w:color="auto"/>
              <w:bottom w:val="single" w:sz="6" w:space="0" w:color="auto"/>
              <w:right w:val="single" w:sz="6" w:space="0" w:color="auto"/>
            </w:tcBorders>
          </w:tcPr>
          <w:p w:rsidR="00DC08C2" w:rsidRPr="00414660" w:rsidRDefault="00DC08C2">
            <w:pPr>
              <w:widowControl w:val="0"/>
              <w:autoSpaceDE w:val="0"/>
              <w:autoSpaceDN w:val="0"/>
              <w:adjustRightInd w:val="0"/>
              <w:spacing w:after="0" w:line="240" w:lineRule="auto"/>
              <w:rPr>
                <w:rFonts w:ascii="Times New Roman CYR" w:hAnsi="Times New Roman CYR" w:cs="Times New Roman CYR"/>
                <w:b/>
                <w:bCs/>
              </w:rPr>
            </w:pPr>
            <w:r w:rsidRPr="00414660">
              <w:rPr>
                <w:rFonts w:ascii="Times New Roman CYR" w:hAnsi="Times New Roman CYR" w:cs="Times New Roman CYR"/>
                <w:b/>
                <w:bCs/>
              </w:rPr>
              <w:t>Місцезнаходження</w:t>
            </w:r>
          </w:p>
        </w:tc>
        <w:tc>
          <w:tcPr>
            <w:tcW w:w="4000" w:type="dxa"/>
            <w:tcBorders>
              <w:top w:val="single" w:sz="6" w:space="0" w:color="auto"/>
              <w:left w:val="single" w:sz="6" w:space="0" w:color="auto"/>
              <w:bottom w:val="single" w:sz="6" w:space="0" w:color="auto"/>
            </w:tcBorders>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03150, Україна, д/в р-н, Київ, вул.Антоновича,51 офiс 1206</w:t>
            </w:r>
          </w:p>
        </w:tc>
      </w:tr>
      <w:tr w:rsidR="00DC08C2" w:rsidRPr="00414660">
        <w:trPr>
          <w:trHeight w:val="200"/>
        </w:trPr>
        <w:tc>
          <w:tcPr>
            <w:tcW w:w="6000" w:type="dxa"/>
            <w:tcBorders>
              <w:top w:val="single" w:sz="6" w:space="0" w:color="auto"/>
              <w:bottom w:val="single" w:sz="6" w:space="0" w:color="auto"/>
              <w:right w:val="single" w:sz="6" w:space="0" w:color="auto"/>
            </w:tcBorders>
          </w:tcPr>
          <w:p w:rsidR="00DC08C2" w:rsidRPr="00414660" w:rsidRDefault="00DC08C2">
            <w:pPr>
              <w:widowControl w:val="0"/>
              <w:autoSpaceDE w:val="0"/>
              <w:autoSpaceDN w:val="0"/>
              <w:adjustRightInd w:val="0"/>
              <w:spacing w:after="0" w:line="240" w:lineRule="auto"/>
              <w:rPr>
                <w:rFonts w:ascii="Times New Roman CYR" w:hAnsi="Times New Roman CYR" w:cs="Times New Roman CYR"/>
                <w:b/>
                <w:bCs/>
              </w:rPr>
            </w:pPr>
            <w:r w:rsidRPr="00414660">
              <w:rPr>
                <w:rFonts w:ascii="Times New Roman CYR" w:hAnsi="Times New Roman CYR" w:cs="Times New Roman CYR"/>
                <w:b/>
                <w:bCs/>
              </w:rPr>
              <w:t>Номер ліцензії або іншого документа на цей вид діяльності</w:t>
            </w:r>
          </w:p>
        </w:tc>
        <w:tc>
          <w:tcPr>
            <w:tcW w:w="4000" w:type="dxa"/>
            <w:tcBorders>
              <w:top w:val="single" w:sz="6" w:space="0" w:color="auto"/>
              <w:left w:val="single" w:sz="6" w:space="0" w:color="auto"/>
              <w:bottom w:val="single" w:sz="6" w:space="0" w:color="auto"/>
            </w:tcBorders>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DR/00002/ARM</w:t>
            </w:r>
          </w:p>
        </w:tc>
      </w:tr>
      <w:tr w:rsidR="00DC08C2" w:rsidRPr="00414660">
        <w:trPr>
          <w:trHeight w:val="200"/>
        </w:trPr>
        <w:tc>
          <w:tcPr>
            <w:tcW w:w="6000" w:type="dxa"/>
            <w:tcBorders>
              <w:top w:val="single" w:sz="6" w:space="0" w:color="auto"/>
              <w:bottom w:val="single" w:sz="6" w:space="0" w:color="auto"/>
              <w:right w:val="single" w:sz="6" w:space="0" w:color="auto"/>
            </w:tcBorders>
          </w:tcPr>
          <w:p w:rsidR="00DC08C2" w:rsidRPr="00414660" w:rsidRDefault="00DC08C2">
            <w:pPr>
              <w:widowControl w:val="0"/>
              <w:autoSpaceDE w:val="0"/>
              <w:autoSpaceDN w:val="0"/>
              <w:adjustRightInd w:val="0"/>
              <w:spacing w:after="0" w:line="240" w:lineRule="auto"/>
              <w:rPr>
                <w:rFonts w:ascii="Times New Roman CYR" w:hAnsi="Times New Roman CYR" w:cs="Times New Roman CYR"/>
                <w:b/>
                <w:bCs/>
              </w:rPr>
            </w:pPr>
            <w:r w:rsidRPr="00414660">
              <w:rPr>
                <w:rFonts w:ascii="Times New Roman CYR" w:hAnsi="Times New Roman CYR" w:cs="Times New Roman CYR"/>
                <w:b/>
                <w:bCs/>
              </w:rPr>
              <w:t>Найменування державного органу, що видав ліцензію або інший документ</w:t>
            </w:r>
          </w:p>
        </w:tc>
        <w:tc>
          <w:tcPr>
            <w:tcW w:w="4000" w:type="dxa"/>
            <w:tcBorders>
              <w:top w:val="single" w:sz="6" w:space="0" w:color="auto"/>
              <w:left w:val="single" w:sz="6" w:space="0" w:color="auto"/>
              <w:bottom w:val="single" w:sz="6" w:space="0" w:color="auto"/>
            </w:tcBorders>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Нацiональна комiсiя з цiнних паперiв та фондового ринку</w:t>
            </w:r>
          </w:p>
        </w:tc>
      </w:tr>
      <w:tr w:rsidR="00DC08C2" w:rsidRPr="00414660">
        <w:trPr>
          <w:trHeight w:val="200"/>
        </w:trPr>
        <w:tc>
          <w:tcPr>
            <w:tcW w:w="6000" w:type="dxa"/>
            <w:tcBorders>
              <w:top w:val="single" w:sz="6" w:space="0" w:color="auto"/>
              <w:bottom w:val="single" w:sz="6" w:space="0" w:color="auto"/>
              <w:right w:val="single" w:sz="6" w:space="0" w:color="auto"/>
            </w:tcBorders>
          </w:tcPr>
          <w:p w:rsidR="00DC08C2" w:rsidRPr="00414660" w:rsidRDefault="00DC08C2">
            <w:pPr>
              <w:widowControl w:val="0"/>
              <w:autoSpaceDE w:val="0"/>
              <w:autoSpaceDN w:val="0"/>
              <w:adjustRightInd w:val="0"/>
              <w:spacing w:after="0" w:line="240" w:lineRule="auto"/>
              <w:rPr>
                <w:rFonts w:ascii="Times New Roman CYR" w:hAnsi="Times New Roman CYR" w:cs="Times New Roman CYR"/>
                <w:b/>
                <w:bCs/>
              </w:rPr>
            </w:pPr>
            <w:r w:rsidRPr="00414660">
              <w:rPr>
                <w:rFonts w:ascii="Times New Roman CYR" w:hAnsi="Times New Roman CYR" w:cs="Times New Roman CYR"/>
                <w:b/>
                <w:bCs/>
              </w:rPr>
              <w:t>Дата видачі ліцензії або іншого документа</w:t>
            </w:r>
          </w:p>
        </w:tc>
        <w:tc>
          <w:tcPr>
            <w:tcW w:w="4000" w:type="dxa"/>
            <w:tcBorders>
              <w:top w:val="single" w:sz="6" w:space="0" w:color="auto"/>
              <w:left w:val="single" w:sz="6" w:space="0" w:color="auto"/>
              <w:bottom w:val="single" w:sz="6" w:space="0" w:color="auto"/>
            </w:tcBorders>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18.02.2019</w:t>
            </w:r>
          </w:p>
        </w:tc>
      </w:tr>
      <w:tr w:rsidR="00DC08C2" w:rsidRPr="00414660">
        <w:trPr>
          <w:trHeight w:val="200"/>
        </w:trPr>
        <w:tc>
          <w:tcPr>
            <w:tcW w:w="6000" w:type="dxa"/>
            <w:tcBorders>
              <w:top w:val="single" w:sz="6" w:space="0" w:color="auto"/>
              <w:bottom w:val="single" w:sz="6" w:space="0" w:color="auto"/>
              <w:right w:val="single" w:sz="6" w:space="0" w:color="auto"/>
            </w:tcBorders>
          </w:tcPr>
          <w:p w:rsidR="00DC08C2" w:rsidRPr="00414660" w:rsidRDefault="00DC08C2">
            <w:pPr>
              <w:widowControl w:val="0"/>
              <w:autoSpaceDE w:val="0"/>
              <w:autoSpaceDN w:val="0"/>
              <w:adjustRightInd w:val="0"/>
              <w:spacing w:after="0" w:line="240" w:lineRule="auto"/>
              <w:rPr>
                <w:rFonts w:ascii="Times New Roman CYR" w:hAnsi="Times New Roman CYR" w:cs="Times New Roman CYR"/>
                <w:b/>
                <w:bCs/>
              </w:rPr>
            </w:pPr>
            <w:r w:rsidRPr="00414660">
              <w:rPr>
                <w:rFonts w:ascii="Times New Roman CYR" w:hAnsi="Times New Roman CYR" w:cs="Times New Roman CYR"/>
                <w:b/>
                <w:bCs/>
              </w:rPr>
              <w:t>Міжміський код та телефон</w:t>
            </w:r>
          </w:p>
        </w:tc>
        <w:tc>
          <w:tcPr>
            <w:tcW w:w="4000" w:type="dxa"/>
            <w:tcBorders>
              <w:top w:val="single" w:sz="6" w:space="0" w:color="auto"/>
              <w:left w:val="single" w:sz="6" w:space="0" w:color="auto"/>
              <w:bottom w:val="single" w:sz="6" w:space="0" w:color="auto"/>
            </w:tcBorders>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(044) 498 38 15/16</w:t>
            </w:r>
          </w:p>
        </w:tc>
      </w:tr>
      <w:tr w:rsidR="00DC08C2" w:rsidRPr="00414660">
        <w:trPr>
          <w:trHeight w:val="200"/>
        </w:trPr>
        <w:tc>
          <w:tcPr>
            <w:tcW w:w="6000" w:type="dxa"/>
            <w:tcBorders>
              <w:top w:val="single" w:sz="6" w:space="0" w:color="auto"/>
              <w:bottom w:val="single" w:sz="6" w:space="0" w:color="auto"/>
              <w:right w:val="single" w:sz="6" w:space="0" w:color="auto"/>
            </w:tcBorders>
          </w:tcPr>
          <w:p w:rsidR="00DC08C2" w:rsidRPr="00414660" w:rsidRDefault="00DC08C2">
            <w:pPr>
              <w:widowControl w:val="0"/>
              <w:autoSpaceDE w:val="0"/>
              <w:autoSpaceDN w:val="0"/>
              <w:adjustRightInd w:val="0"/>
              <w:spacing w:after="0" w:line="240" w:lineRule="auto"/>
              <w:rPr>
                <w:rFonts w:ascii="Times New Roman CYR" w:hAnsi="Times New Roman CYR" w:cs="Times New Roman CYR"/>
                <w:b/>
                <w:bCs/>
              </w:rPr>
            </w:pPr>
            <w:r w:rsidRPr="00414660">
              <w:rPr>
                <w:rFonts w:ascii="Times New Roman CYR" w:hAnsi="Times New Roman CYR" w:cs="Times New Roman CYR"/>
                <w:b/>
                <w:bCs/>
              </w:rPr>
              <w:t>Факс</w:t>
            </w:r>
          </w:p>
        </w:tc>
        <w:tc>
          <w:tcPr>
            <w:tcW w:w="4000" w:type="dxa"/>
            <w:tcBorders>
              <w:top w:val="single" w:sz="6" w:space="0" w:color="auto"/>
              <w:left w:val="single" w:sz="6" w:space="0" w:color="auto"/>
              <w:bottom w:val="single" w:sz="6" w:space="0" w:color="auto"/>
            </w:tcBorders>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(044) 287 56 73</w:t>
            </w:r>
          </w:p>
        </w:tc>
      </w:tr>
      <w:tr w:rsidR="00DC08C2" w:rsidRPr="00414660">
        <w:trPr>
          <w:trHeight w:val="200"/>
        </w:trPr>
        <w:tc>
          <w:tcPr>
            <w:tcW w:w="6000" w:type="dxa"/>
            <w:tcBorders>
              <w:top w:val="single" w:sz="6" w:space="0" w:color="auto"/>
              <w:bottom w:val="single" w:sz="6" w:space="0" w:color="auto"/>
              <w:right w:val="single" w:sz="6" w:space="0" w:color="auto"/>
            </w:tcBorders>
          </w:tcPr>
          <w:p w:rsidR="00DC08C2" w:rsidRPr="00414660" w:rsidRDefault="00DC08C2">
            <w:pPr>
              <w:widowControl w:val="0"/>
              <w:autoSpaceDE w:val="0"/>
              <w:autoSpaceDN w:val="0"/>
              <w:adjustRightInd w:val="0"/>
              <w:spacing w:after="0" w:line="240" w:lineRule="auto"/>
              <w:rPr>
                <w:rFonts w:ascii="Times New Roman CYR" w:hAnsi="Times New Roman CYR" w:cs="Times New Roman CYR"/>
                <w:b/>
                <w:bCs/>
              </w:rPr>
            </w:pPr>
            <w:r w:rsidRPr="00414660">
              <w:rPr>
                <w:rFonts w:ascii="Times New Roman CYR" w:hAnsi="Times New Roman CYR" w:cs="Times New Roman CYR"/>
                <w:b/>
                <w:bCs/>
              </w:rPr>
              <w:t>Вид діяльності</w:t>
            </w:r>
          </w:p>
        </w:tc>
        <w:tc>
          <w:tcPr>
            <w:tcW w:w="4000" w:type="dxa"/>
            <w:tcBorders>
              <w:top w:val="single" w:sz="6" w:space="0" w:color="auto"/>
              <w:left w:val="single" w:sz="6" w:space="0" w:color="auto"/>
              <w:bottom w:val="single" w:sz="6" w:space="0" w:color="auto"/>
            </w:tcBorders>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Iнформацiйнi послуги на фондовому ринку</w:t>
            </w:r>
          </w:p>
        </w:tc>
      </w:tr>
      <w:tr w:rsidR="00DC08C2" w:rsidRPr="00414660">
        <w:trPr>
          <w:trHeight w:val="200"/>
        </w:trPr>
        <w:tc>
          <w:tcPr>
            <w:tcW w:w="6000" w:type="dxa"/>
            <w:tcBorders>
              <w:top w:val="single" w:sz="6" w:space="0" w:color="auto"/>
              <w:bottom w:val="single" w:sz="6" w:space="0" w:color="auto"/>
              <w:right w:val="single" w:sz="6" w:space="0" w:color="auto"/>
            </w:tcBorders>
          </w:tcPr>
          <w:p w:rsidR="00DC08C2" w:rsidRPr="00414660" w:rsidRDefault="00DC08C2">
            <w:pPr>
              <w:widowControl w:val="0"/>
              <w:autoSpaceDE w:val="0"/>
              <w:autoSpaceDN w:val="0"/>
              <w:adjustRightInd w:val="0"/>
              <w:spacing w:after="0" w:line="240" w:lineRule="auto"/>
              <w:rPr>
                <w:rFonts w:ascii="Times New Roman CYR" w:hAnsi="Times New Roman CYR" w:cs="Times New Roman CYR"/>
                <w:b/>
                <w:bCs/>
              </w:rPr>
            </w:pPr>
            <w:r w:rsidRPr="00414660">
              <w:rPr>
                <w:rFonts w:ascii="Times New Roman CYR" w:hAnsi="Times New Roman CYR" w:cs="Times New Roman CYR"/>
                <w:b/>
                <w:bCs/>
              </w:rPr>
              <w:t>Опис</w:t>
            </w:r>
          </w:p>
        </w:tc>
        <w:tc>
          <w:tcPr>
            <w:tcW w:w="4000" w:type="dxa"/>
            <w:tcBorders>
              <w:top w:val="single" w:sz="6" w:space="0" w:color="auto"/>
              <w:left w:val="single" w:sz="6" w:space="0" w:color="auto"/>
              <w:bottom w:val="single" w:sz="6" w:space="0" w:color="auto"/>
            </w:tcBorders>
          </w:tcPr>
          <w:p w:rsidR="00DC08C2" w:rsidRPr="00414660" w:rsidRDefault="00DC08C2">
            <w:pPr>
              <w:widowControl w:val="0"/>
              <w:autoSpaceDE w:val="0"/>
              <w:autoSpaceDN w:val="0"/>
              <w:adjustRightInd w:val="0"/>
              <w:spacing w:after="0" w:line="240" w:lineRule="auto"/>
              <w:jc w:val="both"/>
              <w:rPr>
                <w:rFonts w:ascii="Times New Roman CYR" w:hAnsi="Times New Roman CYR" w:cs="Times New Roman CYR"/>
              </w:rPr>
            </w:pPr>
            <w:r w:rsidRPr="00414660">
              <w:rPr>
                <w:rFonts w:ascii="Times New Roman CYR" w:hAnsi="Times New Roman CYR" w:cs="Times New Roman CYR"/>
              </w:rPr>
              <w:t>Надає iнформацiйнi послуги на фондовому ринку для провадження дiяльностi з подання звiтностi та/або адмiнiстративних даних до НКЦПФР.</w:t>
            </w:r>
          </w:p>
        </w:tc>
      </w:tr>
    </w:tbl>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sectPr w:rsidR="00DC08C2" w:rsidRPr="00414660" w:rsidSect="004776C7">
          <w:pgSz w:w="12240" w:h="15840"/>
          <w:pgMar w:top="850" w:right="1183" w:bottom="850" w:left="1400" w:header="720" w:footer="720" w:gutter="0"/>
          <w:cols w:space="720"/>
          <w:noEndnote/>
          <w:docGrid w:linePitch="299"/>
        </w:sectPr>
      </w:pPr>
    </w:p>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b/>
          <w:bCs/>
        </w:rPr>
      </w:pPr>
      <w:r w:rsidRPr="00414660">
        <w:rPr>
          <w:rFonts w:ascii="Times New Roman CYR" w:hAnsi="Times New Roman CYR" w:cs="Times New Roman CYR"/>
          <w:b/>
          <w:bCs/>
        </w:rPr>
        <w:lastRenderedPageBreak/>
        <w:t>XIV. Інформація про вчинення значних правочинів або правочинів, щодо вчинення яких є заінтересованість (далі - правочинів із заінтересованістю), або про попереднє надання згоди на вчинення значних правочинів та відомості про осіб, заінтересованих у вчиненні товариством правочинів із заінтересованістю, та обставини, існування яких створює заінтересованість</w:t>
      </w:r>
    </w:p>
    <w:p w:rsidR="00DC08C2" w:rsidRPr="00414660" w:rsidRDefault="00DC08C2">
      <w:pPr>
        <w:widowControl w:val="0"/>
        <w:autoSpaceDE w:val="0"/>
        <w:autoSpaceDN w:val="0"/>
        <w:adjustRightInd w:val="0"/>
        <w:spacing w:after="0" w:line="240" w:lineRule="auto"/>
        <w:rPr>
          <w:rFonts w:ascii="Times New Roman CYR" w:hAnsi="Times New Roman CYR" w:cs="Times New Roman CYR"/>
          <w:b/>
          <w:bCs/>
        </w:rPr>
      </w:pPr>
    </w:p>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b/>
          <w:bCs/>
        </w:rPr>
        <w:t>Інформація про вчинення значних правочинів</w:t>
      </w:r>
    </w:p>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p>
    <w:tbl>
      <w:tblPr>
        <w:tblW w:w="0" w:type="auto"/>
        <w:tblInd w:w="-354"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762"/>
        <w:gridCol w:w="1300"/>
        <w:gridCol w:w="1500"/>
        <w:gridCol w:w="1400"/>
        <w:gridCol w:w="1500"/>
        <w:gridCol w:w="2000"/>
        <w:gridCol w:w="1500"/>
        <w:gridCol w:w="1500"/>
        <w:gridCol w:w="1600"/>
        <w:gridCol w:w="2021"/>
      </w:tblGrid>
      <w:tr w:rsidR="00DC08C2" w:rsidRPr="00414660">
        <w:trPr>
          <w:trHeight w:val="300"/>
        </w:trPr>
        <w:tc>
          <w:tcPr>
            <w:tcW w:w="762" w:type="dxa"/>
            <w:tcBorders>
              <w:top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b/>
                <w:bCs/>
              </w:rPr>
            </w:pPr>
            <w:r w:rsidRPr="00414660">
              <w:rPr>
                <w:rFonts w:ascii="Times New Roman CYR" w:hAnsi="Times New Roman CYR" w:cs="Times New Roman CYR"/>
                <w:b/>
                <w:bCs/>
              </w:rPr>
              <w:t>№ з/п</w:t>
            </w:r>
          </w:p>
        </w:tc>
        <w:tc>
          <w:tcPr>
            <w:tcW w:w="1300"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b/>
                <w:bCs/>
              </w:rPr>
            </w:pPr>
            <w:r w:rsidRPr="00414660">
              <w:rPr>
                <w:rFonts w:ascii="Times New Roman CYR" w:hAnsi="Times New Roman CYR" w:cs="Times New Roman CYR"/>
                <w:b/>
                <w:bCs/>
              </w:rPr>
              <w:t>Дата прийняття рішення</w:t>
            </w:r>
          </w:p>
        </w:tc>
        <w:tc>
          <w:tcPr>
            <w:tcW w:w="1500"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b/>
                <w:bCs/>
              </w:rPr>
            </w:pPr>
            <w:r w:rsidRPr="00414660">
              <w:rPr>
                <w:rFonts w:ascii="Times New Roman CYR" w:hAnsi="Times New Roman CYR" w:cs="Times New Roman CYR"/>
                <w:b/>
                <w:bCs/>
              </w:rPr>
              <w:t>Найменування уповноваженого органу, що прийняв рішення</w:t>
            </w:r>
          </w:p>
        </w:tc>
        <w:tc>
          <w:tcPr>
            <w:tcW w:w="1400"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b/>
                <w:bCs/>
              </w:rPr>
            </w:pPr>
            <w:r w:rsidRPr="00414660">
              <w:rPr>
                <w:rFonts w:ascii="Times New Roman CYR" w:hAnsi="Times New Roman CYR" w:cs="Times New Roman CYR"/>
                <w:b/>
                <w:bCs/>
              </w:rPr>
              <w:t>Ринкова вартість майна або послуг, що є предметом правочину (тис.грн)</w:t>
            </w:r>
          </w:p>
        </w:tc>
        <w:tc>
          <w:tcPr>
            <w:tcW w:w="1500"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b/>
                <w:bCs/>
              </w:rPr>
            </w:pPr>
            <w:r w:rsidRPr="00414660">
              <w:rPr>
                <w:rFonts w:ascii="Times New Roman CYR" w:hAnsi="Times New Roman CYR" w:cs="Times New Roman CYR"/>
                <w:b/>
                <w:bCs/>
              </w:rPr>
              <w:t>Вартість активів емітента за даними останньої річної фінансової звітності (тис.грн)</w:t>
            </w:r>
          </w:p>
        </w:tc>
        <w:tc>
          <w:tcPr>
            <w:tcW w:w="2000"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b/>
                <w:bCs/>
              </w:rPr>
            </w:pPr>
            <w:r w:rsidRPr="00414660">
              <w:rPr>
                <w:rFonts w:ascii="Times New Roman CYR" w:hAnsi="Times New Roman CYR" w:cs="Times New Roman CYR"/>
                <w:b/>
                <w:bCs/>
              </w:rPr>
              <w:t>Співвідношення ринкової вартості майна або послуг, що є предметом правочину, до вартості активів емітента за даними останньої річної фінансової звітності (у відсотках)</w:t>
            </w:r>
          </w:p>
        </w:tc>
        <w:tc>
          <w:tcPr>
            <w:tcW w:w="1500"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b/>
                <w:bCs/>
              </w:rPr>
            </w:pPr>
            <w:r w:rsidRPr="00414660">
              <w:rPr>
                <w:rFonts w:ascii="Times New Roman CYR" w:hAnsi="Times New Roman CYR" w:cs="Times New Roman CYR"/>
                <w:b/>
                <w:bCs/>
              </w:rPr>
              <w:t>Предмет правочину</w:t>
            </w:r>
          </w:p>
        </w:tc>
        <w:tc>
          <w:tcPr>
            <w:tcW w:w="1500"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b/>
                <w:bCs/>
              </w:rPr>
            </w:pPr>
            <w:r w:rsidRPr="00414660">
              <w:rPr>
                <w:rFonts w:ascii="Times New Roman CYR" w:hAnsi="Times New Roman CYR" w:cs="Times New Roman CYR"/>
                <w:b/>
                <w:bCs/>
              </w:rPr>
              <w:t>Дата вчинення правочину</w:t>
            </w:r>
          </w:p>
        </w:tc>
        <w:tc>
          <w:tcPr>
            <w:tcW w:w="1600"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b/>
                <w:bCs/>
              </w:rPr>
            </w:pPr>
            <w:r w:rsidRPr="00414660">
              <w:rPr>
                <w:rFonts w:ascii="Times New Roman CYR" w:hAnsi="Times New Roman CYR" w:cs="Times New Roman CYR"/>
                <w:b/>
                <w:bCs/>
              </w:rPr>
              <w:t xml:space="preserve">Дата розміщення інформації про прийняття рішення щодо надання згоди на вчинення значних правочинів в загальнодоступній інформаційній базі даних Національної комісії з цінних паперів та фондового ринку або через особу, яка провадить діяльність з оприлюднення регульованої інформації від імені учасників </w:t>
            </w:r>
            <w:r w:rsidRPr="00414660">
              <w:rPr>
                <w:rFonts w:ascii="Times New Roman CYR" w:hAnsi="Times New Roman CYR" w:cs="Times New Roman CYR"/>
                <w:b/>
                <w:bCs/>
              </w:rPr>
              <w:lastRenderedPageBreak/>
              <w:t>фондового ринку</w:t>
            </w:r>
          </w:p>
        </w:tc>
        <w:tc>
          <w:tcPr>
            <w:tcW w:w="2021" w:type="dxa"/>
            <w:tcBorders>
              <w:top w:val="single" w:sz="6" w:space="0" w:color="auto"/>
              <w:left w:val="single" w:sz="6" w:space="0" w:color="auto"/>
              <w:bottom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b/>
                <w:bCs/>
              </w:rPr>
            </w:pPr>
            <w:r w:rsidRPr="00414660">
              <w:rPr>
                <w:rFonts w:ascii="Times New Roman CYR" w:hAnsi="Times New Roman CYR" w:cs="Times New Roman CYR"/>
                <w:b/>
                <w:bCs/>
              </w:rPr>
              <w:lastRenderedPageBreak/>
              <w:t>URL-адреса сторінки власного веб-сайту товариства, на якій розміщена інформація про прийняття рішення щодо надання згоди на вчинення значних правочинів</w:t>
            </w:r>
          </w:p>
        </w:tc>
      </w:tr>
      <w:tr w:rsidR="00DC08C2" w:rsidRPr="00414660">
        <w:trPr>
          <w:trHeight w:val="300"/>
        </w:trPr>
        <w:tc>
          <w:tcPr>
            <w:tcW w:w="762" w:type="dxa"/>
            <w:tcBorders>
              <w:top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lastRenderedPageBreak/>
              <w:t>1</w:t>
            </w:r>
          </w:p>
        </w:tc>
        <w:tc>
          <w:tcPr>
            <w:tcW w:w="1300"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2</w:t>
            </w:r>
          </w:p>
        </w:tc>
        <w:tc>
          <w:tcPr>
            <w:tcW w:w="1500"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3</w:t>
            </w:r>
          </w:p>
        </w:tc>
        <w:tc>
          <w:tcPr>
            <w:tcW w:w="1400"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4</w:t>
            </w:r>
          </w:p>
        </w:tc>
        <w:tc>
          <w:tcPr>
            <w:tcW w:w="1500"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5</w:t>
            </w:r>
          </w:p>
        </w:tc>
        <w:tc>
          <w:tcPr>
            <w:tcW w:w="2000"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6</w:t>
            </w:r>
          </w:p>
        </w:tc>
        <w:tc>
          <w:tcPr>
            <w:tcW w:w="1500"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7</w:t>
            </w:r>
          </w:p>
        </w:tc>
        <w:tc>
          <w:tcPr>
            <w:tcW w:w="1500"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8</w:t>
            </w:r>
          </w:p>
        </w:tc>
        <w:tc>
          <w:tcPr>
            <w:tcW w:w="1600"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9</w:t>
            </w:r>
          </w:p>
        </w:tc>
        <w:tc>
          <w:tcPr>
            <w:tcW w:w="2021" w:type="dxa"/>
            <w:tcBorders>
              <w:top w:val="single" w:sz="6" w:space="0" w:color="auto"/>
              <w:left w:val="single" w:sz="6" w:space="0" w:color="auto"/>
              <w:bottom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10</w:t>
            </w:r>
          </w:p>
        </w:tc>
      </w:tr>
      <w:tr w:rsidR="00DC08C2" w:rsidRPr="00414660">
        <w:trPr>
          <w:trHeight w:val="300"/>
        </w:trPr>
        <w:tc>
          <w:tcPr>
            <w:tcW w:w="762" w:type="dxa"/>
            <w:tcBorders>
              <w:top w:val="single" w:sz="6" w:space="0" w:color="auto"/>
              <w:bottom w:val="single" w:sz="6" w:space="0" w:color="auto"/>
              <w:right w:val="single" w:sz="6" w:space="0" w:color="auto"/>
            </w:tcBorders>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1</w:t>
            </w:r>
          </w:p>
        </w:tc>
        <w:tc>
          <w:tcPr>
            <w:tcW w:w="1300" w:type="dxa"/>
            <w:tcBorders>
              <w:top w:val="single" w:sz="6" w:space="0" w:color="auto"/>
              <w:left w:val="single" w:sz="6" w:space="0" w:color="auto"/>
              <w:bottom w:val="single" w:sz="6" w:space="0" w:color="auto"/>
              <w:right w:val="single" w:sz="6" w:space="0" w:color="auto"/>
            </w:tcBorders>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20.12.2022</w:t>
            </w:r>
          </w:p>
        </w:tc>
        <w:tc>
          <w:tcPr>
            <w:tcW w:w="1500" w:type="dxa"/>
            <w:tcBorders>
              <w:top w:val="single" w:sz="6" w:space="0" w:color="auto"/>
              <w:left w:val="single" w:sz="6" w:space="0" w:color="auto"/>
              <w:bottom w:val="single" w:sz="6" w:space="0" w:color="auto"/>
              <w:right w:val="single" w:sz="6" w:space="0" w:color="auto"/>
            </w:tcBorders>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Наглядова рада</w:t>
            </w:r>
          </w:p>
        </w:tc>
        <w:tc>
          <w:tcPr>
            <w:tcW w:w="1400" w:type="dxa"/>
            <w:tcBorders>
              <w:top w:val="single" w:sz="6" w:space="0" w:color="auto"/>
              <w:left w:val="single" w:sz="6" w:space="0" w:color="auto"/>
              <w:bottom w:val="single" w:sz="6" w:space="0" w:color="auto"/>
              <w:right w:val="single" w:sz="6" w:space="0" w:color="auto"/>
            </w:tcBorders>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140 000</w:t>
            </w:r>
          </w:p>
        </w:tc>
        <w:tc>
          <w:tcPr>
            <w:tcW w:w="1500" w:type="dxa"/>
            <w:tcBorders>
              <w:top w:val="single" w:sz="6" w:space="0" w:color="auto"/>
              <w:left w:val="single" w:sz="6" w:space="0" w:color="auto"/>
              <w:bottom w:val="single" w:sz="6" w:space="0" w:color="auto"/>
              <w:right w:val="single" w:sz="6" w:space="0" w:color="auto"/>
            </w:tcBorders>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636 145</w:t>
            </w:r>
          </w:p>
        </w:tc>
        <w:tc>
          <w:tcPr>
            <w:tcW w:w="2000" w:type="dxa"/>
            <w:tcBorders>
              <w:top w:val="single" w:sz="6" w:space="0" w:color="auto"/>
              <w:left w:val="single" w:sz="6" w:space="0" w:color="auto"/>
              <w:bottom w:val="single" w:sz="6" w:space="0" w:color="auto"/>
              <w:right w:val="single" w:sz="6" w:space="0" w:color="auto"/>
            </w:tcBorders>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22,01</w:t>
            </w:r>
          </w:p>
        </w:tc>
        <w:tc>
          <w:tcPr>
            <w:tcW w:w="1500" w:type="dxa"/>
            <w:tcBorders>
              <w:top w:val="single" w:sz="6" w:space="0" w:color="auto"/>
              <w:left w:val="single" w:sz="6" w:space="0" w:color="auto"/>
              <w:bottom w:val="single" w:sz="6" w:space="0" w:color="auto"/>
              <w:right w:val="single" w:sz="6" w:space="0" w:color="auto"/>
            </w:tcBorders>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Предмет правочину - придбання товару (металопрокату  на 2023 рiк.)</w:t>
            </w:r>
          </w:p>
        </w:tc>
        <w:tc>
          <w:tcPr>
            <w:tcW w:w="1500" w:type="dxa"/>
            <w:tcBorders>
              <w:top w:val="single" w:sz="6" w:space="0" w:color="auto"/>
              <w:left w:val="single" w:sz="6" w:space="0" w:color="auto"/>
              <w:bottom w:val="single" w:sz="6" w:space="0" w:color="auto"/>
              <w:right w:val="single" w:sz="6" w:space="0" w:color="auto"/>
            </w:tcBorders>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01.01.2023</w:t>
            </w:r>
          </w:p>
        </w:tc>
        <w:tc>
          <w:tcPr>
            <w:tcW w:w="1600" w:type="dxa"/>
            <w:tcBorders>
              <w:top w:val="single" w:sz="6" w:space="0" w:color="auto"/>
              <w:left w:val="single" w:sz="6" w:space="0" w:color="auto"/>
              <w:bottom w:val="single" w:sz="6" w:space="0" w:color="auto"/>
              <w:right w:val="single" w:sz="6" w:space="0" w:color="auto"/>
            </w:tcBorders>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21.12.2022</w:t>
            </w:r>
          </w:p>
        </w:tc>
        <w:tc>
          <w:tcPr>
            <w:tcW w:w="2021" w:type="dxa"/>
            <w:tcBorders>
              <w:top w:val="single" w:sz="6" w:space="0" w:color="auto"/>
              <w:left w:val="single" w:sz="6" w:space="0" w:color="auto"/>
              <w:bottom w:val="single" w:sz="6" w:space="0" w:color="auto"/>
            </w:tcBorders>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https://kredmash.com/ru/about/korporativnoe-upravlenie</w:t>
            </w:r>
          </w:p>
        </w:tc>
      </w:tr>
      <w:tr w:rsidR="00DC08C2" w:rsidRPr="00414660">
        <w:trPr>
          <w:trHeight w:val="300"/>
        </w:trPr>
        <w:tc>
          <w:tcPr>
            <w:tcW w:w="15083" w:type="dxa"/>
            <w:gridSpan w:val="10"/>
            <w:tcBorders>
              <w:top w:val="single" w:sz="6" w:space="0" w:color="auto"/>
              <w:bottom w:val="single" w:sz="6" w:space="0" w:color="auto"/>
            </w:tcBorders>
            <w:vAlign w:val="center"/>
          </w:tcPr>
          <w:p w:rsidR="00DC08C2" w:rsidRPr="00414660" w:rsidRDefault="00DC08C2">
            <w:pPr>
              <w:widowControl w:val="0"/>
              <w:autoSpaceDE w:val="0"/>
              <w:autoSpaceDN w:val="0"/>
              <w:adjustRightInd w:val="0"/>
              <w:spacing w:after="0" w:line="240" w:lineRule="auto"/>
              <w:rPr>
                <w:rFonts w:ascii="Times New Roman CYR" w:hAnsi="Times New Roman CYR" w:cs="Times New Roman CYR"/>
                <w:b/>
                <w:bCs/>
              </w:rPr>
            </w:pPr>
            <w:r w:rsidRPr="00414660">
              <w:rPr>
                <w:rFonts w:ascii="Times New Roman CYR" w:hAnsi="Times New Roman CYR" w:cs="Times New Roman CYR"/>
                <w:b/>
                <w:bCs/>
              </w:rPr>
              <w:t>Опис:</w:t>
            </w:r>
          </w:p>
        </w:tc>
      </w:tr>
      <w:tr w:rsidR="00DC08C2" w:rsidRPr="00414660">
        <w:trPr>
          <w:trHeight w:val="300"/>
        </w:trPr>
        <w:tc>
          <w:tcPr>
            <w:tcW w:w="15083" w:type="dxa"/>
            <w:gridSpan w:val="10"/>
            <w:tcBorders>
              <w:top w:val="single" w:sz="6" w:space="0" w:color="auto"/>
              <w:bottom w:val="single" w:sz="6" w:space="0" w:color="auto"/>
            </w:tcBorders>
            <w:vAlign w:val="center"/>
          </w:tcPr>
          <w:p w:rsidR="00DC08C2" w:rsidRPr="00414660" w:rsidRDefault="00DC08C2">
            <w:pPr>
              <w:widowControl w:val="0"/>
              <w:autoSpaceDE w:val="0"/>
              <w:autoSpaceDN w:val="0"/>
              <w:adjustRightInd w:val="0"/>
              <w:spacing w:after="0" w:line="240" w:lineRule="auto"/>
              <w:jc w:val="both"/>
              <w:rPr>
                <w:rFonts w:ascii="Times New Roman CYR" w:hAnsi="Times New Roman CYR" w:cs="Times New Roman CYR"/>
              </w:rPr>
            </w:pPr>
            <w:r w:rsidRPr="00414660">
              <w:rPr>
                <w:rFonts w:ascii="Times New Roman CYR" w:hAnsi="Times New Roman CYR" w:cs="Times New Roman CYR"/>
              </w:rPr>
              <w:t xml:space="preserve">Згiдно п.п. 7.3.5.4. та п.10.2. Статуту ПрАТ "Кредмаш" Наглядова рада правоможна приймати рiшення про надання згоди на вчинення значного правочину, якщо ринкова вартiсть майна, робiт або послуг, що є його предметом, становить вiд 10 до 25 вiдсоткiв вартостi активiв за даними останньої рiчної фiнансової звiтностi Товариства. </w:t>
            </w:r>
          </w:p>
          <w:p w:rsidR="00DC08C2" w:rsidRPr="00414660" w:rsidRDefault="00DC08C2">
            <w:pPr>
              <w:widowControl w:val="0"/>
              <w:autoSpaceDE w:val="0"/>
              <w:autoSpaceDN w:val="0"/>
              <w:adjustRightInd w:val="0"/>
              <w:spacing w:after="0" w:line="240" w:lineRule="auto"/>
              <w:jc w:val="both"/>
              <w:rPr>
                <w:rFonts w:ascii="Times New Roman CYR" w:hAnsi="Times New Roman CYR" w:cs="Times New Roman CYR"/>
              </w:rPr>
            </w:pPr>
            <w:r w:rsidRPr="00414660">
              <w:rPr>
                <w:rFonts w:ascii="Times New Roman CYR" w:hAnsi="Times New Roman CYR" w:cs="Times New Roman CYR"/>
              </w:rPr>
              <w:t xml:space="preserve">            Згiдно протоколу Наглядової ради №70 вiд 20.12.22 р. </w:t>
            </w:r>
          </w:p>
          <w:p w:rsidR="00DC08C2" w:rsidRPr="00414660" w:rsidRDefault="00DC08C2">
            <w:pPr>
              <w:widowControl w:val="0"/>
              <w:autoSpaceDE w:val="0"/>
              <w:autoSpaceDN w:val="0"/>
              <w:adjustRightInd w:val="0"/>
              <w:spacing w:after="0" w:line="240" w:lineRule="auto"/>
              <w:jc w:val="both"/>
              <w:rPr>
                <w:rFonts w:ascii="Times New Roman CYR" w:hAnsi="Times New Roman CYR" w:cs="Times New Roman CYR"/>
              </w:rPr>
            </w:pPr>
            <w:r w:rsidRPr="00414660">
              <w:rPr>
                <w:rFonts w:ascii="Times New Roman CYR" w:hAnsi="Times New Roman CYR" w:cs="Times New Roman CYR"/>
              </w:rPr>
              <w:t xml:space="preserve">    - загальна кiлькiсть голосiв членiв наглядової ради - 5;</w:t>
            </w:r>
          </w:p>
          <w:p w:rsidR="00DC08C2" w:rsidRPr="00414660" w:rsidRDefault="00DC08C2">
            <w:pPr>
              <w:widowControl w:val="0"/>
              <w:autoSpaceDE w:val="0"/>
              <w:autoSpaceDN w:val="0"/>
              <w:adjustRightInd w:val="0"/>
              <w:spacing w:after="0" w:line="240" w:lineRule="auto"/>
              <w:jc w:val="both"/>
              <w:rPr>
                <w:rFonts w:ascii="Times New Roman CYR" w:hAnsi="Times New Roman CYR" w:cs="Times New Roman CYR"/>
              </w:rPr>
            </w:pPr>
            <w:r w:rsidRPr="00414660">
              <w:rPr>
                <w:rFonts w:ascii="Times New Roman CYR" w:hAnsi="Times New Roman CYR" w:cs="Times New Roman CYR"/>
              </w:rPr>
              <w:t xml:space="preserve">    - кiлькiсть голосiв  - "ЗА" - 5;</w:t>
            </w:r>
          </w:p>
          <w:p w:rsidR="00DC08C2" w:rsidRPr="00414660" w:rsidRDefault="00DC08C2">
            <w:pPr>
              <w:widowControl w:val="0"/>
              <w:autoSpaceDE w:val="0"/>
              <w:autoSpaceDN w:val="0"/>
              <w:adjustRightInd w:val="0"/>
              <w:spacing w:after="0" w:line="240" w:lineRule="auto"/>
              <w:jc w:val="both"/>
              <w:rPr>
                <w:rFonts w:ascii="Times New Roman CYR" w:hAnsi="Times New Roman CYR" w:cs="Times New Roman CYR"/>
              </w:rPr>
            </w:pPr>
            <w:r w:rsidRPr="00414660">
              <w:rPr>
                <w:rFonts w:ascii="Times New Roman CYR" w:hAnsi="Times New Roman CYR" w:cs="Times New Roman CYR"/>
              </w:rPr>
              <w:t xml:space="preserve">                         - "ПРОТИ" - 0;</w:t>
            </w:r>
          </w:p>
          <w:p w:rsidR="00DC08C2" w:rsidRPr="00414660" w:rsidRDefault="00DC08C2">
            <w:pPr>
              <w:widowControl w:val="0"/>
              <w:autoSpaceDE w:val="0"/>
              <w:autoSpaceDN w:val="0"/>
              <w:adjustRightInd w:val="0"/>
              <w:spacing w:after="0" w:line="240" w:lineRule="auto"/>
              <w:jc w:val="both"/>
              <w:rPr>
                <w:rFonts w:ascii="Times New Roman CYR" w:hAnsi="Times New Roman CYR" w:cs="Times New Roman CYR"/>
              </w:rPr>
            </w:pPr>
            <w:r w:rsidRPr="00414660">
              <w:rPr>
                <w:rFonts w:ascii="Times New Roman CYR" w:hAnsi="Times New Roman CYR" w:cs="Times New Roman CYR"/>
              </w:rPr>
              <w:t xml:space="preserve">                         -"УТРИМАЛИСЬ" - 0.</w:t>
            </w:r>
          </w:p>
          <w:p w:rsidR="00DC08C2" w:rsidRPr="00414660" w:rsidRDefault="00DC08C2">
            <w:pPr>
              <w:widowControl w:val="0"/>
              <w:autoSpaceDE w:val="0"/>
              <w:autoSpaceDN w:val="0"/>
              <w:adjustRightInd w:val="0"/>
              <w:spacing w:after="0" w:line="240" w:lineRule="auto"/>
              <w:jc w:val="both"/>
              <w:rPr>
                <w:rFonts w:ascii="Times New Roman CYR" w:hAnsi="Times New Roman CYR" w:cs="Times New Roman CYR"/>
              </w:rPr>
            </w:pPr>
            <w:r w:rsidRPr="00414660">
              <w:rPr>
                <w:rFonts w:ascii="Times New Roman CYR" w:hAnsi="Times New Roman CYR" w:cs="Times New Roman CYR"/>
              </w:rPr>
              <w:t xml:space="preserve">            Наглядова рада 20.12.2022 р. одноголосно прийняла рiшення про надання згоди на вчинення значного правочину Товариством та надання повноважень на пiдписання договору поставки та додаткових угод до нього Головi Правлiння - Генеральному директору, з правом доручення пiдпису заступнику Голови Правлiння - заступнику Генерального директора з комерцiйних питань та економiки, згiдно наданої йому довiреностi, мiж ПрАТ "Кременчуцький завод дорожнiх машин" та ТОВ "МЕТIНВЕСТ-СМЦ" на суму, що не перевищує 25% активiв Товариства станом на 1.01.2022 р., а саме складає 22,01%. Предмет правочину - поставка металопрокату на 2023 рiк. Ринкова вартiсть майна або послуг, що є предметом правочину, визначена вiдповiдно до законодавства -   140 000 тис. грн. Вартiсть активiв емiтента за даними останньої рiчної фiнансової звiтностi станом на 01.01.2022 р. - 636 145 тис. грн. Спiввiдношення ринкової вартостi майна або послуг, що є предметом правочину, до вартостi активiв емiтента за даними останньої рiчної фiнансової звiтностi - 22,01%.</w:t>
            </w:r>
          </w:p>
          <w:p w:rsidR="00DC08C2" w:rsidRPr="00414660" w:rsidRDefault="00DC08C2">
            <w:pPr>
              <w:widowControl w:val="0"/>
              <w:autoSpaceDE w:val="0"/>
              <w:autoSpaceDN w:val="0"/>
              <w:adjustRightInd w:val="0"/>
              <w:spacing w:after="0" w:line="240" w:lineRule="auto"/>
              <w:jc w:val="both"/>
              <w:rPr>
                <w:rFonts w:ascii="Times New Roman CYR" w:hAnsi="Times New Roman CYR" w:cs="Times New Roman CYR"/>
              </w:rPr>
            </w:pPr>
          </w:p>
        </w:tc>
      </w:tr>
    </w:tbl>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p>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b/>
          <w:bCs/>
        </w:rPr>
        <w:t>Інформація про вчинення правочинів, щодо вчинення яких є заінтересованість</w:t>
      </w:r>
    </w:p>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p>
    <w:tbl>
      <w:tblPr>
        <w:tblW w:w="0" w:type="auto"/>
        <w:tblInd w:w="-354"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762"/>
        <w:gridCol w:w="1300"/>
        <w:gridCol w:w="1500"/>
        <w:gridCol w:w="1400"/>
        <w:gridCol w:w="1500"/>
        <w:gridCol w:w="2000"/>
        <w:gridCol w:w="1500"/>
        <w:gridCol w:w="1500"/>
        <w:gridCol w:w="1600"/>
        <w:gridCol w:w="2021"/>
      </w:tblGrid>
      <w:tr w:rsidR="00DC08C2" w:rsidRPr="00414660">
        <w:trPr>
          <w:trHeight w:val="300"/>
        </w:trPr>
        <w:tc>
          <w:tcPr>
            <w:tcW w:w="762" w:type="dxa"/>
            <w:tcBorders>
              <w:top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b/>
                <w:bCs/>
              </w:rPr>
            </w:pPr>
            <w:r w:rsidRPr="00414660">
              <w:rPr>
                <w:rFonts w:ascii="Times New Roman CYR" w:hAnsi="Times New Roman CYR" w:cs="Times New Roman CYR"/>
                <w:b/>
                <w:bCs/>
              </w:rPr>
              <w:t>№ з/п</w:t>
            </w:r>
          </w:p>
        </w:tc>
        <w:tc>
          <w:tcPr>
            <w:tcW w:w="1300"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b/>
                <w:bCs/>
              </w:rPr>
            </w:pPr>
            <w:r w:rsidRPr="00414660">
              <w:rPr>
                <w:rFonts w:ascii="Times New Roman CYR" w:hAnsi="Times New Roman CYR" w:cs="Times New Roman CYR"/>
                <w:b/>
                <w:bCs/>
              </w:rPr>
              <w:t>Дата прийняття рішення</w:t>
            </w:r>
          </w:p>
        </w:tc>
        <w:tc>
          <w:tcPr>
            <w:tcW w:w="1500"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b/>
                <w:bCs/>
              </w:rPr>
            </w:pPr>
            <w:r w:rsidRPr="00414660">
              <w:rPr>
                <w:rFonts w:ascii="Times New Roman CYR" w:hAnsi="Times New Roman CYR" w:cs="Times New Roman CYR"/>
                <w:b/>
                <w:bCs/>
              </w:rPr>
              <w:t>Найменування уповноваженого органу, що прийняв рішення</w:t>
            </w:r>
          </w:p>
        </w:tc>
        <w:tc>
          <w:tcPr>
            <w:tcW w:w="1400"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b/>
                <w:bCs/>
              </w:rPr>
            </w:pPr>
            <w:r w:rsidRPr="00414660">
              <w:rPr>
                <w:rFonts w:ascii="Times New Roman CYR" w:hAnsi="Times New Roman CYR" w:cs="Times New Roman CYR"/>
                <w:b/>
                <w:bCs/>
              </w:rPr>
              <w:t xml:space="preserve">Ринкова вартість майна або послуг, що є предметом </w:t>
            </w:r>
            <w:r w:rsidRPr="00414660">
              <w:rPr>
                <w:rFonts w:ascii="Times New Roman CYR" w:hAnsi="Times New Roman CYR" w:cs="Times New Roman CYR"/>
                <w:b/>
                <w:bCs/>
              </w:rPr>
              <w:lastRenderedPageBreak/>
              <w:t>правочину (тис.грн)</w:t>
            </w:r>
          </w:p>
        </w:tc>
        <w:tc>
          <w:tcPr>
            <w:tcW w:w="1500"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b/>
                <w:bCs/>
              </w:rPr>
            </w:pPr>
            <w:r w:rsidRPr="00414660">
              <w:rPr>
                <w:rFonts w:ascii="Times New Roman CYR" w:hAnsi="Times New Roman CYR" w:cs="Times New Roman CYR"/>
                <w:b/>
                <w:bCs/>
              </w:rPr>
              <w:lastRenderedPageBreak/>
              <w:t xml:space="preserve">Вартість активів емітента за даними останньої річної </w:t>
            </w:r>
            <w:r w:rsidRPr="00414660">
              <w:rPr>
                <w:rFonts w:ascii="Times New Roman CYR" w:hAnsi="Times New Roman CYR" w:cs="Times New Roman CYR"/>
                <w:b/>
                <w:bCs/>
              </w:rPr>
              <w:lastRenderedPageBreak/>
              <w:t>фінансової звітності (тис.грн)</w:t>
            </w:r>
          </w:p>
        </w:tc>
        <w:tc>
          <w:tcPr>
            <w:tcW w:w="2000"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b/>
                <w:bCs/>
              </w:rPr>
            </w:pPr>
            <w:r w:rsidRPr="00414660">
              <w:rPr>
                <w:rFonts w:ascii="Times New Roman CYR" w:hAnsi="Times New Roman CYR" w:cs="Times New Roman CYR"/>
                <w:b/>
                <w:bCs/>
              </w:rPr>
              <w:lastRenderedPageBreak/>
              <w:t xml:space="preserve">Співвідношення ринкової вартості майна або послуг, що є предметом правочину, до </w:t>
            </w:r>
            <w:r w:rsidRPr="00414660">
              <w:rPr>
                <w:rFonts w:ascii="Times New Roman CYR" w:hAnsi="Times New Roman CYR" w:cs="Times New Roman CYR"/>
                <w:b/>
                <w:bCs/>
              </w:rPr>
              <w:lastRenderedPageBreak/>
              <w:t>вартості активів емітента за даними останньої річної фінансової звітності (у відсотках)</w:t>
            </w:r>
          </w:p>
        </w:tc>
        <w:tc>
          <w:tcPr>
            <w:tcW w:w="1500"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b/>
                <w:bCs/>
              </w:rPr>
            </w:pPr>
            <w:r w:rsidRPr="00414660">
              <w:rPr>
                <w:rFonts w:ascii="Times New Roman CYR" w:hAnsi="Times New Roman CYR" w:cs="Times New Roman CYR"/>
                <w:b/>
                <w:bCs/>
              </w:rPr>
              <w:lastRenderedPageBreak/>
              <w:t>Предмет правочину</w:t>
            </w:r>
          </w:p>
        </w:tc>
        <w:tc>
          <w:tcPr>
            <w:tcW w:w="1500"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b/>
                <w:bCs/>
              </w:rPr>
            </w:pPr>
            <w:r w:rsidRPr="00414660">
              <w:rPr>
                <w:rFonts w:ascii="Times New Roman CYR" w:hAnsi="Times New Roman CYR" w:cs="Times New Roman CYR"/>
                <w:b/>
                <w:bCs/>
              </w:rPr>
              <w:t>Дата вчинення правочину</w:t>
            </w:r>
          </w:p>
        </w:tc>
        <w:tc>
          <w:tcPr>
            <w:tcW w:w="1600"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b/>
                <w:bCs/>
              </w:rPr>
            </w:pPr>
            <w:r w:rsidRPr="00414660">
              <w:rPr>
                <w:rFonts w:ascii="Times New Roman CYR" w:hAnsi="Times New Roman CYR" w:cs="Times New Roman CYR"/>
                <w:b/>
                <w:bCs/>
              </w:rPr>
              <w:t xml:space="preserve">Дата розміщення інформації про прийняття рішення </w:t>
            </w:r>
            <w:r w:rsidRPr="00414660">
              <w:rPr>
                <w:rFonts w:ascii="Times New Roman CYR" w:hAnsi="Times New Roman CYR" w:cs="Times New Roman CYR"/>
                <w:b/>
                <w:bCs/>
              </w:rPr>
              <w:lastRenderedPageBreak/>
              <w:t>щодо надання згоди на вчинення правочинів, щодо вчинення яких є заінтересованість, в загальнодоступній інформаційній базі даних  Національної комісії з цінних паперів та фондового ринку або через особу, яка провадить діяльність з оприлюднення регульованої інформації від імені учасників фондового ринку</w:t>
            </w:r>
          </w:p>
        </w:tc>
        <w:tc>
          <w:tcPr>
            <w:tcW w:w="2021" w:type="dxa"/>
            <w:tcBorders>
              <w:top w:val="single" w:sz="6" w:space="0" w:color="auto"/>
              <w:left w:val="single" w:sz="6" w:space="0" w:color="auto"/>
              <w:bottom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b/>
                <w:bCs/>
              </w:rPr>
            </w:pPr>
            <w:r w:rsidRPr="00414660">
              <w:rPr>
                <w:rFonts w:ascii="Times New Roman CYR" w:hAnsi="Times New Roman CYR" w:cs="Times New Roman CYR"/>
                <w:b/>
                <w:bCs/>
              </w:rPr>
              <w:lastRenderedPageBreak/>
              <w:t xml:space="preserve">URL-адреса сторінки власного веб-сайту товариства, на якій розміщена </w:t>
            </w:r>
            <w:r w:rsidRPr="00414660">
              <w:rPr>
                <w:rFonts w:ascii="Times New Roman CYR" w:hAnsi="Times New Roman CYR" w:cs="Times New Roman CYR"/>
                <w:b/>
                <w:bCs/>
              </w:rPr>
              <w:lastRenderedPageBreak/>
              <w:t>інформація про прийняття рішення щодо вчинення правочинів із заінтересованістю</w:t>
            </w:r>
          </w:p>
        </w:tc>
      </w:tr>
      <w:tr w:rsidR="00DC08C2" w:rsidRPr="00414660">
        <w:trPr>
          <w:trHeight w:val="300"/>
        </w:trPr>
        <w:tc>
          <w:tcPr>
            <w:tcW w:w="762" w:type="dxa"/>
            <w:tcBorders>
              <w:top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lastRenderedPageBreak/>
              <w:t>1</w:t>
            </w:r>
          </w:p>
        </w:tc>
        <w:tc>
          <w:tcPr>
            <w:tcW w:w="1300"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2</w:t>
            </w:r>
          </w:p>
        </w:tc>
        <w:tc>
          <w:tcPr>
            <w:tcW w:w="1500"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3</w:t>
            </w:r>
          </w:p>
        </w:tc>
        <w:tc>
          <w:tcPr>
            <w:tcW w:w="1400"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4</w:t>
            </w:r>
          </w:p>
        </w:tc>
        <w:tc>
          <w:tcPr>
            <w:tcW w:w="1500"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5</w:t>
            </w:r>
          </w:p>
        </w:tc>
        <w:tc>
          <w:tcPr>
            <w:tcW w:w="2000"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6</w:t>
            </w:r>
          </w:p>
        </w:tc>
        <w:tc>
          <w:tcPr>
            <w:tcW w:w="1500"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7</w:t>
            </w:r>
          </w:p>
        </w:tc>
        <w:tc>
          <w:tcPr>
            <w:tcW w:w="1500"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8</w:t>
            </w:r>
          </w:p>
        </w:tc>
        <w:tc>
          <w:tcPr>
            <w:tcW w:w="1600"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9</w:t>
            </w:r>
          </w:p>
        </w:tc>
        <w:tc>
          <w:tcPr>
            <w:tcW w:w="2021" w:type="dxa"/>
            <w:tcBorders>
              <w:top w:val="single" w:sz="6" w:space="0" w:color="auto"/>
              <w:left w:val="single" w:sz="6" w:space="0" w:color="auto"/>
              <w:bottom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10</w:t>
            </w:r>
          </w:p>
        </w:tc>
      </w:tr>
      <w:tr w:rsidR="00DC08C2" w:rsidRPr="00414660">
        <w:trPr>
          <w:trHeight w:val="300"/>
        </w:trPr>
        <w:tc>
          <w:tcPr>
            <w:tcW w:w="762" w:type="dxa"/>
            <w:tcBorders>
              <w:top w:val="single" w:sz="6" w:space="0" w:color="auto"/>
              <w:bottom w:val="single" w:sz="6" w:space="0" w:color="auto"/>
              <w:right w:val="single" w:sz="6" w:space="0" w:color="auto"/>
            </w:tcBorders>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1</w:t>
            </w:r>
          </w:p>
        </w:tc>
        <w:tc>
          <w:tcPr>
            <w:tcW w:w="1300" w:type="dxa"/>
            <w:tcBorders>
              <w:top w:val="single" w:sz="6" w:space="0" w:color="auto"/>
              <w:left w:val="single" w:sz="6" w:space="0" w:color="auto"/>
              <w:bottom w:val="single" w:sz="6" w:space="0" w:color="auto"/>
              <w:right w:val="single" w:sz="6" w:space="0" w:color="auto"/>
            </w:tcBorders>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21.12.2022</w:t>
            </w:r>
          </w:p>
        </w:tc>
        <w:tc>
          <w:tcPr>
            <w:tcW w:w="1500" w:type="dxa"/>
            <w:tcBorders>
              <w:top w:val="single" w:sz="6" w:space="0" w:color="auto"/>
              <w:left w:val="single" w:sz="6" w:space="0" w:color="auto"/>
              <w:bottom w:val="single" w:sz="6" w:space="0" w:color="auto"/>
              <w:right w:val="single" w:sz="6" w:space="0" w:color="auto"/>
            </w:tcBorders>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Наглядова рада</w:t>
            </w:r>
          </w:p>
        </w:tc>
        <w:tc>
          <w:tcPr>
            <w:tcW w:w="1400" w:type="dxa"/>
            <w:tcBorders>
              <w:top w:val="single" w:sz="6" w:space="0" w:color="auto"/>
              <w:left w:val="single" w:sz="6" w:space="0" w:color="auto"/>
              <w:bottom w:val="single" w:sz="6" w:space="0" w:color="auto"/>
              <w:right w:val="single" w:sz="6" w:space="0" w:color="auto"/>
            </w:tcBorders>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63 000</w:t>
            </w:r>
          </w:p>
        </w:tc>
        <w:tc>
          <w:tcPr>
            <w:tcW w:w="1500" w:type="dxa"/>
            <w:tcBorders>
              <w:top w:val="single" w:sz="6" w:space="0" w:color="auto"/>
              <w:left w:val="single" w:sz="6" w:space="0" w:color="auto"/>
              <w:bottom w:val="single" w:sz="6" w:space="0" w:color="auto"/>
              <w:right w:val="single" w:sz="6" w:space="0" w:color="auto"/>
            </w:tcBorders>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636 145</w:t>
            </w:r>
          </w:p>
        </w:tc>
        <w:tc>
          <w:tcPr>
            <w:tcW w:w="2000" w:type="dxa"/>
            <w:tcBorders>
              <w:top w:val="single" w:sz="6" w:space="0" w:color="auto"/>
              <w:left w:val="single" w:sz="6" w:space="0" w:color="auto"/>
              <w:bottom w:val="single" w:sz="6" w:space="0" w:color="auto"/>
              <w:right w:val="single" w:sz="6" w:space="0" w:color="auto"/>
            </w:tcBorders>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9,9</w:t>
            </w:r>
          </w:p>
        </w:tc>
        <w:tc>
          <w:tcPr>
            <w:tcW w:w="1500" w:type="dxa"/>
            <w:tcBorders>
              <w:top w:val="single" w:sz="6" w:space="0" w:color="auto"/>
              <w:left w:val="single" w:sz="6" w:space="0" w:color="auto"/>
              <w:bottom w:val="single" w:sz="6" w:space="0" w:color="auto"/>
              <w:right w:val="single" w:sz="6" w:space="0" w:color="auto"/>
            </w:tcBorders>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 xml:space="preserve">Придбання комплектуючих виробiв та iнформацiйних послуг  </w:t>
            </w:r>
            <w:r w:rsidRPr="00414660">
              <w:rPr>
                <w:rFonts w:ascii="Times New Roman CYR" w:hAnsi="Times New Roman CYR" w:cs="Times New Roman CYR"/>
              </w:rPr>
              <w:lastRenderedPageBreak/>
              <w:t>мiж ПрАТ "Кременчуцький завод дорожнiх машин" та ПрАТ "НТЦ "Iнформацiйнi системи" на 2023 рiк .</w:t>
            </w:r>
          </w:p>
        </w:tc>
        <w:tc>
          <w:tcPr>
            <w:tcW w:w="1500" w:type="dxa"/>
            <w:tcBorders>
              <w:top w:val="single" w:sz="6" w:space="0" w:color="auto"/>
              <w:left w:val="single" w:sz="6" w:space="0" w:color="auto"/>
              <w:bottom w:val="single" w:sz="6" w:space="0" w:color="auto"/>
              <w:right w:val="single" w:sz="6" w:space="0" w:color="auto"/>
            </w:tcBorders>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lastRenderedPageBreak/>
              <w:t>01.01.2023</w:t>
            </w:r>
          </w:p>
        </w:tc>
        <w:tc>
          <w:tcPr>
            <w:tcW w:w="1600" w:type="dxa"/>
            <w:tcBorders>
              <w:top w:val="single" w:sz="6" w:space="0" w:color="auto"/>
              <w:left w:val="single" w:sz="6" w:space="0" w:color="auto"/>
              <w:bottom w:val="single" w:sz="6" w:space="0" w:color="auto"/>
              <w:right w:val="single" w:sz="6" w:space="0" w:color="auto"/>
            </w:tcBorders>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23.12.2022</w:t>
            </w:r>
          </w:p>
        </w:tc>
        <w:tc>
          <w:tcPr>
            <w:tcW w:w="2021" w:type="dxa"/>
            <w:tcBorders>
              <w:top w:val="single" w:sz="6" w:space="0" w:color="auto"/>
              <w:left w:val="single" w:sz="6" w:space="0" w:color="auto"/>
              <w:bottom w:val="single" w:sz="6" w:space="0" w:color="auto"/>
            </w:tcBorders>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https://kredmash.com/ru/about/korporativnoe-upravlenie</w:t>
            </w:r>
          </w:p>
        </w:tc>
      </w:tr>
      <w:tr w:rsidR="00DC08C2" w:rsidRPr="00414660">
        <w:trPr>
          <w:trHeight w:val="300"/>
        </w:trPr>
        <w:tc>
          <w:tcPr>
            <w:tcW w:w="15083" w:type="dxa"/>
            <w:gridSpan w:val="10"/>
            <w:tcBorders>
              <w:top w:val="single" w:sz="6" w:space="0" w:color="auto"/>
              <w:bottom w:val="single" w:sz="6" w:space="0" w:color="auto"/>
            </w:tcBorders>
            <w:vAlign w:val="center"/>
          </w:tcPr>
          <w:p w:rsidR="00DC08C2" w:rsidRPr="00414660" w:rsidRDefault="00DC08C2">
            <w:pPr>
              <w:widowControl w:val="0"/>
              <w:autoSpaceDE w:val="0"/>
              <w:autoSpaceDN w:val="0"/>
              <w:adjustRightInd w:val="0"/>
              <w:spacing w:after="0" w:line="240" w:lineRule="auto"/>
              <w:rPr>
                <w:rFonts w:ascii="Times New Roman CYR" w:hAnsi="Times New Roman CYR" w:cs="Times New Roman CYR"/>
                <w:b/>
                <w:bCs/>
              </w:rPr>
            </w:pPr>
            <w:r w:rsidRPr="00414660">
              <w:rPr>
                <w:rFonts w:ascii="Times New Roman CYR" w:hAnsi="Times New Roman CYR" w:cs="Times New Roman CYR"/>
                <w:b/>
                <w:bCs/>
              </w:rPr>
              <w:lastRenderedPageBreak/>
              <w:t>Опис:</w:t>
            </w:r>
          </w:p>
        </w:tc>
      </w:tr>
      <w:tr w:rsidR="00DC08C2" w:rsidRPr="00414660">
        <w:trPr>
          <w:trHeight w:val="300"/>
        </w:trPr>
        <w:tc>
          <w:tcPr>
            <w:tcW w:w="15083" w:type="dxa"/>
            <w:gridSpan w:val="10"/>
            <w:tcBorders>
              <w:top w:val="single" w:sz="6" w:space="0" w:color="auto"/>
              <w:bottom w:val="single" w:sz="6" w:space="0" w:color="auto"/>
            </w:tcBorders>
            <w:vAlign w:val="center"/>
          </w:tcPr>
          <w:p w:rsidR="00DC08C2" w:rsidRPr="00414660" w:rsidRDefault="00DC08C2">
            <w:pPr>
              <w:widowControl w:val="0"/>
              <w:autoSpaceDE w:val="0"/>
              <w:autoSpaceDN w:val="0"/>
              <w:adjustRightInd w:val="0"/>
              <w:spacing w:after="0" w:line="240" w:lineRule="auto"/>
              <w:jc w:val="both"/>
              <w:rPr>
                <w:rFonts w:ascii="Times New Roman CYR" w:hAnsi="Times New Roman CYR" w:cs="Times New Roman CYR"/>
              </w:rPr>
            </w:pPr>
            <w:r w:rsidRPr="00414660">
              <w:rPr>
                <w:rFonts w:ascii="Times New Roman CYR" w:hAnsi="Times New Roman CYR" w:cs="Times New Roman CYR"/>
              </w:rPr>
              <w:t>До Наглядової ради надiйшов лист   №268/2  вiд 6.12.2022 р. вiд ПрАТ "НТЦ "Iнформсистеми", пiдписаний Головою Правлiння Оксаком О.I., з проханням подовжити дiю договору №17/0072/40 вiд 1.02.2017 р. на придбання комплектуючих виробiв та iнформацiйних послуг мiж ПрАТ "Кременчуцький завод дорожнiх машин" та ПрАТ "НТЦ "Iнформацiйнi системи" на 2023 рiк .</w:t>
            </w:r>
          </w:p>
          <w:p w:rsidR="00DC08C2" w:rsidRPr="00414660" w:rsidRDefault="00DC08C2">
            <w:pPr>
              <w:widowControl w:val="0"/>
              <w:autoSpaceDE w:val="0"/>
              <w:autoSpaceDN w:val="0"/>
              <w:adjustRightInd w:val="0"/>
              <w:spacing w:after="0" w:line="240" w:lineRule="auto"/>
              <w:jc w:val="both"/>
              <w:rPr>
                <w:rFonts w:ascii="Times New Roman CYR" w:hAnsi="Times New Roman CYR" w:cs="Times New Roman CYR"/>
              </w:rPr>
            </w:pPr>
            <w:r w:rsidRPr="00414660">
              <w:rPr>
                <w:rFonts w:ascii="Times New Roman CYR" w:hAnsi="Times New Roman CYR" w:cs="Times New Roman CYR"/>
              </w:rPr>
              <w:t xml:space="preserve">                 Оксак О.I. є одночасно членом Наглядової ради ПрАТ "Кредмаш", тому є особою, заiнтересованою у вчиненнi правочину.</w:t>
            </w:r>
          </w:p>
          <w:p w:rsidR="00DC08C2" w:rsidRPr="00414660" w:rsidRDefault="00DC08C2">
            <w:pPr>
              <w:widowControl w:val="0"/>
              <w:autoSpaceDE w:val="0"/>
              <w:autoSpaceDN w:val="0"/>
              <w:adjustRightInd w:val="0"/>
              <w:spacing w:after="0" w:line="240" w:lineRule="auto"/>
              <w:jc w:val="both"/>
              <w:rPr>
                <w:rFonts w:ascii="Times New Roman CYR" w:hAnsi="Times New Roman CYR" w:cs="Times New Roman CYR"/>
              </w:rPr>
            </w:pPr>
            <w:r w:rsidRPr="00414660">
              <w:rPr>
                <w:rFonts w:ascii="Times New Roman CYR" w:hAnsi="Times New Roman CYR" w:cs="Times New Roman CYR"/>
              </w:rPr>
              <w:tab/>
              <w:t>З урахуванням збiльшення цiн та тарифiв, сума договору на 2023 рiк не перевищить 10% вартостi активiв акцiонерного товариства станом на 1.01.2022 р., а саме 63,0 млн.гривень.</w:t>
            </w:r>
          </w:p>
          <w:p w:rsidR="00DC08C2" w:rsidRPr="00414660" w:rsidRDefault="00DC08C2">
            <w:pPr>
              <w:widowControl w:val="0"/>
              <w:autoSpaceDE w:val="0"/>
              <w:autoSpaceDN w:val="0"/>
              <w:adjustRightInd w:val="0"/>
              <w:spacing w:after="0" w:line="240" w:lineRule="auto"/>
              <w:jc w:val="both"/>
              <w:rPr>
                <w:rFonts w:ascii="Times New Roman CYR" w:hAnsi="Times New Roman CYR" w:cs="Times New Roman CYR"/>
              </w:rPr>
            </w:pPr>
            <w:r w:rsidRPr="00414660">
              <w:rPr>
                <w:rFonts w:ascii="Times New Roman CYR" w:hAnsi="Times New Roman CYR" w:cs="Times New Roman CYR"/>
              </w:rPr>
              <w:tab/>
              <w:t>У вiдповiдностi до закону України "Про акцiонернi товариства" (ст.71) та Статуту  ПрАТ "Кредмаш" (п.10.7), рiшення про надання згоди на вчинення правочину iз заiнтересованiстю приймає Наглядова рада.</w:t>
            </w:r>
          </w:p>
          <w:p w:rsidR="00DC08C2" w:rsidRPr="00414660" w:rsidRDefault="00DC08C2">
            <w:pPr>
              <w:widowControl w:val="0"/>
              <w:autoSpaceDE w:val="0"/>
              <w:autoSpaceDN w:val="0"/>
              <w:adjustRightInd w:val="0"/>
              <w:spacing w:after="0" w:line="240" w:lineRule="auto"/>
              <w:jc w:val="both"/>
              <w:rPr>
                <w:rFonts w:ascii="Times New Roman CYR" w:hAnsi="Times New Roman CYR" w:cs="Times New Roman CYR"/>
              </w:rPr>
            </w:pPr>
            <w:r w:rsidRPr="00414660">
              <w:rPr>
                <w:rFonts w:ascii="Times New Roman CYR" w:hAnsi="Times New Roman CYR" w:cs="Times New Roman CYR"/>
              </w:rPr>
              <w:t xml:space="preserve">                Згiдно протоколу Наглядової ради №71 вiд 21.12.21 р. </w:t>
            </w:r>
          </w:p>
          <w:p w:rsidR="00DC08C2" w:rsidRPr="00414660" w:rsidRDefault="00DC08C2">
            <w:pPr>
              <w:widowControl w:val="0"/>
              <w:autoSpaceDE w:val="0"/>
              <w:autoSpaceDN w:val="0"/>
              <w:adjustRightInd w:val="0"/>
              <w:spacing w:after="0" w:line="240" w:lineRule="auto"/>
              <w:jc w:val="both"/>
              <w:rPr>
                <w:rFonts w:ascii="Times New Roman CYR" w:hAnsi="Times New Roman CYR" w:cs="Times New Roman CYR"/>
              </w:rPr>
            </w:pPr>
            <w:r w:rsidRPr="00414660">
              <w:rPr>
                <w:rFonts w:ascii="Times New Roman CYR" w:hAnsi="Times New Roman CYR" w:cs="Times New Roman CYR"/>
              </w:rPr>
              <w:t xml:space="preserve">    - загальна кiлькiсть голосiв членiв наглядової ради - 5;</w:t>
            </w:r>
          </w:p>
          <w:p w:rsidR="00DC08C2" w:rsidRPr="00414660" w:rsidRDefault="00DC08C2">
            <w:pPr>
              <w:widowControl w:val="0"/>
              <w:autoSpaceDE w:val="0"/>
              <w:autoSpaceDN w:val="0"/>
              <w:adjustRightInd w:val="0"/>
              <w:spacing w:after="0" w:line="240" w:lineRule="auto"/>
              <w:jc w:val="both"/>
              <w:rPr>
                <w:rFonts w:ascii="Times New Roman CYR" w:hAnsi="Times New Roman CYR" w:cs="Times New Roman CYR"/>
              </w:rPr>
            </w:pPr>
            <w:r w:rsidRPr="00414660">
              <w:rPr>
                <w:rFonts w:ascii="Times New Roman CYR" w:hAnsi="Times New Roman CYR" w:cs="Times New Roman CYR"/>
              </w:rPr>
              <w:t xml:space="preserve">    - кiлькiсть голосiв - "ЗА" - 4;</w:t>
            </w:r>
          </w:p>
          <w:p w:rsidR="00DC08C2" w:rsidRPr="00414660" w:rsidRDefault="00DC08C2">
            <w:pPr>
              <w:widowControl w:val="0"/>
              <w:autoSpaceDE w:val="0"/>
              <w:autoSpaceDN w:val="0"/>
              <w:adjustRightInd w:val="0"/>
              <w:spacing w:after="0" w:line="240" w:lineRule="auto"/>
              <w:jc w:val="both"/>
              <w:rPr>
                <w:rFonts w:ascii="Times New Roman CYR" w:hAnsi="Times New Roman CYR" w:cs="Times New Roman CYR"/>
              </w:rPr>
            </w:pPr>
            <w:r w:rsidRPr="00414660">
              <w:rPr>
                <w:rFonts w:ascii="Times New Roman CYR" w:hAnsi="Times New Roman CYR" w:cs="Times New Roman CYR"/>
              </w:rPr>
              <w:t xml:space="preserve">                                   - "ПРОТИ" - 0;</w:t>
            </w:r>
          </w:p>
          <w:p w:rsidR="00DC08C2" w:rsidRPr="00414660" w:rsidRDefault="00DC08C2">
            <w:pPr>
              <w:widowControl w:val="0"/>
              <w:autoSpaceDE w:val="0"/>
              <w:autoSpaceDN w:val="0"/>
              <w:adjustRightInd w:val="0"/>
              <w:spacing w:after="0" w:line="240" w:lineRule="auto"/>
              <w:jc w:val="both"/>
              <w:rPr>
                <w:rFonts w:ascii="Times New Roman CYR" w:hAnsi="Times New Roman CYR" w:cs="Times New Roman CYR"/>
              </w:rPr>
            </w:pPr>
            <w:r w:rsidRPr="00414660">
              <w:rPr>
                <w:rFonts w:ascii="Times New Roman CYR" w:hAnsi="Times New Roman CYR" w:cs="Times New Roman CYR"/>
              </w:rPr>
              <w:t xml:space="preserve">                                   -"УТРИМАЛИСЬ" - 0.</w:t>
            </w:r>
          </w:p>
          <w:p w:rsidR="00DC08C2" w:rsidRPr="00414660" w:rsidRDefault="00DC08C2">
            <w:pPr>
              <w:widowControl w:val="0"/>
              <w:autoSpaceDE w:val="0"/>
              <w:autoSpaceDN w:val="0"/>
              <w:adjustRightInd w:val="0"/>
              <w:spacing w:after="0" w:line="240" w:lineRule="auto"/>
              <w:jc w:val="both"/>
              <w:rPr>
                <w:rFonts w:ascii="Times New Roman CYR" w:hAnsi="Times New Roman CYR" w:cs="Times New Roman CYR"/>
              </w:rPr>
            </w:pPr>
            <w:r w:rsidRPr="00414660">
              <w:rPr>
                <w:rFonts w:ascii="Times New Roman CYR" w:hAnsi="Times New Roman CYR" w:cs="Times New Roman CYR"/>
              </w:rPr>
              <w:t xml:space="preserve">           Оксак О.I. участi в голосуваннi не приймав.</w:t>
            </w:r>
          </w:p>
          <w:p w:rsidR="00DC08C2" w:rsidRPr="00414660" w:rsidRDefault="00DC08C2">
            <w:pPr>
              <w:widowControl w:val="0"/>
              <w:autoSpaceDE w:val="0"/>
              <w:autoSpaceDN w:val="0"/>
              <w:adjustRightInd w:val="0"/>
              <w:spacing w:after="0" w:line="240" w:lineRule="auto"/>
              <w:jc w:val="both"/>
              <w:rPr>
                <w:rFonts w:ascii="Times New Roman CYR" w:hAnsi="Times New Roman CYR" w:cs="Times New Roman CYR"/>
              </w:rPr>
            </w:pPr>
            <w:r w:rsidRPr="00414660">
              <w:rPr>
                <w:rFonts w:ascii="Times New Roman CYR" w:hAnsi="Times New Roman CYR" w:cs="Times New Roman CYR"/>
              </w:rPr>
              <w:t xml:space="preserve">            Наглядова рада прийняла рiшення про Надання згоди на вчинення правочину iз заiнтересованiстю, а саме: на подовження термiну дiї договору з ПрАТ "НТЦ "Iнформацiйнi системи" №17/0072/40 вiд 1.02.2017 р. на придбання комплектуючих виробiв та iнформацiйних послуг  на 2023 рiк на суму 63,0 млн.гривень, що не перевищує 10% вартостi активiв ПрАТ "Кредмаш" станом на 1.01.2022 р. та складає 9,9%  та  надати право пiдпису додаткових угод до договору №17/0072/40 вiд 1.02.2017 р. . з  ПрАТ "НТЦ "Iнформсистеми" Головi Правлiння - Генеральному директору ПрАТ "Кредмаш" Тверезому О.В., з правом доручення пiдпису заступнику Голови Правлiння - заступнику Генерального директора з комерцiйних питань та економiки  Косих М.Ю. згiдно наданої йому довiреностi.</w:t>
            </w:r>
          </w:p>
          <w:p w:rsidR="00DC08C2" w:rsidRPr="00414660" w:rsidRDefault="00DC08C2">
            <w:pPr>
              <w:widowControl w:val="0"/>
              <w:autoSpaceDE w:val="0"/>
              <w:autoSpaceDN w:val="0"/>
              <w:adjustRightInd w:val="0"/>
              <w:spacing w:after="0" w:line="240" w:lineRule="auto"/>
              <w:jc w:val="both"/>
              <w:rPr>
                <w:rFonts w:ascii="Times New Roman CYR" w:hAnsi="Times New Roman CYR" w:cs="Times New Roman CYR"/>
              </w:rPr>
            </w:pPr>
          </w:p>
        </w:tc>
      </w:tr>
      <w:tr w:rsidR="00DC08C2" w:rsidRPr="00414660">
        <w:trPr>
          <w:trHeight w:val="300"/>
        </w:trPr>
        <w:tc>
          <w:tcPr>
            <w:tcW w:w="762" w:type="dxa"/>
            <w:tcBorders>
              <w:top w:val="single" w:sz="6" w:space="0" w:color="auto"/>
              <w:bottom w:val="single" w:sz="6" w:space="0" w:color="auto"/>
              <w:right w:val="single" w:sz="6" w:space="0" w:color="auto"/>
            </w:tcBorders>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2</w:t>
            </w:r>
          </w:p>
        </w:tc>
        <w:tc>
          <w:tcPr>
            <w:tcW w:w="1300" w:type="dxa"/>
            <w:tcBorders>
              <w:top w:val="single" w:sz="6" w:space="0" w:color="auto"/>
              <w:left w:val="single" w:sz="6" w:space="0" w:color="auto"/>
              <w:bottom w:val="single" w:sz="6" w:space="0" w:color="auto"/>
              <w:right w:val="single" w:sz="6" w:space="0" w:color="auto"/>
            </w:tcBorders>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21.12.2022</w:t>
            </w:r>
          </w:p>
        </w:tc>
        <w:tc>
          <w:tcPr>
            <w:tcW w:w="1500" w:type="dxa"/>
            <w:tcBorders>
              <w:top w:val="single" w:sz="6" w:space="0" w:color="auto"/>
              <w:left w:val="single" w:sz="6" w:space="0" w:color="auto"/>
              <w:bottom w:val="single" w:sz="6" w:space="0" w:color="auto"/>
              <w:right w:val="single" w:sz="6" w:space="0" w:color="auto"/>
            </w:tcBorders>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Наглядова рада</w:t>
            </w:r>
          </w:p>
        </w:tc>
        <w:tc>
          <w:tcPr>
            <w:tcW w:w="1400" w:type="dxa"/>
            <w:tcBorders>
              <w:top w:val="single" w:sz="6" w:space="0" w:color="auto"/>
              <w:left w:val="single" w:sz="6" w:space="0" w:color="auto"/>
              <w:bottom w:val="single" w:sz="6" w:space="0" w:color="auto"/>
              <w:right w:val="single" w:sz="6" w:space="0" w:color="auto"/>
            </w:tcBorders>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63 000</w:t>
            </w:r>
          </w:p>
        </w:tc>
        <w:tc>
          <w:tcPr>
            <w:tcW w:w="1500" w:type="dxa"/>
            <w:tcBorders>
              <w:top w:val="single" w:sz="6" w:space="0" w:color="auto"/>
              <w:left w:val="single" w:sz="6" w:space="0" w:color="auto"/>
              <w:bottom w:val="single" w:sz="6" w:space="0" w:color="auto"/>
              <w:right w:val="single" w:sz="6" w:space="0" w:color="auto"/>
            </w:tcBorders>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636 145</w:t>
            </w:r>
          </w:p>
        </w:tc>
        <w:tc>
          <w:tcPr>
            <w:tcW w:w="2000" w:type="dxa"/>
            <w:tcBorders>
              <w:top w:val="single" w:sz="6" w:space="0" w:color="auto"/>
              <w:left w:val="single" w:sz="6" w:space="0" w:color="auto"/>
              <w:bottom w:val="single" w:sz="6" w:space="0" w:color="auto"/>
              <w:right w:val="single" w:sz="6" w:space="0" w:color="auto"/>
            </w:tcBorders>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9,9</w:t>
            </w:r>
          </w:p>
        </w:tc>
        <w:tc>
          <w:tcPr>
            <w:tcW w:w="1500" w:type="dxa"/>
            <w:tcBorders>
              <w:top w:val="single" w:sz="6" w:space="0" w:color="auto"/>
              <w:left w:val="single" w:sz="6" w:space="0" w:color="auto"/>
              <w:bottom w:val="single" w:sz="6" w:space="0" w:color="auto"/>
              <w:right w:val="single" w:sz="6" w:space="0" w:color="auto"/>
            </w:tcBorders>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 xml:space="preserve">Реалiзацiя запасних частин, вузлiв та агрегатiв до дорожньо-будiвельної </w:t>
            </w:r>
            <w:r w:rsidRPr="00414660">
              <w:rPr>
                <w:rFonts w:ascii="Times New Roman CYR" w:hAnsi="Times New Roman CYR" w:cs="Times New Roman CYR"/>
              </w:rPr>
              <w:lastRenderedPageBreak/>
              <w:t>технiки мiж ПрАТ "Кременчуцький завод дорожнiх машин" та ПрАТ "НТЦ "Iнформацiйнi системи" на 2023 рiк .</w:t>
            </w:r>
          </w:p>
        </w:tc>
        <w:tc>
          <w:tcPr>
            <w:tcW w:w="1500" w:type="dxa"/>
            <w:tcBorders>
              <w:top w:val="single" w:sz="6" w:space="0" w:color="auto"/>
              <w:left w:val="single" w:sz="6" w:space="0" w:color="auto"/>
              <w:bottom w:val="single" w:sz="6" w:space="0" w:color="auto"/>
              <w:right w:val="single" w:sz="6" w:space="0" w:color="auto"/>
            </w:tcBorders>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lastRenderedPageBreak/>
              <w:t>01.01.2023</w:t>
            </w:r>
          </w:p>
        </w:tc>
        <w:tc>
          <w:tcPr>
            <w:tcW w:w="1600" w:type="dxa"/>
            <w:tcBorders>
              <w:top w:val="single" w:sz="6" w:space="0" w:color="auto"/>
              <w:left w:val="single" w:sz="6" w:space="0" w:color="auto"/>
              <w:bottom w:val="single" w:sz="6" w:space="0" w:color="auto"/>
              <w:right w:val="single" w:sz="6" w:space="0" w:color="auto"/>
            </w:tcBorders>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23.12.2022</w:t>
            </w:r>
          </w:p>
        </w:tc>
        <w:tc>
          <w:tcPr>
            <w:tcW w:w="2021" w:type="dxa"/>
            <w:tcBorders>
              <w:top w:val="single" w:sz="6" w:space="0" w:color="auto"/>
              <w:left w:val="single" w:sz="6" w:space="0" w:color="auto"/>
              <w:bottom w:val="single" w:sz="6" w:space="0" w:color="auto"/>
            </w:tcBorders>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https://kredmash.com/ru/about/korporativnoe-upravlenie</w:t>
            </w:r>
          </w:p>
        </w:tc>
      </w:tr>
      <w:tr w:rsidR="00DC08C2" w:rsidRPr="00414660">
        <w:trPr>
          <w:trHeight w:val="300"/>
        </w:trPr>
        <w:tc>
          <w:tcPr>
            <w:tcW w:w="15083" w:type="dxa"/>
            <w:gridSpan w:val="10"/>
            <w:tcBorders>
              <w:top w:val="single" w:sz="6" w:space="0" w:color="auto"/>
              <w:bottom w:val="single" w:sz="6" w:space="0" w:color="auto"/>
            </w:tcBorders>
            <w:vAlign w:val="center"/>
          </w:tcPr>
          <w:p w:rsidR="00DC08C2" w:rsidRPr="00414660" w:rsidRDefault="00DC08C2">
            <w:pPr>
              <w:widowControl w:val="0"/>
              <w:autoSpaceDE w:val="0"/>
              <w:autoSpaceDN w:val="0"/>
              <w:adjustRightInd w:val="0"/>
              <w:spacing w:after="0" w:line="240" w:lineRule="auto"/>
              <w:rPr>
                <w:rFonts w:ascii="Times New Roman CYR" w:hAnsi="Times New Roman CYR" w:cs="Times New Roman CYR"/>
                <w:b/>
                <w:bCs/>
              </w:rPr>
            </w:pPr>
            <w:r w:rsidRPr="00414660">
              <w:rPr>
                <w:rFonts w:ascii="Times New Roman CYR" w:hAnsi="Times New Roman CYR" w:cs="Times New Roman CYR"/>
                <w:b/>
                <w:bCs/>
              </w:rPr>
              <w:lastRenderedPageBreak/>
              <w:t>Опис:</w:t>
            </w:r>
          </w:p>
        </w:tc>
      </w:tr>
      <w:tr w:rsidR="00DC08C2" w:rsidRPr="00414660">
        <w:trPr>
          <w:trHeight w:val="300"/>
        </w:trPr>
        <w:tc>
          <w:tcPr>
            <w:tcW w:w="15083" w:type="dxa"/>
            <w:gridSpan w:val="10"/>
            <w:tcBorders>
              <w:top w:val="single" w:sz="6" w:space="0" w:color="auto"/>
              <w:bottom w:val="single" w:sz="6" w:space="0" w:color="auto"/>
            </w:tcBorders>
            <w:vAlign w:val="center"/>
          </w:tcPr>
          <w:p w:rsidR="00DC08C2" w:rsidRPr="00414660" w:rsidRDefault="00DC08C2">
            <w:pPr>
              <w:widowControl w:val="0"/>
              <w:autoSpaceDE w:val="0"/>
              <w:autoSpaceDN w:val="0"/>
              <w:adjustRightInd w:val="0"/>
              <w:spacing w:after="0" w:line="240" w:lineRule="auto"/>
              <w:jc w:val="both"/>
              <w:rPr>
                <w:rFonts w:ascii="Times New Roman CYR" w:hAnsi="Times New Roman CYR" w:cs="Times New Roman CYR"/>
              </w:rPr>
            </w:pPr>
            <w:r w:rsidRPr="00414660">
              <w:rPr>
                <w:rFonts w:ascii="Times New Roman CYR" w:hAnsi="Times New Roman CYR" w:cs="Times New Roman CYR"/>
              </w:rPr>
              <w:t>До Наглядової ради надiйшов лист   № 268/2  вiд 6.12.2022 р. вiд ПрАТ "НТЦ "Iнформсистеми", пiдписаний Головою Правлiння Оксаком О.I., з проханням подовжити дiю договору №14/0159/69 вiд 8.02.2014 р. з реалiзацiї запасних частин, вузлiв та агрегатiв до дорожньо-будiвельної технiки мiж ПрАТ "Кременчуцький завод дорожнiх машин" та ПрАТ "НТЦ "Iнформацiйнi системи" на 2023 рiк .</w:t>
            </w:r>
          </w:p>
          <w:p w:rsidR="00DC08C2" w:rsidRPr="00414660" w:rsidRDefault="00DC08C2">
            <w:pPr>
              <w:widowControl w:val="0"/>
              <w:autoSpaceDE w:val="0"/>
              <w:autoSpaceDN w:val="0"/>
              <w:adjustRightInd w:val="0"/>
              <w:spacing w:after="0" w:line="240" w:lineRule="auto"/>
              <w:jc w:val="both"/>
              <w:rPr>
                <w:rFonts w:ascii="Times New Roman CYR" w:hAnsi="Times New Roman CYR" w:cs="Times New Roman CYR"/>
              </w:rPr>
            </w:pPr>
            <w:r w:rsidRPr="00414660">
              <w:rPr>
                <w:rFonts w:ascii="Times New Roman CYR" w:hAnsi="Times New Roman CYR" w:cs="Times New Roman CYR"/>
              </w:rPr>
              <w:t xml:space="preserve">                 Оксак О.I. є одночасно членом Наглядової ради ПрАТ "Кредмаш", тому є особою, заiнтересованою у вчиненнi правочину.</w:t>
            </w:r>
          </w:p>
          <w:p w:rsidR="00DC08C2" w:rsidRPr="00414660" w:rsidRDefault="00DC08C2">
            <w:pPr>
              <w:widowControl w:val="0"/>
              <w:autoSpaceDE w:val="0"/>
              <w:autoSpaceDN w:val="0"/>
              <w:adjustRightInd w:val="0"/>
              <w:spacing w:after="0" w:line="240" w:lineRule="auto"/>
              <w:jc w:val="both"/>
              <w:rPr>
                <w:rFonts w:ascii="Times New Roman CYR" w:hAnsi="Times New Roman CYR" w:cs="Times New Roman CYR"/>
              </w:rPr>
            </w:pPr>
            <w:r w:rsidRPr="00414660">
              <w:rPr>
                <w:rFonts w:ascii="Times New Roman CYR" w:hAnsi="Times New Roman CYR" w:cs="Times New Roman CYR"/>
              </w:rPr>
              <w:tab/>
              <w:t>З урахуванням збiльшення цiн та тарифiв, сума договору на 2023 рiк не перевищить 10% вартостi активiв акцiонерного товариства станом на 1.01.2022 р., а саме 63,0 млн.гривень.</w:t>
            </w:r>
          </w:p>
          <w:p w:rsidR="00DC08C2" w:rsidRPr="00414660" w:rsidRDefault="00DC08C2">
            <w:pPr>
              <w:widowControl w:val="0"/>
              <w:autoSpaceDE w:val="0"/>
              <w:autoSpaceDN w:val="0"/>
              <w:adjustRightInd w:val="0"/>
              <w:spacing w:after="0" w:line="240" w:lineRule="auto"/>
              <w:jc w:val="both"/>
              <w:rPr>
                <w:rFonts w:ascii="Times New Roman CYR" w:hAnsi="Times New Roman CYR" w:cs="Times New Roman CYR"/>
              </w:rPr>
            </w:pPr>
            <w:r w:rsidRPr="00414660">
              <w:rPr>
                <w:rFonts w:ascii="Times New Roman CYR" w:hAnsi="Times New Roman CYR" w:cs="Times New Roman CYR"/>
              </w:rPr>
              <w:tab/>
              <w:t>У вiдповiдностi до закону України "Про акцiонернi товариства" (ст.71) та Статуту  ПрАТ "Кредмаш" (п.10.7), рiшення про надання згоди на вчинення правочину iз заiнтересованiстю приймає Наглядова рада.</w:t>
            </w:r>
          </w:p>
          <w:p w:rsidR="00DC08C2" w:rsidRPr="00414660" w:rsidRDefault="00DC08C2">
            <w:pPr>
              <w:widowControl w:val="0"/>
              <w:autoSpaceDE w:val="0"/>
              <w:autoSpaceDN w:val="0"/>
              <w:adjustRightInd w:val="0"/>
              <w:spacing w:after="0" w:line="240" w:lineRule="auto"/>
              <w:jc w:val="both"/>
              <w:rPr>
                <w:rFonts w:ascii="Times New Roman CYR" w:hAnsi="Times New Roman CYR" w:cs="Times New Roman CYR"/>
              </w:rPr>
            </w:pPr>
            <w:r w:rsidRPr="00414660">
              <w:rPr>
                <w:rFonts w:ascii="Times New Roman CYR" w:hAnsi="Times New Roman CYR" w:cs="Times New Roman CYR"/>
              </w:rPr>
              <w:t xml:space="preserve">                Згiдно протоколу Наглядової ради №71 вiд 21.12.22 р. </w:t>
            </w:r>
          </w:p>
          <w:p w:rsidR="00DC08C2" w:rsidRPr="00414660" w:rsidRDefault="00DC08C2">
            <w:pPr>
              <w:widowControl w:val="0"/>
              <w:autoSpaceDE w:val="0"/>
              <w:autoSpaceDN w:val="0"/>
              <w:adjustRightInd w:val="0"/>
              <w:spacing w:after="0" w:line="240" w:lineRule="auto"/>
              <w:jc w:val="both"/>
              <w:rPr>
                <w:rFonts w:ascii="Times New Roman CYR" w:hAnsi="Times New Roman CYR" w:cs="Times New Roman CYR"/>
              </w:rPr>
            </w:pPr>
            <w:r w:rsidRPr="00414660">
              <w:rPr>
                <w:rFonts w:ascii="Times New Roman CYR" w:hAnsi="Times New Roman CYR" w:cs="Times New Roman CYR"/>
              </w:rPr>
              <w:t xml:space="preserve">    - загальна кiлькiсть голосiв членiв наглядової ради - 5;</w:t>
            </w:r>
          </w:p>
          <w:p w:rsidR="00DC08C2" w:rsidRPr="00414660" w:rsidRDefault="00DC08C2">
            <w:pPr>
              <w:widowControl w:val="0"/>
              <w:autoSpaceDE w:val="0"/>
              <w:autoSpaceDN w:val="0"/>
              <w:adjustRightInd w:val="0"/>
              <w:spacing w:after="0" w:line="240" w:lineRule="auto"/>
              <w:jc w:val="both"/>
              <w:rPr>
                <w:rFonts w:ascii="Times New Roman CYR" w:hAnsi="Times New Roman CYR" w:cs="Times New Roman CYR"/>
              </w:rPr>
            </w:pPr>
            <w:r w:rsidRPr="00414660">
              <w:rPr>
                <w:rFonts w:ascii="Times New Roman CYR" w:hAnsi="Times New Roman CYR" w:cs="Times New Roman CYR"/>
              </w:rPr>
              <w:t xml:space="preserve">    - кiлькiсть голосiв - "ЗА" - 4;</w:t>
            </w:r>
          </w:p>
          <w:p w:rsidR="00DC08C2" w:rsidRPr="00414660" w:rsidRDefault="00DC08C2">
            <w:pPr>
              <w:widowControl w:val="0"/>
              <w:autoSpaceDE w:val="0"/>
              <w:autoSpaceDN w:val="0"/>
              <w:adjustRightInd w:val="0"/>
              <w:spacing w:after="0" w:line="240" w:lineRule="auto"/>
              <w:jc w:val="both"/>
              <w:rPr>
                <w:rFonts w:ascii="Times New Roman CYR" w:hAnsi="Times New Roman CYR" w:cs="Times New Roman CYR"/>
              </w:rPr>
            </w:pPr>
            <w:r w:rsidRPr="00414660">
              <w:rPr>
                <w:rFonts w:ascii="Times New Roman CYR" w:hAnsi="Times New Roman CYR" w:cs="Times New Roman CYR"/>
              </w:rPr>
              <w:t xml:space="preserve">                                   - "ПРОТИ" - 0;</w:t>
            </w:r>
          </w:p>
          <w:p w:rsidR="00DC08C2" w:rsidRPr="00414660" w:rsidRDefault="00DC08C2">
            <w:pPr>
              <w:widowControl w:val="0"/>
              <w:autoSpaceDE w:val="0"/>
              <w:autoSpaceDN w:val="0"/>
              <w:adjustRightInd w:val="0"/>
              <w:spacing w:after="0" w:line="240" w:lineRule="auto"/>
              <w:jc w:val="both"/>
              <w:rPr>
                <w:rFonts w:ascii="Times New Roman CYR" w:hAnsi="Times New Roman CYR" w:cs="Times New Roman CYR"/>
              </w:rPr>
            </w:pPr>
            <w:r w:rsidRPr="00414660">
              <w:rPr>
                <w:rFonts w:ascii="Times New Roman CYR" w:hAnsi="Times New Roman CYR" w:cs="Times New Roman CYR"/>
              </w:rPr>
              <w:t xml:space="preserve">                                   -"УТРИМАЛИСЬ" - 0.</w:t>
            </w:r>
          </w:p>
          <w:p w:rsidR="00DC08C2" w:rsidRPr="00414660" w:rsidRDefault="00DC08C2">
            <w:pPr>
              <w:widowControl w:val="0"/>
              <w:autoSpaceDE w:val="0"/>
              <w:autoSpaceDN w:val="0"/>
              <w:adjustRightInd w:val="0"/>
              <w:spacing w:after="0" w:line="240" w:lineRule="auto"/>
              <w:jc w:val="both"/>
              <w:rPr>
                <w:rFonts w:ascii="Times New Roman CYR" w:hAnsi="Times New Roman CYR" w:cs="Times New Roman CYR"/>
              </w:rPr>
            </w:pPr>
            <w:r w:rsidRPr="00414660">
              <w:rPr>
                <w:rFonts w:ascii="Times New Roman CYR" w:hAnsi="Times New Roman CYR" w:cs="Times New Roman CYR"/>
              </w:rPr>
              <w:t xml:space="preserve">           Оксак О.I. участi в голосуваннi не приймав.</w:t>
            </w:r>
          </w:p>
          <w:p w:rsidR="00DC08C2" w:rsidRPr="00414660" w:rsidRDefault="00DC08C2">
            <w:pPr>
              <w:widowControl w:val="0"/>
              <w:autoSpaceDE w:val="0"/>
              <w:autoSpaceDN w:val="0"/>
              <w:adjustRightInd w:val="0"/>
              <w:spacing w:after="0" w:line="240" w:lineRule="auto"/>
              <w:jc w:val="both"/>
              <w:rPr>
                <w:rFonts w:ascii="Times New Roman CYR" w:hAnsi="Times New Roman CYR" w:cs="Times New Roman CYR"/>
              </w:rPr>
            </w:pPr>
            <w:r w:rsidRPr="00414660">
              <w:rPr>
                <w:rFonts w:ascii="Times New Roman CYR" w:hAnsi="Times New Roman CYR" w:cs="Times New Roman CYR"/>
              </w:rPr>
              <w:t xml:space="preserve">            Наглядова рада прийняла рiшення про Надання згоди на вчинення правочину iз заiнтересованiстю, а саме: на подовження термiну дiї договору з ПрАТ "НТЦ "Iнформацiйнi системи" №14/0159/69 вiд 8.02.2014 р. на реалiзацiю запасних частин, вузлiв та агрегатiв до дорожньо-будiвельної технiки на 2023 рiк на суму 63,0 млн.гривень, що не перевищує 10% вартостi активiв ПрАТ "Кредмаш" станом на 1.01.2022 р. та складає 9,9%  та  надати право пiдпису додаткових угод до договору №14/0159/69 вiд 8.02.2014 р. з  ПрАТ "НТЦ "Iнформсистеми" Головi Правлiння - Генеральному директору ПрАТ "Кредмаш" Тверезому О.В., з правом доручення пiдпису заступнику Голови Правлiння - заступнику Генерального директора з комерцiйних питань та економiки  Косих М.Ю. згiдно наданої йому довiреностi.</w:t>
            </w:r>
          </w:p>
          <w:p w:rsidR="00DC08C2" w:rsidRPr="00414660" w:rsidRDefault="00DC08C2">
            <w:pPr>
              <w:widowControl w:val="0"/>
              <w:autoSpaceDE w:val="0"/>
              <w:autoSpaceDN w:val="0"/>
              <w:adjustRightInd w:val="0"/>
              <w:spacing w:after="0" w:line="240" w:lineRule="auto"/>
              <w:jc w:val="both"/>
              <w:rPr>
                <w:rFonts w:ascii="Times New Roman CYR" w:hAnsi="Times New Roman CYR" w:cs="Times New Roman CYR"/>
              </w:rPr>
            </w:pPr>
          </w:p>
          <w:p w:rsidR="00DC08C2" w:rsidRPr="00414660" w:rsidRDefault="00DC08C2">
            <w:pPr>
              <w:widowControl w:val="0"/>
              <w:autoSpaceDE w:val="0"/>
              <w:autoSpaceDN w:val="0"/>
              <w:adjustRightInd w:val="0"/>
              <w:spacing w:after="0" w:line="240" w:lineRule="auto"/>
              <w:jc w:val="both"/>
              <w:rPr>
                <w:rFonts w:ascii="Times New Roman CYR" w:hAnsi="Times New Roman CYR" w:cs="Times New Roman CYR"/>
              </w:rPr>
            </w:pPr>
          </w:p>
        </w:tc>
      </w:tr>
    </w:tbl>
    <w:p w:rsidR="00DC08C2" w:rsidRPr="00414660" w:rsidRDefault="00DC08C2">
      <w:pPr>
        <w:widowControl w:val="0"/>
        <w:autoSpaceDE w:val="0"/>
        <w:autoSpaceDN w:val="0"/>
        <w:adjustRightInd w:val="0"/>
        <w:spacing w:after="0" w:line="240" w:lineRule="auto"/>
        <w:rPr>
          <w:rFonts w:ascii="Times New Roman CYR" w:hAnsi="Times New Roman CYR" w:cs="Times New Roman CYR"/>
        </w:rPr>
        <w:sectPr w:rsidR="00DC08C2" w:rsidRPr="00414660">
          <w:pgSz w:w="16838" w:h="11906" w:orient="landscape"/>
          <w:pgMar w:top="850" w:right="850" w:bottom="850" w:left="1400" w:header="720" w:footer="720" w:gutter="0"/>
          <w:cols w:space="720"/>
          <w:noEndnote/>
        </w:sectPr>
      </w:pPr>
    </w:p>
    <w:tbl>
      <w:tblPr>
        <w:tblW w:w="0" w:type="auto"/>
        <w:tblInd w:w="108" w:type="dxa"/>
        <w:tblLayout w:type="fixed"/>
        <w:tblLook w:val="0000" w:firstRow="0" w:lastRow="0" w:firstColumn="0" w:lastColumn="0" w:noHBand="0" w:noVBand="0"/>
      </w:tblPr>
      <w:tblGrid>
        <w:gridCol w:w="2160"/>
        <w:gridCol w:w="4466"/>
        <w:gridCol w:w="1654"/>
        <w:gridCol w:w="1720"/>
      </w:tblGrid>
      <w:tr w:rsidR="00DC08C2" w:rsidRPr="00414660">
        <w:trPr>
          <w:gridBefore w:val="3"/>
          <w:wBefore w:w="8280" w:type="dxa"/>
          <w:trHeight w:val="300"/>
        </w:trPr>
        <w:tc>
          <w:tcPr>
            <w:tcW w:w="1720"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lastRenderedPageBreak/>
              <w:t>КОДИ</w:t>
            </w:r>
          </w:p>
        </w:tc>
      </w:tr>
      <w:tr w:rsidR="00DC08C2" w:rsidRPr="00414660">
        <w:trPr>
          <w:gridBefore w:val="2"/>
          <w:wBefore w:w="6626" w:type="dxa"/>
          <w:trHeight w:val="300"/>
        </w:trPr>
        <w:tc>
          <w:tcPr>
            <w:tcW w:w="1654" w:type="dxa"/>
            <w:tcBorders>
              <w:top w:val="nil"/>
              <w:left w:val="nil"/>
              <w:bottom w:val="nil"/>
              <w:right w:val="single" w:sz="6" w:space="0" w:color="auto"/>
            </w:tcBorders>
            <w:vAlign w:val="center"/>
          </w:tcPr>
          <w:p w:rsidR="00DC08C2" w:rsidRPr="00414660" w:rsidRDefault="00DC08C2">
            <w:pPr>
              <w:widowControl w:val="0"/>
              <w:autoSpaceDE w:val="0"/>
              <w:autoSpaceDN w:val="0"/>
              <w:adjustRightInd w:val="0"/>
              <w:spacing w:after="0" w:line="240" w:lineRule="auto"/>
              <w:jc w:val="right"/>
              <w:rPr>
                <w:rFonts w:ascii="Times New Roman CYR" w:hAnsi="Times New Roman CYR" w:cs="Times New Roman CYR"/>
                <w:b/>
                <w:bCs/>
              </w:rPr>
            </w:pPr>
            <w:r w:rsidRPr="00414660">
              <w:rPr>
                <w:rFonts w:ascii="Times New Roman CYR" w:hAnsi="Times New Roman CYR" w:cs="Times New Roman CYR"/>
                <w:b/>
                <w:bCs/>
              </w:rPr>
              <w:t>Дата</w:t>
            </w:r>
          </w:p>
        </w:tc>
        <w:tc>
          <w:tcPr>
            <w:tcW w:w="1720"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01.01.2023</w:t>
            </w:r>
          </w:p>
        </w:tc>
      </w:tr>
      <w:tr w:rsidR="00DC08C2" w:rsidRPr="00414660">
        <w:trPr>
          <w:trHeight w:val="298"/>
        </w:trPr>
        <w:tc>
          <w:tcPr>
            <w:tcW w:w="2160" w:type="dxa"/>
            <w:tcBorders>
              <w:top w:val="nil"/>
              <w:left w:val="nil"/>
              <w:bottom w:val="nil"/>
              <w:right w:val="nil"/>
            </w:tcBorders>
            <w:vAlign w:val="center"/>
          </w:tcPr>
          <w:p w:rsidR="00DC08C2" w:rsidRPr="00414660" w:rsidRDefault="00DC08C2">
            <w:pPr>
              <w:widowControl w:val="0"/>
              <w:autoSpaceDE w:val="0"/>
              <w:autoSpaceDN w:val="0"/>
              <w:adjustRightInd w:val="0"/>
              <w:spacing w:after="0" w:line="240" w:lineRule="auto"/>
              <w:rPr>
                <w:rFonts w:ascii="Times New Roman CYR" w:hAnsi="Times New Roman CYR" w:cs="Times New Roman CYR"/>
                <w:b/>
                <w:bCs/>
              </w:rPr>
            </w:pPr>
            <w:r w:rsidRPr="00414660">
              <w:rPr>
                <w:rFonts w:ascii="Times New Roman CYR" w:hAnsi="Times New Roman CYR" w:cs="Times New Roman CYR"/>
                <w:b/>
                <w:bCs/>
              </w:rPr>
              <w:t>Підприємство</w:t>
            </w:r>
          </w:p>
        </w:tc>
        <w:tc>
          <w:tcPr>
            <w:tcW w:w="4466" w:type="dxa"/>
            <w:tcBorders>
              <w:top w:val="nil"/>
              <w:left w:val="nil"/>
              <w:bottom w:val="nil"/>
              <w:right w:val="nil"/>
            </w:tcBorders>
            <w:vAlign w:val="center"/>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Приватне акцiонерне товариство "Кременчуцький завод дорожнiх машин"</w:t>
            </w:r>
          </w:p>
        </w:tc>
        <w:tc>
          <w:tcPr>
            <w:tcW w:w="1654" w:type="dxa"/>
            <w:tcBorders>
              <w:top w:val="nil"/>
              <w:left w:val="nil"/>
              <w:bottom w:val="nil"/>
              <w:right w:val="single" w:sz="6" w:space="0" w:color="auto"/>
            </w:tcBorders>
            <w:vAlign w:val="center"/>
          </w:tcPr>
          <w:p w:rsidR="00DC08C2" w:rsidRPr="00414660" w:rsidRDefault="00DC08C2">
            <w:pPr>
              <w:widowControl w:val="0"/>
              <w:autoSpaceDE w:val="0"/>
              <w:autoSpaceDN w:val="0"/>
              <w:adjustRightInd w:val="0"/>
              <w:spacing w:after="0" w:line="240" w:lineRule="auto"/>
              <w:jc w:val="right"/>
              <w:rPr>
                <w:rFonts w:ascii="Times New Roman CYR" w:hAnsi="Times New Roman CYR" w:cs="Times New Roman CYR"/>
                <w:b/>
                <w:bCs/>
              </w:rPr>
            </w:pPr>
            <w:r w:rsidRPr="00414660">
              <w:rPr>
                <w:rFonts w:ascii="Times New Roman CYR" w:hAnsi="Times New Roman CYR" w:cs="Times New Roman CYR"/>
                <w:b/>
                <w:bCs/>
              </w:rPr>
              <w:t>за ЄДРПОУ</w:t>
            </w:r>
          </w:p>
        </w:tc>
        <w:tc>
          <w:tcPr>
            <w:tcW w:w="1720"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05762565</w:t>
            </w:r>
          </w:p>
        </w:tc>
      </w:tr>
      <w:tr w:rsidR="00DC08C2" w:rsidRPr="00414660">
        <w:trPr>
          <w:trHeight w:val="298"/>
        </w:trPr>
        <w:tc>
          <w:tcPr>
            <w:tcW w:w="2160" w:type="dxa"/>
            <w:tcBorders>
              <w:top w:val="nil"/>
              <w:left w:val="nil"/>
              <w:bottom w:val="nil"/>
              <w:right w:val="nil"/>
            </w:tcBorders>
            <w:vAlign w:val="center"/>
          </w:tcPr>
          <w:p w:rsidR="00DC08C2" w:rsidRPr="00414660" w:rsidRDefault="00DC08C2">
            <w:pPr>
              <w:widowControl w:val="0"/>
              <w:autoSpaceDE w:val="0"/>
              <w:autoSpaceDN w:val="0"/>
              <w:adjustRightInd w:val="0"/>
              <w:spacing w:after="0" w:line="240" w:lineRule="auto"/>
              <w:rPr>
                <w:rFonts w:ascii="Times New Roman CYR" w:hAnsi="Times New Roman CYR" w:cs="Times New Roman CYR"/>
                <w:b/>
                <w:bCs/>
              </w:rPr>
            </w:pPr>
            <w:r w:rsidRPr="00414660">
              <w:rPr>
                <w:rFonts w:ascii="Times New Roman CYR" w:hAnsi="Times New Roman CYR" w:cs="Times New Roman CYR"/>
                <w:b/>
                <w:bCs/>
              </w:rPr>
              <w:t>Територія</w:t>
            </w:r>
          </w:p>
        </w:tc>
        <w:tc>
          <w:tcPr>
            <w:tcW w:w="4466" w:type="dxa"/>
            <w:tcBorders>
              <w:top w:val="nil"/>
              <w:left w:val="nil"/>
              <w:bottom w:val="nil"/>
              <w:right w:val="nil"/>
            </w:tcBorders>
            <w:vAlign w:val="center"/>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Полтавська обл.</w:t>
            </w:r>
          </w:p>
        </w:tc>
        <w:tc>
          <w:tcPr>
            <w:tcW w:w="1654" w:type="dxa"/>
            <w:tcBorders>
              <w:top w:val="nil"/>
              <w:left w:val="nil"/>
              <w:bottom w:val="nil"/>
              <w:right w:val="single" w:sz="6" w:space="0" w:color="auto"/>
            </w:tcBorders>
            <w:vAlign w:val="center"/>
          </w:tcPr>
          <w:p w:rsidR="00DC08C2" w:rsidRPr="00414660" w:rsidRDefault="00DC08C2">
            <w:pPr>
              <w:widowControl w:val="0"/>
              <w:autoSpaceDE w:val="0"/>
              <w:autoSpaceDN w:val="0"/>
              <w:adjustRightInd w:val="0"/>
              <w:spacing w:after="0" w:line="240" w:lineRule="auto"/>
              <w:jc w:val="right"/>
              <w:rPr>
                <w:rFonts w:ascii="Times New Roman CYR" w:hAnsi="Times New Roman CYR" w:cs="Times New Roman CYR"/>
                <w:b/>
                <w:bCs/>
              </w:rPr>
            </w:pPr>
            <w:r w:rsidRPr="00414660">
              <w:rPr>
                <w:rFonts w:ascii="Times New Roman CYR" w:hAnsi="Times New Roman CYR" w:cs="Times New Roman CYR"/>
                <w:b/>
                <w:bCs/>
              </w:rPr>
              <w:t>за КАТОТТГ</w:t>
            </w:r>
          </w:p>
        </w:tc>
        <w:tc>
          <w:tcPr>
            <w:tcW w:w="1720"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UA53020110010228624</w:t>
            </w:r>
          </w:p>
        </w:tc>
      </w:tr>
      <w:tr w:rsidR="00DC08C2" w:rsidRPr="00414660">
        <w:trPr>
          <w:trHeight w:val="298"/>
        </w:trPr>
        <w:tc>
          <w:tcPr>
            <w:tcW w:w="2160" w:type="dxa"/>
            <w:tcBorders>
              <w:top w:val="nil"/>
              <w:left w:val="nil"/>
              <w:bottom w:val="nil"/>
              <w:right w:val="nil"/>
            </w:tcBorders>
            <w:vAlign w:val="center"/>
          </w:tcPr>
          <w:p w:rsidR="00DC08C2" w:rsidRPr="00414660" w:rsidRDefault="00DC08C2">
            <w:pPr>
              <w:widowControl w:val="0"/>
              <w:autoSpaceDE w:val="0"/>
              <w:autoSpaceDN w:val="0"/>
              <w:adjustRightInd w:val="0"/>
              <w:spacing w:after="0" w:line="240" w:lineRule="auto"/>
              <w:rPr>
                <w:rFonts w:ascii="Times New Roman CYR" w:hAnsi="Times New Roman CYR" w:cs="Times New Roman CYR"/>
                <w:b/>
                <w:bCs/>
              </w:rPr>
            </w:pPr>
            <w:r w:rsidRPr="00414660">
              <w:rPr>
                <w:rFonts w:ascii="Times New Roman CYR" w:hAnsi="Times New Roman CYR" w:cs="Times New Roman CYR"/>
                <w:b/>
                <w:bCs/>
              </w:rPr>
              <w:t>Організаційно-правова форма господарювання</w:t>
            </w:r>
          </w:p>
        </w:tc>
        <w:tc>
          <w:tcPr>
            <w:tcW w:w="4466" w:type="dxa"/>
            <w:tcBorders>
              <w:top w:val="nil"/>
              <w:left w:val="nil"/>
              <w:bottom w:val="nil"/>
              <w:right w:val="nil"/>
            </w:tcBorders>
            <w:vAlign w:val="center"/>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Акціонерне товариство</w:t>
            </w:r>
          </w:p>
        </w:tc>
        <w:tc>
          <w:tcPr>
            <w:tcW w:w="1654" w:type="dxa"/>
            <w:tcBorders>
              <w:top w:val="nil"/>
              <w:left w:val="nil"/>
              <w:bottom w:val="nil"/>
              <w:right w:val="single" w:sz="6" w:space="0" w:color="auto"/>
            </w:tcBorders>
            <w:vAlign w:val="center"/>
          </w:tcPr>
          <w:p w:rsidR="00DC08C2" w:rsidRPr="00414660" w:rsidRDefault="00DC08C2">
            <w:pPr>
              <w:widowControl w:val="0"/>
              <w:autoSpaceDE w:val="0"/>
              <w:autoSpaceDN w:val="0"/>
              <w:adjustRightInd w:val="0"/>
              <w:spacing w:after="0" w:line="240" w:lineRule="auto"/>
              <w:jc w:val="right"/>
              <w:rPr>
                <w:rFonts w:ascii="Times New Roman CYR" w:hAnsi="Times New Roman CYR" w:cs="Times New Roman CYR"/>
                <w:b/>
                <w:bCs/>
              </w:rPr>
            </w:pPr>
            <w:r w:rsidRPr="00414660">
              <w:rPr>
                <w:rFonts w:ascii="Times New Roman CYR" w:hAnsi="Times New Roman CYR" w:cs="Times New Roman CYR"/>
                <w:b/>
                <w:bCs/>
              </w:rPr>
              <w:t>за КОПФГ</w:t>
            </w:r>
          </w:p>
        </w:tc>
        <w:tc>
          <w:tcPr>
            <w:tcW w:w="1720"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230</w:t>
            </w:r>
          </w:p>
        </w:tc>
      </w:tr>
      <w:tr w:rsidR="00DC08C2" w:rsidRPr="00414660">
        <w:trPr>
          <w:trHeight w:val="298"/>
        </w:trPr>
        <w:tc>
          <w:tcPr>
            <w:tcW w:w="2160" w:type="dxa"/>
            <w:tcBorders>
              <w:top w:val="nil"/>
              <w:left w:val="nil"/>
              <w:bottom w:val="nil"/>
              <w:right w:val="nil"/>
            </w:tcBorders>
            <w:vAlign w:val="center"/>
          </w:tcPr>
          <w:p w:rsidR="00DC08C2" w:rsidRPr="00414660" w:rsidRDefault="00DC08C2">
            <w:pPr>
              <w:widowControl w:val="0"/>
              <w:autoSpaceDE w:val="0"/>
              <w:autoSpaceDN w:val="0"/>
              <w:adjustRightInd w:val="0"/>
              <w:spacing w:after="0" w:line="240" w:lineRule="auto"/>
              <w:rPr>
                <w:rFonts w:ascii="Times New Roman CYR" w:hAnsi="Times New Roman CYR" w:cs="Times New Roman CYR"/>
                <w:b/>
                <w:bCs/>
              </w:rPr>
            </w:pPr>
            <w:r w:rsidRPr="00414660">
              <w:rPr>
                <w:rFonts w:ascii="Times New Roman CYR" w:hAnsi="Times New Roman CYR" w:cs="Times New Roman CYR"/>
                <w:b/>
                <w:bCs/>
              </w:rPr>
              <w:t>Вид економічної діяльності</w:t>
            </w:r>
          </w:p>
        </w:tc>
        <w:tc>
          <w:tcPr>
            <w:tcW w:w="4466" w:type="dxa"/>
            <w:tcBorders>
              <w:top w:val="nil"/>
              <w:left w:val="nil"/>
              <w:bottom w:val="nil"/>
              <w:right w:val="nil"/>
            </w:tcBorders>
            <w:vAlign w:val="center"/>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Виробництво машин і устатковання для добувної промисловості та будівництва</w:t>
            </w:r>
          </w:p>
        </w:tc>
        <w:tc>
          <w:tcPr>
            <w:tcW w:w="1654" w:type="dxa"/>
            <w:tcBorders>
              <w:top w:val="nil"/>
              <w:left w:val="nil"/>
              <w:bottom w:val="nil"/>
              <w:right w:val="single" w:sz="6" w:space="0" w:color="auto"/>
            </w:tcBorders>
            <w:vAlign w:val="center"/>
          </w:tcPr>
          <w:p w:rsidR="00DC08C2" w:rsidRPr="00414660" w:rsidRDefault="00DC08C2">
            <w:pPr>
              <w:widowControl w:val="0"/>
              <w:autoSpaceDE w:val="0"/>
              <w:autoSpaceDN w:val="0"/>
              <w:adjustRightInd w:val="0"/>
              <w:spacing w:after="0" w:line="240" w:lineRule="auto"/>
              <w:jc w:val="right"/>
              <w:rPr>
                <w:rFonts w:ascii="Times New Roman CYR" w:hAnsi="Times New Roman CYR" w:cs="Times New Roman CYR"/>
                <w:b/>
                <w:bCs/>
              </w:rPr>
            </w:pPr>
            <w:r w:rsidRPr="00414660">
              <w:rPr>
                <w:rFonts w:ascii="Times New Roman CYR" w:hAnsi="Times New Roman CYR" w:cs="Times New Roman CYR"/>
                <w:b/>
                <w:bCs/>
              </w:rPr>
              <w:t>за КВЕД</w:t>
            </w:r>
          </w:p>
        </w:tc>
        <w:tc>
          <w:tcPr>
            <w:tcW w:w="1720"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28.92</w:t>
            </w:r>
          </w:p>
        </w:tc>
      </w:tr>
    </w:tbl>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b/>
          <w:bCs/>
        </w:rPr>
        <w:t xml:space="preserve">Середня кількість працівників: </w:t>
      </w:r>
      <w:r w:rsidRPr="00414660">
        <w:rPr>
          <w:rFonts w:ascii="Times New Roman CYR" w:hAnsi="Times New Roman CYR" w:cs="Times New Roman CYR"/>
        </w:rPr>
        <w:t>1477</w:t>
      </w: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b/>
          <w:bCs/>
        </w:rPr>
        <w:t xml:space="preserve">Адреса, телефон: </w:t>
      </w:r>
      <w:r w:rsidRPr="00414660">
        <w:rPr>
          <w:rFonts w:ascii="Times New Roman CYR" w:hAnsi="Times New Roman CYR" w:cs="Times New Roman CYR"/>
        </w:rPr>
        <w:t>39600 м.Кременчук, пр.Свободи,4, (0536) 76-51-35</w:t>
      </w: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b/>
          <w:bCs/>
        </w:rPr>
        <w:t xml:space="preserve">Одиниця виміру: </w:t>
      </w:r>
      <w:r w:rsidRPr="00414660">
        <w:rPr>
          <w:rFonts w:ascii="Times New Roman CYR" w:hAnsi="Times New Roman CYR" w:cs="Times New Roman CYR"/>
        </w:rPr>
        <w:t>тис.грн. без десяткового знака</w:t>
      </w: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b/>
          <w:bCs/>
        </w:rPr>
        <w:t xml:space="preserve">Складено </w:t>
      </w:r>
      <w:r w:rsidRPr="00414660">
        <w:rPr>
          <w:rFonts w:ascii="Times New Roman CYR" w:hAnsi="Times New Roman CYR" w:cs="Times New Roman CYR"/>
        </w:rPr>
        <w:t>(зробити позначку "v" у відповідній клітинці):</w:t>
      </w:r>
    </w:p>
    <w:tbl>
      <w:tblPr>
        <w:tblW w:w="0" w:type="auto"/>
        <w:tblInd w:w="108" w:type="dxa"/>
        <w:tblLayout w:type="fixed"/>
        <w:tblLook w:val="0000" w:firstRow="0" w:lastRow="0" w:firstColumn="0" w:lastColumn="0" w:noHBand="0" w:noVBand="0"/>
      </w:tblPr>
      <w:tblGrid>
        <w:gridCol w:w="8280"/>
        <w:gridCol w:w="1720"/>
      </w:tblGrid>
      <w:tr w:rsidR="00DC08C2" w:rsidRPr="00414660">
        <w:trPr>
          <w:trHeight w:val="298"/>
        </w:trPr>
        <w:tc>
          <w:tcPr>
            <w:tcW w:w="8280" w:type="dxa"/>
            <w:vMerge w:val="restart"/>
            <w:tcBorders>
              <w:top w:val="nil"/>
              <w:left w:val="nil"/>
              <w:bottom w:val="nil"/>
              <w:right w:val="nil"/>
            </w:tcBorders>
            <w:vAlign w:val="center"/>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за національними положеннями (стандартами) бухгалтерського обліку</w:t>
            </w:r>
          </w:p>
        </w:tc>
        <w:tc>
          <w:tcPr>
            <w:tcW w:w="1720"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p>
        </w:tc>
      </w:tr>
      <w:tr w:rsidR="00DC08C2" w:rsidRPr="00414660">
        <w:trPr>
          <w:trHeight w:val="298"/>
        </w:trPr>
        <w:tc>
          <w:tcPr>
            <w:tcW w:w="8280" w:type="dxa"/>
            <w:vMerge w:val="restart"/>
            <w:tcBorders>
              <w:top w:val="nil"/>
              <w:left w:val="nil"/>
              <w:bottom w:val="nil"/>
              <w:right w:val="nil"/>
            </w:tcBorders>
            <w:vAlign w:val="center"/>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за міжнародними стандартами фінансової звітності</w:t>
            </w:r>
          </w:p>
        </w:tc>
        <w:tc>
          <w:tcPr>
            <w:tcW w:w="1720"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b/>
                <w:bCs/>
              </w:rPr>
              <w:t>v</w:t>
            </w:r>
          </w:p>
        </w:tc>
      </w:tr>
    </w:tbl>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p>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b/>
          <w:bCs/>
        </w:rPr>
      </w:pPr>
      <w:r w:rsidRPr="00414660">
        <w:rPr>
          <w:rFonts w:ascii="Times New Roman CYR" w:hAnsi="Times New Roman CYR" w:cs="Times New Roman CYR"/>
          <w:b/>
          <w:bCs/>
        </w:rPr>
        <w:t>Баланс</w:t>
      </w:r>
    </w:p>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b/>
          <w:bCs/>
        </w:rPr>
      </w:pPr>
      <w:r w:rsidRPr="00414660">
        <w:rPr>
          <w:rFonts w:ascii="Times New Roman CYR" w:hAnsi="Times New Roman CYR" w:cs="Times New Roman CYR"/>
          <w:b/>
          <w:bCs/>
        </w:rPr>
        <w:t>(Звіт про фінансовий стан)</w:t>
      </w:r>
    </w:p>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на 31.12.2022 p.</w:t>
      </w:r>
    </w:p>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Форма №1</w:t>
      </w:r>
    </w:p>
    <w:tbl>
      <w:tblPr>
        <w:tblW w:w="0" w:type="auto"/>
        <w:tblInd w:w="108"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5850"/>
        <w:gridCol w:w="776"/>
        <w:gridCol w:w="524"/>
        <w:gridCol w:w="1205"/>
        <w:gridCol w:w="296"/>
        <w:gridCol w:w="1349"/>
      </w:tblGrid>
      <w:tr w:rsidR="00DC08C2" w:rsidRPr="00414660">
        <w:trPr>
          <w:gridBefore w:val="3"/>
          <w:wBefore w:w="7150" w:type="dxa"/>
          <w:trHeight w:val="280"/>
        </w:trPr>
        <w:tc>
          <w:tcPr>
            <w:tcW w:w="1501" w:type="dxa"/>
            <w:gridSpan w:val="2"/>
            <w:tcBorders>
              <w:top w:val="nil"/>
              <w:left w:val="nil"/>
              <w:bottom w:val="nil"/>
              <w:right w:val="single" w:sz="6" w:space="0" w:color="auto"/>
            </w:tcBorders>
            <w:vAlign w:val="center"/>
          </w:tcPr>
          <w:p w:rsidR="00DC08C2" w:rsidRPr="00414660" w:rsidRDefault="00DC08C2">
            <w:pPr>
              <w:widowControl w:val="0"/>
              <w:autoSpaceDE w:val="0"/>
              <w:autoSpaceDN w:val="0"/>
              <w:adjustRightInd w:val="0"/>
              <w:spacing w:after="0" w:line="240" w:lineRule="auto"/>
              <w:jc w:val="right"/>
              <w:rPr>
                <w:rFonts w:ascii="Times New Roman CYR" w:hAnsi="Times New Roman CYR" w:cs="Times New Roman CYR"/>
              </w:rPr>
            </w:pPr>
            <w:r w:rsidRPr="00414660">
              <w:rPr>
                <w:rFonts w:ascii="Times New Roman CYR" w:hAnsi="Times New Roman CYR" w:cs="Times New Roman CYR"/>
              </w:rPr>
              <w:t>Код за ДКУД</w:t>
            </w:r>
          </w:p>
        </w:tc>
        <w:tc>
          <w:tcPr>
            <w:tcW w:w="1349" w:type="dxa"/>
            <w:tcBorders>
              <w:top w:val="single" w:sz="6" w:space="0" w:color="auto"/>
              <w:left w:val="single" w:sz="6" w:space="0" w:color="auto"/>
              <w:bottom w:val="single" w:sz="6" w:space="0" w:color="auto"/>
            </w:tcBorders>
          </w:tcPr>
          <w:p w:rsidR="00DC08C2" w:rsidRPr="00414660" w:rsidRDefault="00DC08C2">
            <w:pPr>
              <w:widowControl w:val="0"/>
              <w:autoSpaceDE w:val="0"/>
              <w:autoSpaceDN w:val="0"/>
              <w:adjustRightInd w:val="0"/>
              <w:spacing w:after="0" w:line="240" w:lineRule="auto"/>
              <w:jc w:val="right"/>
              <w:rPr>
                <w:rFonts w:ascii="Times New Roman CYR" w:hAnsi="Times New Roman CYR" w:cs="Times New Roman CYR"/>
              </w:rPr>
            </w:pPr>
            <w:r w:rsidRPr="00414660">
              <w:rPr>
                <w:rFonts w:ascii="Times New Roman CYR" w:hAnsi="Times New Roman CYR" w:cs="Times New Roman CYR"/>
              </w:rPr>
              <w:t>1801001</w:t>
            </w:r>
          </w:p>
        </w:tc>
      </w:tr>
      <w:tr w:rsidR="00DC08C2" w:rsidRPr="00414660">
        <w:trPr>
          <w:trHeight w:val="300"/>
        </w:trPr>
        <w:tc>
          <w:tcPr>
            <w:tcW w:w="5850" w:type="dxa"/>
            <w:tcBorders>
              <w:top w:val="single" w:sz="6" w:space="0" w:color="auto"/>
              <w:bottom w:val="single" w:sz="6" w:space="0" w:color="auto"/>
              <w:right w:val="single" w:sz="6" w:space="0" w:color="auto"/>
            </w:tcBorders>
            <w:shd w:val="clear" w:color="auto" w:fill="E6E6E6"/>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Актив</w:t>
            </w:r>
          </w:p>
        </w:tc>
        <w:tc>
          <w:tcPr>
            <w:tcW w:w="776" w:type="dxa"/>
            <w:tcBorders>
              <w:top w:val="single" w:sz="6" w:space="0" w:color="auto"/>
              <w:left w:val="single" w:sz="6" w:space="0" w:color="auto"/>
              <w:bottom w:val="single" w:sz="6" w:space="0" w:color="auto"/>
              <w:right w:val="single" w:sz="6" w:space="0" w:color="auto"/>
            </w:tcBorders>
            <w:shd w:val="clear" w:color="auto" w:fill="E6E6E6"/>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Код рядка</w:t>
            </w:r>
          </w:p>
        </w:tc>
        <w:tc>
          <w:tcPr>
            <w:tcW w:w="1729" w:type="dxa"/>
            <w:gridSpan w:val="2"/>
            <w:tcBorders>
              <w:top w:val="single" w:sz="6" w:space="0" w:color="auto"/>
              <w:left w:val="single" w:sz="6" w:space="0" w:color="auto"/>
              <w:bottom w:val="single" w:sz="6" w:space="0" w:color="auto"/>
              <w:right w:val="single" w:sz="6" w:space="0" w:color="auto"/>
            </w:tcBorders>
            <w:shd w:val="clear" w:color="auto" w:fill="E6E6E6"/>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На початок звітного періоду</w:t>
            </w:r>
          </w:p>
        </w:tc>
        <w:tc>
          <w:tcPr>
            <w:tcW w:w="1645" w:type="dxa"/>
            <w:gridSpan w:val="2"/>
            <w:tcBorders>
              <w:top w:val="single" w:sz="6" w:space="0" w:color="auto"/>
              <w:left w:val="single" w:sz="6" w:space="0" w:color="auto"/>
              <w:bottom w:val="single" w:sz="6" w:space="0" w:color="auto"/>
            </w:tcBorders>
            <w:shd w:val="clear" w:color="auto" w:fill="E6E6E6"/>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На кінець звітного періоду</w:t>
            </w:r>
          </w:p>
        </w:tc>
      </w:tr>
      <w:tr w:rsidR="00DC08C2" w:rsidRPr="00414660">
        <w:trPr>
          <w:trHeight w:val="200"/>
        </w:trPr>
        <w:tc>
          <w:tcPr>
            <w:tcW w:w="5850" w:type="dxa"/>
            <w:tcBorders>
              <w:top w:val="single" w:sz="6" w:space="0" w:color="auto"/>
              <w:bottom w:val="single" w:sz="6" w:space="0" w:color="auto"/>
              <w:right w:val="single" w:sz="6" w:space="0" w:color="auto"/>
            </w:tcBorders>
            <w:shd w:val="clear" w:color="auto" w:fill="E6E6E6"/>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1</w:t>
            </w:r>
          </w:p>
        </w:tc>
        <w:tc>
          <w:tcPr>
            <w:tcW w:w="776" w:type="dxa"/>
            <w:tcBorders>
              <w:top w:val="single" w:sz="6" w:space="0" w:color="auto"/>
              <w:left w:val="single" w:sz="6" w:space="0" w:color="auto"/>
              <w:bottom w:val="single" w:sz="6" w:space="0" w:color="auto"/>
              <w:right w:val="single" w:sz="6" w:space="0" w:color="auto"/>
            </w:tcBorders>
            <w:shd w:val="clear" w:color="auto" w:fill="E6E6E6"/>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2</w:t>
            </w:r>
          </w:p>
        </w:tc>
        <w:tc>
          <w:tcPr>
            <w:tcW w:w="1729" w:type="dxa"/>
            <w:gridSpan w:val="2"/>
            <w:tcBorders>
              <w:top w:val="single" w:sz="6" w:space="0" w:color="auto"/>
              <w:left w:val="single" w:sz="6" w:space="0" w:color="auto"/>
              <w:bottom w:val="single" w:sz="6" w:space="0" w:color="auto"/>
              <w:right w:val="single" w:sz="6" w:space="0" w:color="auto"/>
            </w:tcBorders>
            <w:shd w:val="clear" w:color="auto" w:fill="E6E6E6"/>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3</w:t>
            </w:r>
          </w:p>
        </w:tc>
        <w:tc>
          <w:tcPr>
            <w:tcW w:w="1645" w:type="dxa"/>
            <w:gridSpan w:val="2"/>
            <w:tcBorders>
              <w:top w:val="single" w:sz="6" w:space="0" w:color="auto"/>
              <w:left w:val="single" w:sz="6" w:space="0" w:color="auto"/>
              <w:bottom w:val="single" w:sz="6" w:space="0" w:color="auto"/>
            </w:tcBorders>
            <w:shd w:val="clear" w:color="auto" w:fill="E6E6E6"/>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4</w:t>
            </w:r>
          </w:p>
        </w:tc>
      </w:tr>
      <w:tr w:rsidR="00DC08C2" w:rsidRPr="00414660">
        <w:trPr>
          <w:trHeight w:val="200"/>
        </w:trPr>
        <w:tc>
          <w:tcPr>
            <w:tcW w:w="5850" w:type="dxa"/>
            <w:tcBorders>
              <w:top w:val="single" w:sz="6" w:space="0" w:color="auto"/>
              <w:bottom w:val="single" w:sz="6" w:space="0" w:color="auto"/>
              <w:right w:val="single" w:sz="6" w:space="0" w:color="auto"/>
            </w:tcBorders>
            <w:shd w:val="clear" w:color="auto" w:fill="E6E6E6"/>
            <w:vAlign w:val="center"/>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 xml:space="preserve">    I. Необоротні активи</w:t>
            </w:r>
          </w:p>
        </w:tc>
        <w:tc>
          <w:tcPr>
            <w:tcW w:w="776" w:type="dxa"/>
            <w:tcBorders>
              <w:top w:val="single" w:sz="6" w:space="0" w:color="auto"/>
              <w:left w:val="single" w:sz="6" w:space="0" w:color="auto"/>
              <w:bottom w:val="single" w:sz="6" w:space="0" w:color="auto"/>
              <w:right w:val="single" w:sz="6" w:space="0" w:color="auto"/>
            </w:tcBorders>
            <w:shd w:val="clear" w:color="auto" w:fill="E6E6E6"/>
            <w:vAlign w:val="center"/>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p>
        </w:tc>
        <w:tc>
          <w:tcPr>
            <w:tcW w:w="1729" w:type="dxa"/>
            <w:gridSpan w:val="2"/>
            <w:tcBorders>
              <w:top w:val="single" w:sz="6" w:space="0" w:color="auto"/>
              <w:left w:val="single" w:sz="6" w:space="0" w:color="auto"/>
              <w:bottom w:val="single" w:sz="6" w:space="0" w:color="auto"/>
              <w:right w:val="single" w:sz="6" w:space="0" w:color="auto"/>
            </w:tcBorders>
            <w:shd w:val="clear" w:color="auto" w:fill="E6E6E6"/>
            <w:vAlign w:val="center"/>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p>
        </w:tc>
        <w:tc>
          <w:tcPr>
            <w:tcW w:w="1645" w:type="dxa"/>
            <w:gridSpan w:val="2"/>
            <w:tcBorders>
              <w:top w:val="single" w:sz="6" w:space="0" w:color="auto"/>
              <w:left w:val="single" w:sz="6" w:space="0" w:color="auto"/>
              <w:bottom w:val="single" w:sz="6" w:space="0" w:color="auto"/>
            </w:tcBorders>
            <w:shd w:val="clear" w:color="auto" w:fill="E6E6E6"/>
            <w:vAlign w:val="center"/>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p>
        </w:tc>
      </w:tr>
      <w:tr w:rsidR="00DC08C2" w:rsidRPr="00414660">
        <w:trPr>
          <w:trHeight w:val="200"/>
        </w:trPr>
        <w:tc>
          <w:tcPr>
            <w:tcW w:w="5850" w:type="dxa"/>
            <w:tcBorders>
              <w:top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Нематеріальні активи</w:t>
            </w:r>
          </w:p>
        </w:tc>
        <w:tc>
          <w:tcPr>
            <w:tcW w:w="776"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1000</w:t>
            </w:r>
          </w:p>
        </w:tc>
        <w:tc>
          <w:tcPr>
            <w:tcW w:w="1729" w:type="dxa"/>
            <w:gridSpan w:val="2"/>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5 239</w:t>
            </w:r>
          </w:p>
        </w:tc>
        <w:tc>
          <w:tcPr>
            <w:tcW w:w="1645" w:type="dxa"/>
            <w:gridSpan w:val="2"/>
            <w:tcBorders>
              <w:top w:val="single" w:sz="6" w:space="0" w:color="auto"/>
              <w:left w:val="single" w:sz="6" w:space="0" w:color="auto"/>
              <w:bottom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6 012</w:t>
            </w:r>
          </w:p>
        </w:tc>
      </w:tr>
      <w:tr w:rsidR="00DC08C2" w:rsidRPr="00414660">
        <w:trPr>
          <w:trHeight w:val="200"/>
        </w:trPr>
        <w:tc>
          <w:tcPr>
            <w:tcW w:w="5850" w:type="dxa"/>
            <w:tcBorders>
              <w:top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 xml:space="preserve">    первісна вартість</w:t>
            </w:r>
          </w:p>
        </w:tc>
        <w:tc>
          <w:tcPr>
            <w:tcW w:w="776"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1001</w:t>
            </w:r>
          </w:p>
        </w:tc>
        <w:tc>
          <w:tcPr>
            <w:tcW w:w="1729" w:type="dxa"/>
            <w:gridSpan w:val="2"/>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7 997</w:t>
            </w:r>
          </w:p>
        </w:tc>
        <w:tc>
          <w:tcPr>
            <w:tcW w:w="1645" w:type="dxa"/>
            <w:gridSpan w:val="2"/>
            <w:tcBorders>
              <w:top w:val="single" w:sz="6" w:space="0" w:color="auto"/>
              <w:left w:val="single" w:sz="6" w:space="0" w:color="auto"/>
              <w:bottom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8 927</w:t>
            </w:r>
          </w:p>
        </w:tc>
      </w:tr>
      <w:tr w:rsidR="00DC08C2" w:rsidRPr="00414660">
        <w:trPr>
          <w:trHeight w:val="200"/>
        </w:trPr>
        <w:tc>
          <w:tcPr>
            <w:tcW w:w="5850" w:type="dxa"/>
            <w:tcBorders>
              <w:top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 xml:space="preserve">    накопичена амортизація</w:t>
            </w:r>
          </w:p>
        </w:tc>
        <w:tc>
          <w:tcPr>
            <w:tcW w:w="776"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1002</w:t>
            </w:r>
          </w:p>
        </w:tc>
        <w:tc>
          <w:tcPr>
            <w:tcW w:w="1729" w:type="dxa"/>
            <w:gridSpan w:val="2"/>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( 2 758 )</w:t>
            </w:r>
          </w:p>
        </w:tc>
        <w:tc>
          <w:tcPr>
            <w:tcW w:w="1645" w:type="dxa"/>
            <w:gridSpan w:val="2"/>
            <w:tcBorders>
              <w:top w:val="single" w:sz="6" w:space="0" w:color="auto"/>
              <w:left w:val="single" w:sz="6" w:space="0" w:color="auto"/>
              <w:bottom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( 2 915 )</w:t>
            </w:r>
          </w:p>
        </w:tc>
      </w:tr>
      <w:tr w:rsidR="00DC08C2" w:rsidRPr="00414660">
        <w:trPr>
          <w:trHeight w:val="200"/>
        </w:trPr>
        <w:tc>
          <w:tcPr>
            <w:tcW w:w="5850" w:type="dxa"/>
            <w:tcBorders>
              <w:top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Незавершені капітальні інвестиції</w:t>
            </w:r>
          </w:p>
        </w:tc>
        <w:tc>
          <w:tcPr>
            <w:tcW w:w="776"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1005</w:t>
            </w:r>
          </w:p>
        </w:tc>
        <w:tc>
          <w:tcPr>
            <w:tcW w:w="1729" w:type="dxa"/>
            <w:gridSpan w:val="2"/>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0</w:t>
            </w:r>
          </w:p>
        </w:tc>
        <w:tc>
          <w:tcPr>
            <w:tcW w:w="1645" w:type="dxa"/>
            <w:gridSpan w:val="2"/>
            <w:tcBorders>
              <w:top w:val="single" w:sz="6" w:space="0" w:color="auto"/>
              <w:left w:val="single" w:sz="6" w:space="0" w:color="auto"/>
              <w:bottom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0</w:t>
            </w:r>
          </w:p>
        </w:tc>
      </w:tr>
      <w:tr w:rsidR="00DC08C2" w:rsidRPr="00414660">
        <w:trPr>
          <w:trHeight w:val="200"/>
        </w:trPr>
        <w:tc>
          <w:tcPr>
            <w:tcW w:w="5850" w:type="dxa"/>
            <w:tcBorders>
              <w:top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Основні засоби</w:t>
            </w:r>
          </w:p>
        </w:tc>
        <w:tc>
          <w:tcPr>
            <w:tcW w:w="776"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1010</w:t>
            </w:r>
          </w:p>
        </w:tc>
        <w:tc>
          <w:tcPr>
            <w:tcW w:w="1729" w:type="dxa"/>
            <w:gridSpan w:val="2"/>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96 562</w:t>
            </w:r>
          </w:p>
        </w:tc>
        <w:tc>
          <w:tcPr>
            <w:tcW w:w="1645" w:type="dxa"/>
            <w:gridSpan w:val="2"/>
            <w:tcBorders>
              <w:top w:val="single" w:sz="6" w:space="0" w:color="auto"/>
              <w:left w:val="single" w:sz="6" w:space="0" w:color="auto"/>
              <w:bottom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124 609</w:t>
            </w:r>
          </w:p>
        </w:tc>
      </w:tr>
      <w:tr w:rsidR="00DC08C2" w:rsidRPr="00414660">
        <w:trPr>
          <w:trHeight w:val="200"/>
        </w:trPr>
        <w:tc>
          <w:tcPr>
            <w:tcW w:w="5850" w:type="dxa"/>
            <w:tcBorders>
              <w:top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 xml:space="preserve">    первісна вартість</w:t>
            </w:r>
          </w:p>
        </w:tc>
        <w:tc>
          <w:tcPr>
            <w:tcW w:w="776"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1011</w:t>
            </w:r>
          </w:p>
        </w:tc>
        <w:tc>
          <w:tcPr>
            <w:tcW w:w="1729" w:type="dxa"/>
            <w:gridSpan w:val="2"/>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255 642</w:t>
            </w:r>
          </w:p>
        </w:tc>
        <w:tc>
          <w:tcPr>
            <w:tcW w:w="1645" w:type="dxa"/>
            <w:gridSpan w:val="2"/>
            <w:tcBorders>
              <w:top w:val="single" w:sz="6" w:space="0" w:color="auto"/>
              <w:left w:val="single" w:sz="6" w:space="0" w:color="auto"/>
              <w:bottom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288 430</w:t>
            </w:r>
          </w:p>
        </w:tc>
      </w:tr>
      <w:tr w:rsidR="00DC08C2" w:rsidRPr="00414660">
        <w:trPr>
          <w:trHeight w:val="200"/>
        </w:trPr>
        <w:tc>
          <w:tcPr>
            <w:tcW w:w="5850" w:type="dxa"/>
            <w:tcBorders>
              <w:top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 xml:space="preserve">    знос</w:t>
            </w:r>
          </w:p>
        </w:tc>
        <w:tc>
          <w:tcPr>
            <w:tcW w:w="776"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1012</w:t>
            </w:r>
          </w:p>
        </w:tc>
        <w:tc>
          <w:tcPr>
            <w:tcW w:w="1729" w:type="dxa"/>
            <w:gridSpan w:val="2"/>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( 159 080 )</w:t>
            </w:r>
          </w:p>
        </w:tc>
        <w:tc>
          <w:tcPr>
            <w:tcW w:w="1645" w:type="dxa"/>
            <w:gridSpan w:val="2"/>
            <w:tcBorders>
              <w:top w:val="single" w:sz="6" w:space="0" w:color="auto"/>
              <w:left w:val="single" w:sz="6" w:space="0" w:color="auto"/>
              <w:bottom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( 163 821 )</w:t>
            </w:r>
          </w:p>
        </w:tc>
      </w:tr>
      <w:tr w:rsidR="00DC08C2" w:rsidRPr="00414660">
        <w:trPr>
          <w:trHeight w:val="200"/>
        </w:trPr>
        <w:tc>
          <w:tcPr>
            <w:tcW w:w="5850" w:type="dxa"/>
            <w:tcBorders>
              <w:top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Інвестиційна нерухомість</w:t>
            </w:r>
          </w:p>
        </w:tc>
        <w:tc>
          <w:tcPr>
            <w:tcW w:w="776"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1015</w:t>
            </w:r>
          </w:p>
        </w:tc>
        <w:tc>
          <w:tcPr>
            <w:tcW w:w="1729" w:type="dxa"/>
            <w:gridSpan w:val="2"/>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1 180</w:t>
            </w:r>
          </w:p>
        </w:tc>
        <w:tc>
          <w:tcPr>
            <w:tcW w:w="1645" w:type="dxa"/>
            <w:gridSpan w:val="2"/>
            <w:tcBorders>
              <w:top w:val="single" w:sz="6" w:space="0" w:color="auto"/>
              <w:left w:val="single" w:sz="6" w:space="0" w:color="auto"/>
              <w:bottom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1 236</w:t>
            </w:r>
          </w:p>
        </w:tc>
      </w:tr>
      <w:tr w:rsidR="00DC08C2" w:rsidRPr="00414660">
        <w:trPr>
          <w:trHeight w:val="200"/>
        </w:trPr>
        <w:tc>
          <w:tcPr>
            <w:tcW w:w="5850" w:type="dxa"/>
            <w:tcBorders>
              <w:top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 xml:space="preserve">    первісна вартість</w:t>
            </w:r>
          </w:p>
        </w:tc>
        <w:tc>
          <w:tcPr>
            <w:tcW w:w="776"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1016</w:t>
            </w:r>
          </w:p>
        </w:tc>
        <w:tc>
          <w:tcPr>
            <w:tcW w:w="1729" w:type="dxa"/>
            <w:gridSpan w:val="2"/>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2 853</w:t>
            </w:r>
          </w:p>
        </w:tc>
        <w:tc>
          <w:tcPr>
            <w:tcW w:w="1645" w:type="dxa"/>
            <w:gridSpan w:val="2"/>
            <w:tcBorders>
              <w:top w:val="single" w:sz="6" w:space="0" w:color="auto"/>
              <w:left w:val="single" w:sz="6" w:space="0" w:color="auto"/>
              <w:bottom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2 909</w:t>
            </w:r>
          </w:p>
        </w:tc>
      </w:tr>
      <w:tr w:rsidR="00DC08C2" w:rsidRPr="00414660">
        <w:trPr>
          <w:trHeight w:val="200"/>
        </w:trPr>
        <w:tc>
          <w:tcPr>
            <w:tcW w:w="5850" w:type="dxa"/>
            <w:tcBorders>
              <w:top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 xml:space="preserve">    знос</w:t>
            </w:r>
          </w:p>
        </w:tc>
        <w:tc>
          <w:tcPr>
            <w:tcW w:w="776"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1017</w:t>
            </w:r>
          </w:p>
        </w:tc>
        <w:tc>
          <w:tcPr>
            <w:tcW w:w="1729" w:type="dxa"/>
            <w:gridSpan w:val="2"/>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( 1 673 )</w:t>
            </w:r>
          </w:p>
        </w:tc>
        <w:tc>
          <w:tcPr>
            <w:tcW w:w="1645" w:type="dxa"/>
            <w:gridSpan w:val="2"/>
            <w:tcBorders>
              <w:top w:val="single" w:sz="6" w:space="0" w:color="auto"/>
              <w:left w:val="single" w:sz="6" w:space="0" w:color="auto"/>
              <w:bottom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( 1 673 )</w:t>
            </w:r>
          </w:p>
        </w:tc>
      </w:tr>
      <w:tr w:rsidR="00DC08C2" w:rsidRPr="00414660">
        <w:trPr>
          <w:trHeight w:val="200"/>
        </w:trPr>
        <w:tc>
          <w:tcPr>
            <w:tcW w:w="5850" w:type="dxa"/>
            <w:tcBorders>
              <w:top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Довгострокові біологічні активи</w:t>
            </w:r>
          </w:p>
        </w:tc>
        <w:tc>
          <w:tcPr>
            <w:tcW w:w="776"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1020</w:t>
            </w:r>
          </w:p>
        </w:tc>
        <w:tc>
          <w:tcPr>
            <w:tcW w:w="1729" w:type="dxa"/>
            <w:gridSpan w:val="2"/>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0</w:t>
            </w:r>
          </w:p>
        </w:tc>
        <w:tc>
          <w:tcPr>
            <w:tcW w:w="1645" w:type="dxa"/>
            <w:gridSpan w:val="2"/>
            <w:tcBorders>
              <w:top w:val="single" w:sz="6" w:space="0" w:color="auto"/>
              <w:left w:val="single" w:sz="6" w:space="0" w:color="auto"/>
              <w:bottom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0</w:t>
            </w:r>
          </w:p>
        </w:tc>
      </w:tr>
      <w:tr w:rsidR="00DC08C2" w:rsidRPr="00414660">
        <w:trPr>
          <w:trHeight w:val="200"/>
        </w:trPr>
        <w:tc>
          <w:tcPr>
            <w:tcW w:w="5850" w:type="dxa"/>
            <w:tcBorders>
              <w:top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 xml:space="preserve">    первісна вартість</w:t>
            </w:r>
          </w:p>
        </w:tc>
        <w:tc>
          <w:tcPr>
            <w:tcW w:w="776"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1021</w:t>
            </w:r>
          </w:p>
        </w:tc>
        <w:tc>
          <w:tcPr>
            <w:tcW w:w="1729" w:type="dxa"/>
            <w:gridSpan w:val="2"/>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0</w:t>
            </w:r>
          </w:p>
        </w:tc>
        <w:tc>
          <w:tcPr>
            <w:tcW w:w="1645" w:type="dxa"/>
            <w:gridSpan w:val="2"/>
            <w:tcBorders>
              <w:top w:val="single" w:sz="6" w:space="0" w:color="auto"/>
              <w:left w:val="single" w:sz="6" w:space="0" w:color="auto"/>
              <w:bottom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0</w:t>
            </w:r>
          </w:p>
        </w:tc>
      </w:tr>
      <w:tr w:rsidR="00DC08C2" w:rsidRPr="00414660">
        <w:trPr>
          <w:trHeight w:val="200"/>
        </w:trPr>
        <w:tc>
          <w:tcPr>
            <w:tcW w:w="5850" w:type="dxa"/>
            <w:tcBorders>
              <w:top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 xml:space="preserve">    накопичена амортизація</w:t>
            </w:r>
          </w:p>
        </w:tc>
        <w:tc>
          <w:tcPr>
            <w:tcW w:w="776"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1022</w:t>
            </w:r>
          </w:p>
        </w:tc>
        <w:tc>
          <w:tcPr>
            <w:tcW w:w="1729" w:type="dxa"/>
            <w:gridSpan w:val="2"/>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( 0 )</w:t>
            </w:r>
          </w:p>
        </w:tc>
        <w:tc>
          <w:tcPr>
            <w:tcW w:w="1645" w:type="dxa"/>
            <w:gridSpan w:val="2"/>
            <w:tcBorders>
              <w:top w:val="single" w:sz="6" w:space="0" w:color="auto"/>
              <w:left w:val="single" w:sz="6" w:space="0" w:color="auto"/>
              <w:bottom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( 0 )</w:t>
            </w:r>
          </w:p>
        </w:tc>
      </w:tr>
      <w:tr w:rsidR="00DC08C2" w:rsidRPr="00414660">
        <w:trPr>
          <w:trHeight w:val="200"/>
        </w:trPr>
        <w:tc>
          <w:tcPr>
            <w:tcW w:w="5850" w:type="dxa"/>
            <w:tcBorders>
              <w:top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Довгострокові фінансові інвестиції:</w:t>
            </w:r>
          </w:p>
        </w:tc>
        <w:tc>
          <w:tcPr>
            <w:tcW w:w="776"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p>
        </w:tc>
        <w:tc>
          <w:tcPr>
            <w:tcW w:w="1729" w:type="dxa"/>
            <w:gridSpan w:val="2"/>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p>
        </w:tc>
        <w:tc>
          <w:tcPr>
            <w:tcW w:w="1645" w:type="dxa"/>
            <w:gridSpan w:val="2"/>
            <w:tcBorders>
              <w:top w:val="single" w:sz="6" w:space="0" w:color="auto"/>
              <w:left w:val="single" w:sz="6" w:space="0" w:color="auto"/>
              <w:bottom w:val="single" w:sz="6" w:space="0" w:color="auto"/>
            </w:tcBorders>
            <w:vAlign w:val="center"/>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p>
        </w:tc>
      </w:tr>
      <w:tr w:rsidR="00DC08C2" w:rsidRPr="00414660">
        <w:trPr>
          <w:trHeight w:val="200"/>
        </w:trPr>
        <w:tc>
          <w:tcPr>
            <w:tcW w:w="5850" w:type="dxa"/>
            <w:tcBorders>
              <w:top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 xml:space="preserve">    які обліковуються за методом участі в капіталі інших підприємств</w:t>
            </w:r>
          </w:p>
        </w:tc>
        <w:tc>
          <w:tcPr>
            <w:tcW w:w="776"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1030</w:t>
            </w:r>
          </w:p>
        </w:tc>
        <w:tc>
          <w:tcPr>
            <w:tcW w:w="1729" w:type="dxa"/>
            <w:gridSpan w:val="2"/>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0</w:t>
            </w:r>
          </w:p>
        </w:tc>
        <w:tc>
          <w:tcPr>
            <w:tcW w:w="1645" w:type="dxa"/>
            <w:gridSpan w:val="2"/>
            <w:tcBorders>
              <w:top w:val="single" w:sz="6" w:space="0" w:color="auto"/>
              <w:left w:val="single" w:sz="6" w:space="0" w:color="auto"/>
              <w:bottom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0</w:t>
            </w:r>
          </w:p>
        </w:tc>
      </w:tr>
      <w:tr w:rsidR="00DC08C2" w:rsidRPr="00414660">
        <w:trPr>
          <w:trHeight w:val="200"/>
        </w:trPr>
        <w:tc>
          <w:tcPr>
            <w:tcW w:w="5850" w:type="dxa"/>
            <w:tcBorders>
              <w:top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 xml:space="preserve">    інші фінансові інвестиції</w:t>
            </w:r>
          </w:p>
        </w:tc>
        <w:tc>
          <w:tcPr>
            <w:tcW w:w="776"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1035</w:t>
            </w:r>
          </w:p>
        </w:tc>
        <w:tc>
          <w:tcPr>
            <w:tcW w:w="1729" w:type="dxa"/>
            <w:gridSpan w:val="2"/>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5 481</w:t>
            </w:r>
          </w:p>
        </w:tc>
        <w:tc>
          <w:tcPr>
            <w:tcW w:w="1645" w:type="dxa"/>
            <w:gridSpan w:val="2"/>
            <w:tcBorders>
              <w:top w:val="single" w:sz="6" w:space="0" w:color="auto"/>
              <w:left w:val="single" w:sz="6" w:space="0" w:color="auto"/>
              <w:bottom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7 767</w:t>
            </w:r>
          </w:p>
        </w:tc>
      </w:tr>
      <w:tr w:rsidR="00DC08C2" w:rsidRPr="00414660">
        <w:trPr>
          <w:trHeight w:val="200"/>
        </w:trPr>
        <w:tc>
          <w:tcPr>
            <w:tcW w:w="5850" w:type="dxa"/>
            <w:tcBorders>
              <w:top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Довгострокова дебіторська заборгованість</w:t>
            </w:r>
          </w:p>
        </w:tc>
        <w:tc>
          <w:tcPr>
            <w:tcW w:w="776"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1040</w:t>
            </w:r>
          </w:p>
        </w:tc>
        <w:tc>
          <w:tcPr>
            <w:tcW w:w="1729" w:type="dxa"/>
            <w:gridSpan w:val="2"/>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0</w:t>
            </w:r>
          </w:p>
        </w:tc>
        <w:tc>
          <w:tcPr>
            <w:tcW w:w="1645" w:type="dxa"/>
            <w:gridSpan w:val="2"/>
            <w:tcBorders>
              <w:top w:val="single" w:sz="6" w:space="0" w:color="auto"/>
              <w:left w:val="single" w:sz="6" w:space="0" w:color="auto"/>
              <w:bottom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0</w:t>
            </w:r>
          </w:p>
        </w:tc>
      </w:tr>
      <w:tr w:rsidR="00DC08C2" w:rsidRPr="00414660">
        <w:trPr>
          <w:trHeight w:val="200"/>
        </w:trPr>
        <w:tc>
          <w:tcPr>
            <w:tcW w:w="5850" w:type="dxa"/>
            <w:tcBorders>
              <w:top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Відстрочені податкові активи</w:t>
            </w:r>
          </w:p>
        </w:tc>
        <w:tc>
          <w:tcPr>
            <w:tcW w:w="776"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1045</w:t>
            </w:r>
          </w:p>
        </w:tc>
        <w:tc>
          <w:tcPr>
            <w:tcW w:w="1729" w:type="dxa"/>
            <w:gridSpan w:val="2"/>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0</w:t>
            </w:r>
          </w:p>
        </w:tc>
        <w:tc>
          <w:tcPr>
            <w:tcW w:w="1645" w:type="dxa"/>
            <w:gridSpan w:val="2"/>
            <w:tcBorders>
              <w:top w:val="single" w:sz="6" w:space="0" w:color="auto"/>
              <w:left w:val="single" w:sz="6" w:space="0" w:color="auto"/>
              <w:bottom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6 284</w:t>
            </w:r>
          </w:p>
        </w:tc>
      </w:tr>
      <w:tr w:rsidR="00DC08C2" w:rsidRPr="00414660">
        <w:trPr>
          <w:trHeight w:val="200"/>
        </w:trPr>
        <w:tc>
          <w:tcPr>
            <w:tcW w:w="5850" w:type="dxa"/>
            <w:tcBorders>
              <w:top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Гудвіл</w:t>
            </w:r>
          </w:p>
        </w:tc>
        <w:tc>
          <w:tcPr>
            <w:tcW w:w="776"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1050</w:t>
            </w:r>
          </w:p>
        </w:tc>
        <w:tc>
          <w:tcPr>
            <w:tcW w:w="1729" w:type="dxa"/>
            <w:gridSpan w:val="2"/>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0</w:t>
            </w:r>
          </w:p>
        </w:tc>
        <w:tc>
          <w:tcPr>
            <w:tcW w:w="1645" w:type="dxa"/>
            <w:gridSpan w:val="2"/>
            <w:tcBorders>
              <w:top w:val="single" w:sz="6" w:space="0" w:color="auto"/>
              <w:left w:val="single" w:sz="6" w:space="0" w:color="auto"/>
              <w:bottom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0</w:t>
            </w:r>
          </w:p>
        </w:tc>
      </w:tr>
      <w:tr w:rsidR="00DC08C2" w:rsidRPr="00414660">
        <w:trPr>
          <w:trHeight w:val="200"/>
        </w:trPr>
        <w:tc>
          <w:tcPr>
            <w:tcW w:w="5850" w:type="dxa"/>
            <w:tcBorders>
              <w:top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Відстрочені аквізиційні витрати</w:t>
            </w:r>
          </w:p>
        </w:tc>
        <w:tc>
          <w:tcPr>
            <w:tcW w:w="776"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1060</w:t>
            </w:r>
          </w:p>
        </w:tc>
        <w:tc>
          <w:tcPr>
            <w:tcW w:w="1729" w:type="dxa"/>
            <w:gridSpan w:val="2"/>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0</w:t>
            </w:r>
          </w:p>
        </w:tc>
        <w:tc>
          <w:tcPr>
            <w:tcW w:w="1645" w:type="dxa"/>
            <w:gridSpan w:val="2"/>
            <w:tcBorders>
              <w:top w:val="single" w:sz="6" w:space="0" w:color="auto"/>
              <w:left w:val="single" w:sz="6" w:space="0" w:color="auto"/>
              <w:bottom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0</w:t>
            </w:r>
          </w:p>
        </w:tc>
      </w:tr>
      <w:tr w:rsidR="00DC08C2" w:rsidRPr="00414660">
        <w:trPr>
          <w:trHeight w:val="200"/>
        </w:trPr>
        <w:tc>
          <w:tcPr>
            <w:tcW w:w="5850" w:type="dxa"/>
            <w:tcBorders>
              <w:top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Залишок коштів у централізованих страхових резервних фондах</w:t>
            </w:r>
          </w:p>
        </w:tc>
        <w:tc>
          <w:tcPr>
            <w:tcW w:w="776"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1065</w:t>
            </w:r>
          </w:p>
        </w:tc>
        <w:tc>
          <w:tcPr>
            <w:tcW w:w="1729" w:type="dxa"/>
            <w:gridSpan w:val="2"/>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0</w:t>
            </w:r>
          </w:p>
        </w:tc>
        <w:tc>
          <w:tcPr>
            <w:tcW w:w="1645" w:type="dxa"/>
            <w:gridSpan w:val="2"/>
            <w:tcBorders>
              <w:top w:val="single" w:sz="6" w:space="0" w:color="auto"/>
              <w:left w:val="single" w:sz="6" w:space="0" w:color="auto"/>
              <w:bottom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0</w:t>
            </w:r>
          </w:p>
        </w:tc>
      </w:tr>
      <w:tr w:rsidR="00DC08C2" w:rsidRPr="00414660">
        <w:trPr>
          <w:trHeight w:val="200"/>
        </w:trPr>
        <w:tc>
          <w:tcPr>
            <w:tcW w:w="5850" w:type="dxa"/>
            <w:tcBorders>
              <w:top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lastRenderedPageBreak/>
              <w:t>Інші необоротні активи</w:t>
            </w:r>
          </w:p>
        </w:tc>
        <w:tc>
          <w:tcPr>
            <w:tcW w:w="776"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1090</w:t>
            </w:r>
          </w:p>
        </w:tc>
        <w:tc>
          <w:tcPr>
            <w:tcW w:w="1729" w:type="dxa"/>
            <w:gridSpan w:val="2"/>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0</w:t>
            </w:r>
          </w:p>
        </w:tc>
        <w:tc>
          <w:tcPr>
            <w:tcW w:w="1645" w:type="dxa"/>
            <w:gridSpan w:val="2"/>
            <w:tcBorders>
              <w:top w:val="single" w:sz="6" w:space="0" w:color="auto"/>
              <w:left w:val="single" w:sz="6" w:space="0" w:color="auto"/>
              <w:bottom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0</w:t>
            </w:r>
          </w:p>
        </w:tc>
      </w:tr>
      <w:tr w:rsidR="00DC08C2" w:rsidRPr="00414660">
        <w:trPr>
          <w:trHeight w:val="200"/>
        </w:trPr>
        <w:tc>
          <w:tcPr>
            <w:tcW w:w="5850" w:type="dxa"/>
            <w:tcBorders>
              <w:top w:val="single" w:sz="6" w:space="0" w:color="auto"/>
              <w:bottom w:val="single" w:sz="6" w:space="0" w:color="auto"/>
              <w:right w:val="single" w:sz="6" w:space="0" w:color="auto"/>
            </w:tcBorders>
            <w:shd w:val="clear" w:color="auto" w:fill="E6E6E6"/>
            <w:vAlign w:val="center"/>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Усього за розділом I</w:t>
            </w:r>
          </w:p>
        </w:tc>
        <w:tc>
          <w:tcPr>
            <w:tcW w:w="776" w:type="dxa"/>
            <w:tcBorders>
              <w:top w:val="single" w:sz="6" w:space="0" w:color="auto"/>
              <w:left w:val="single" w:sz="6" w:space="0" w:color="auto"/>
              <w:bottom w:val="single" w:sz="6" w:space="0" w:color="auto"/>
              <w:right w:val="single" w:sz="6" w:space="0" w:color="auto"/>
            </w:tcBorders>
            <w:shd w:val="clear" w:color="auto" w:fill="E6E6E6"/>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1095</w:t>
            </w:r>
          </w:p>
        </w:tc>
        <w:tc>
          <w:tcPr>
            <w:tcW w:w="1729" w:type="dxa"/>
            <w:gridSpan w:val="2"/>
            <w:tcBorders>
              <w:top w:val="single" w:sz="6" w:space="0" w:color="auto"/>
              <w:left w:val="single" w:sz="6" w:space="0" w:color="auto"/>
              <w:bottom w:val="single" w:sz="6" w:space="0" w:color="auto"/>
              <w:right w:val="single" w:sz="6" w:space="0" w:color="auto"/>
            </w:tcBorders>
            <w:shd w:val="clear" w:color="auto" w:fill="E6E6E6"/>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108 462</w:t>
            </w:r>
          </w:p>
        </w:tc>
        <w:tc>
          <w:tcPr>
            <w:tcW w:w="1645" w:type="dxa"/>
            <w:gridSpan w:val="2"/>
            <w:tcBorders>
              <w:top w:val="single" w:sz="6" w:space="0" w:color="auto"/>
              <w:left w:val="single" w:sz="6" w:space="0" w:color="auto"/>
              <w:bottom w:val="single" w:sz="6" w:space="0" w:color="auto"/>
            </w:tcBorders>
            <w:shd w:val="clear" w:color="auto" w:fill="E6E6E6"/>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145 908</w:t>
            </w:r>
          </w:p>
        </w:tc>
      </w:tr>
      <w:tr w:rsidR="00DC08C2" w:rsidRPr="00414660">
        <w:trPr>
          <w:trHeight w:val="200"/>
        </w:trPr>
        <w:tc>
          <w:tcPr>
            <w:tcW w:w="5850" w:type="dxa"/>
            <w:tcBorders>
              <w:top w:val="single" w:sz="6" w:space="0" w:color="auto"/>
              <w:bottom w:val="single" w:sz="6" w:space="0" w:color="auto"/>
              <w:right w:val="single" w:sz="6" w:space="0" w:color="auto"/>
            </w:tcBorders>
            <w:shd w:val="clear" w:color="auto" w:fill="E6E6E6"/>
            <w:vAlign w:val="center"/>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 xml:space="preserve">    II. Оборотні активи</w:t>
            </w:r>
          </w:p>
        </w:tc>
        <w:tc>
          <w:tcPr>
            <w:tcW w:w="776" w:type="dxa"/>
            <w:tcBorders>
              <w:top w:val="single" w:sz="6" w:space="0" w:color="auto"/>
              <w:left w:val="single" w:sz="6" w:space="0" w:color="auto"/>
              <w:bottom w:val="single" w:sz="6" w:space="0" w:color="auto"/>
              <w:right w:val="single" w:sz="6" w:space="0" w:color="auto"/>
            </w:tcBorders>
            <w:shd w:val="clear" w:color="auto" w:fill="E6E6E6"/>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p>
        </w:tc>
        <w:tc>
          <w:tcPr>
            <w:tcW w:w="1729" w:type="dxa"/>
            <w:gridSpan w:val="2"/>
            <w:tcBorders>
              <w:top w:val="single" w:sz="6" w:space="0" w:color="auto"/>
              <w:left w:val="single" w:sz="6" w:space="0" w:color="auto"/>
              <w:bottom w:val="single" w:sz="6" w:space="0" w:color="auto"/>
              <w:right w:val="single" w:sz="6" w:space="0" w:color="auto"/>
            </w:tcBorders>
            <w:shd w:val="clear" w:color="auto" w:fill="E6E6E6"/>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p>
        </w:tc>
        <w:tc>
          <w:tcPr>
            <w:tcW w:w="1645" w:type="dxa"/>
            <w:gridSpan w:val="2"/>
            <w:tcBorders>
              <w:top w:val="single" w:sz="6" w:space="0" w:color="auto"/>
              <w:left w:val="single" w:sz="6" w:space="0" w:color="auto"/>
              <w:bottom w:val="single" w:sz="6" w:space="0" w:color="auto"/>
            </w:tcBorders>
            <w:shd w:val="clear" w:color="auto" w:fill="E6E6E6"/>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p>
        </w:tc>
      </w:tr>
      <w:tr w:rsidR="00DC08C2" w:rsidRPr="00414660">
        <w:trPr>
          <w:trHeight w:val="200"/>
        </w:trPr>
        <w:tc>
          <w:tcPr>
            <w:tcW w:w="5850" w:type="dxa"/>
            <w:tcBorders>
              <w:top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Запаси</w:t>
            </w:r>
          </w:p>
        </w:tc>
        <w:tc>
          <w:tcPr>
            <w:tcW w:w="776"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1100</w:t>
            </w:r>
          </w:p>
        </w:tc>
        <w:tc>
          <w:tcPr>
            <w:tcW w:w="1729" w:type="dxa"/>
            <w:gridSpan w:val="2"/>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254 643</w:t>
            </w:r>
          </w:p>
        </w:tc>
        <w:tc>
          <w:tcPr>
            <w:tcW w:w="1645" w:type="dxa"/>
            <w:gridSpan w:val="2"/>
            <w:tcBorders>
              <w:top w:val="single" w:sz="6" w:space="0" w:color="auto"/>
              <w:left w:val="single" w:sz="6" w:space="0" w:color="auto"/>
              <w:bottom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274 213</w:t>
            </w:r>
          </w:p>
        </w:tc>
      </w:tr>
      <w:tr w:rsidR="00DC08C2" w:rsidRPr="00414660">
        <w:trPr>
          <w:trHeight w:val="200"/>
        </w:trPr>
        <w:tc>
          <w:tcPr>
            <w:tcW w:w="5850" w:type="dxa"/>
            <w:tcBorders>
              <w:top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Виробничі запаси</w:t>
            </w:r>
          </w:p>
        </w:tc>
        <w:tc>
          <w:tcPr>
            <w:tcW w:w="776"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1101</w:t>
            </w:r>
          </w:p>
        </w:tc>
        <w:tc>
          <w:tcPr>
            <w:tcW w:w="1729" w:type="dxa"/>
            <w:gridSpan w:val="2"/>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123 018</w:t>
            </w:r>
          </w:p>
        </w:tc>
        <w:tc>
          <w:tcPr>
            <w:tcW w:w="1645" w:type="dxa"/>
            <w:gridSpan w:val="2"/>
            <w:tcBorders>
              <w:top w:val="single" w:sz="6" w:space="0" w:color="auto"/>
              <w:left w:val="single" w:sz="6" w:space="0" w:color="auto"/>
              <w:bottom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135 231</w:t>
            </w:r>
          </w:p>
        </w:tc>
      </w:tr>
      <w:tr w:rsidR="00DC08C2" w:rsidRPr="00414660">
        <w:trPr>
          <w:trHeight w:val="200"/>
        </w:trPr>
        <w:tc>
          <w:tcPr>
            <w:tcW w:w="5850" w:type="dxa"/>
            <w:tcBorders>
              <w:top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Незавершене виробництво</w:t>
            </w:r>
          </w:p>
        </w:tc>
        <w:tc>
          <w:tcPr>
            <w:tcW w:w="776"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1102</w:t>
            </w:r>
          </w:p>
        </w:tc>
        <w:tc>
          <w:tcPr>
            <w:tcW w:w="1729" w:type="dxa"/>
            <w:gridSpan w:val="2"/>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92 953</w:t>
            </w:r>
          </w:p>
        </w:tc>
        <w:tc>
          <w:tcPr>
            <w:tcW w:w="1645" w:type="dxa"/>
            <w:gridSpan w:val="2"/>
            <w:tcBorders>
              <w:top w:val="single" w:sz="6" w:space="0" w:color="auto"/>
              <w:left w:val="single" w:sz="6" w:space="0" w:color="auto"/>
              <w:bottom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109 165</w:t>
            </w:r>
          </w:p>
        </w:tc>
      </w:tr>
      <w:tr w:rsidR="00DC08C2" w:rsidRPr="00414660">
        <w:trPr>
          <w:trHeight w:val="200"/>
        </w:trPr>
        <w:tc>
          <w:tcPr>
            <w:tcW w:w="5850" w:type="dxa"/>
            <w:tcBorders>
              <w:top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Готова продукція</w:t>
            </w:r>
          </w:p>
        </w:tc>
        <w:tc>
          <w:tcPr>
            <w:tcW w:w="776"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1103</w:t>
            </w:r>
          </w:p>
        </w:tc>
        <w:tc>
          <w:tcPr>
            <w:tcW w:w="1729" w:type="dxa"/>
            <w:gridSpan w:val="2"/>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38 463</w:t>
            </w:r>
          </w:p>
        </w:tc>
        <w:tc>
          <w:tcPr>
            <w:tcW w:w="1645" w:type="dxa"/>
            <w:gridSpan w:val="2"/>
            <w:tcBorders>
              <w:top w:val="single" w:sz="6" w:space="0" w:color="auto"/>
              <w:left w:val="single" w:sz="6" w:space="0" w:color="auto"/>
              <w:bottom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29 658</w:t>
            </w:r>
          </w:p>
        </w:tc>
      </w:tr>
      <w:tr w:rsidR="00DC08C2" w:rsidRPr="00414660">
        <w:trPr>
          <w:trHeight w:val="200"/>
        </w:trPr>
        <w:tc>
          <w:tcPr>
            <w:tcW w:w="5850" w:type="dxa"/>
            <w:tcBorders>
              <w:top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Товари</w:t>
            </w:r>
          </w:p>
        </w:tc>
        <w:tc>
          <w:tcPr>
            <w:tcW w:w="776"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1104</w:t>
            </w:r>
          </w:p>
        </w:tc>
        <w:tc>
          <w:tcPr>
            <w:tcW w:w="1729" w:type="dxa"/>
            <w:gridSpan w:val="2"/>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209</w:t>
            </w:r>
          </w:p>
        </w:tc>
        <w:tc>
          <w:tcPr>
            <w:tcW w:w="1645" w:type="dxa"/>
            <w:gridSpan w:val="2"/>
            <w:tcBorders>
              <w:top w:val="single" w:sz="6" w:space="0" w:color="auto"/>
              <w:left w:val="single" w:sz="6" w:space="0" w:color="auto"/>
              <w:bottom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159</w:t>
            </w:r>
          </w:p>
        </w:tc>
      </w:tr>
      <w:tr w:rsidR="00DC08C2" w:rsidRPr="00414660">
        <w:trPr>
          <w:trHeight w:val="200"/>
        </w:trPr>
        <w:tc>
          <w:tcPr>
            <w:tcW w:w="5850" w:type="dxa"/>
            <w:tcBorders>
              <w:top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Поточні біологічні активи</w:t>
            </w:r>
          </w:p>
        </w:tc>
        <w:tc>
          <w:tcPr>
            <w:tcW w:w="776"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1110</w:t>
            </w:r>
          </w:p>
        </w:tc>
        <w:tc>
          <w:tcPr>
            <w:tcW w:w="1729" w:type="dxa"/>
            <w:gridSpan w:val="2"/>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0</w:t>
            </w:r>
          </w:p>
        </w:tc>
        <w:tc>
          <w:tcPr>
            <w:tcW w:w="1645" w:type="dxa"/>
            <w:gridSpan w:val="2"/>
            <w:tcBorders>
              <w:top w:val="single" w:sz="6" w:space="0" w:color="auto"/>
              <w:left w:val="single" w:sz="6" w:space="0" w:color="auto"/>
              <w:bottom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0</w:t>
            </w:r>
          </w:p>
        </w:tc>
      </w:tr>
      <w:tr w:rsidR="00DC08C2" w:rsidRPr="00414660">
        <w:trPr>
          <w:trHeight w:val="200"/>
        </w:trPr>
        <w:tc>
          <w:tcPr>
            <w:tcW w:w="5850" w:type="dxa"/>
            <w:tcBorders>
              <w:top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Депозити перестрахування</w:t>
            </w:r>
          </w:p>
        </w:tc>
        <w:tc>
          <w:tcPr>
            <w:tcW w:w="776"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1115</w:t>
            </w:r>
          </w:p>
        </w:tc>
        <w:tc>
          <w:tcPr>
            <w:tcW w:w="1729" w:type="dxa"/>
            <w:gridSpan w:val="2"/>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0</w:t>
            </w:r>
          </w:p>
        </w:tc>
        <w:tc>
          <w:tcPr>
            <w:tcW w:w="1645" w:type="dxa"/>
            <w:gridSpan w:val="2"/>
            <w:tcBorders>
              <w:top w:val="single" w:sz="6" w:space="0" w:color="auto"/>
              <w:left w:val="single" w:sz="6" w:space="0" w:color="auto"/>
              <w:bottom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0</w:t>
            </w:r>
          </w:p>
        </w:tc>
      </w:tr>
      <w:tr w:rsidR="00DC08C2" w:rsidRPr="00414660">
        <w:trPr>
          <w:trHeight w:val="200"/>
        </w:trPr>
        <w:tc>
          <w:tcPr>
            <w:tcW w:w="5850" w:type="dxa"/>
            <w:tcBorders>
              <w:top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Векселі одержані</w:t>
            </w:r>
          </w:p>
        </w:tc>
        <w:tc>
          <w:tcPr>
            <w:tcW w:w="776"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1120</w:t>
            </w:r>
          </w:p>
        </w:tc>
        <w:tc>
          <w:tcPr>
            <w:tcW w:w="1729" w:type="dxa"/>
            <w:gridSpan w:val="2"/>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0</w:t>
            </w:r>
          </w:p>
        </w:tc>
        <w:tc>
          <w:tcPr>
            <w:tcW w:w="1645" w:type="dxa"/>
            <w:gridSpan w:val="2"/>
            <w:tcBorders>
              <w:top w:val="single" w:sz="6" w:space="0" w:color="auto"/>
              <w:left w:val="single" w:sz="6" w:space="0" w:color="auto"/>
              <w:bottom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0</w:t>
            </w:r>
          </w:p>
        </w:tc>
      </w:tr>
      <w:tr w:rsidR="00DC08C2" w:rsidRPr="00414660">
        <w:trPr>
          <w:trHeight w:val="200"/>
        </w:trPr>
        <w:tc>
          <w:tcPr>
            <w:tcW w:w="5850" w:type="dxa"/>
            <w:tcBorders>
              <w:top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Дебіторська заборгованість за продукцію, товари, роботи, послуги</w:t>
            </w:r>
          </w:p>
        </w:tc>
        <w:tc>
          <w:tcPr>
            <w:tcW w:w="776"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1125</w:t>
            </w:r>
          </w:p>
        </w:tc>
        <w:tc>
          <w:tcPr>
            <w:tcW w:w="1729" w:type="dxa"/>
            <w:gridSpan w:val="2"/>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82 905</w:t>
            </w:r>
          </w:p>
        </w:tc>
        <w:tc>
          <w:tcPr>
            <w:tcW w:w="1645" w:type="dxa"/>
            <w:gridSpan w:val="2"/>
            <w:tcBorders>
              <w:top w:val="single" w:sz="6" w:space="0" w:color="auto"/>
              <w:left w:val="single" w:sz="6" w:space="0" w:color="auto"/>
              <w:bottom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24 321</w:t>
            </w:r>
          </w:p>
        </w:tc>
      </w:tr>
      <w:tr w:rsidR="00DC08C2" w:rsidRPr="00414660">
        <w:trPr>
          <w:trHeight w:val="200"/>
        </w:trPr>
        <w:tc>
          <w:tcPr>
            <w:tcW w:w="5850" w:type="dxa"/>
            <w:tcBorders>
              <w:top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Дебіторська заборгованість за розрахунками:</w:t>
            </w:r>
          </w:p>
        </w:tc>
        <w:tc>
          <w:tcPr>
            <w:tcW w:w="776"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p>
        </w:tc>
        <w:tc>
          <w:tcPr>
            <w:tcW w:w="1729" w:type="dxa"/>
            <w:gridSpan w:val="2"/>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p>
        </w:tc>
        <w:tc>
          <w:tcPr>
            <w:tcW w:w="1645" w:type="dxa"/>
            <w:gridSpan w:val="2"/>
            <w:tcBorders>
              <w:top w:val="single" w:sz="6" w:space="0" w:color="auto"/>
              <w:left w:val="single" w:sz="6" w:space="0" w:color="auto"/>
              <w:bottom w:val="single" w:sz="6" w:space="0" w:color="auto"/>
            </w:tcBorders>
            <w:vAlign w:val="center"/>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p>
        </w:tc>
      </w:tr>
      <w:tr w:rsidR="00DC08C2" w:rsidRPr="00414660">
        <w:trPr>
          <w:trHeight w:val="200"/>
        </w:trPr>
        <w:tc>
          <w:tcPr>
            <w:tcW w:w="5850" w:type="dxa"/>
            <w:tcBorders>
              <w:top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 xml:space="preserve">    за виданими авансами</w:t>
            </w:r>
          </w:p>
        </w:tc>
        <w:tc>
          <w:tcPr>
            <w:tcW w:w="776"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1130</w:t>
            </w:r>
          </w:p>
        </w:tc>
        <w:tc>
          <w:tcPr>
            <w:tcW w:w="1729" w:type="dxa"/>
            <w:gridSpan w:val="2"/>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18 769</w:t>
            </w:r>
          </w:p>
        </w:tc>
        <w:tc>
          <w:tcPr>
            <w:tcW w:w="1645" w:type="dxa"/>
            <w:gridSpan w:val="2"/>
            <w:tcBorders>
              <w:top w:val="single" w:sz="6" w:space="0" w:color="auto"/>
              <w:left w:val="single" w:sz="6" w:space="0" w:color="auto"/>
              <w:bottom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4 815</w:t>
            </w:r>
          </w:p>
        </w:tc>
      </w:tr>
      <w:tr w:rsidR="00DC08C2" w:rsidRPr="00414660">
        <w:trPr>
          <w:trHeight w:val="200"/>
        </w:trPr>
        <w:tc>
          <w:tcPr>
            <w:tcW w:w="5850" w:type="dxa"/>
            <w:tcBorders>
              <w:top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 xml:space="preserve">    з бюджетом</w:t>
            </w:r>
          </w:p>
        </w:tc>
        <w:tc>
          <w:tcPr>
            <w:tcW w:w="776"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1135</w:t>
            </w:r>
          </w:p>
        </w:tc>
        <w:tc>
          <w:tcPr>
            <w:tcW w:w="1729" w:type="dxa"/>
            <w:gridSpan w:val="2"/>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11 205</w:t>
            </w:r>
          </w:p>
        </w:tc>
        <w:tc>
          <w:tcPr>
            <w:tcW w:w="1645" w:type="dxa"/>
            <w:gridSpan w:val="2"/>
            <w:tcBorders>
              <w:top w:val="single" w:sz="6" w:space="0" w:color="auto"/>
              <w:left w:val="single" w:sz="6" w:space="0" w:color="auto"/>
              <w:bottom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10 545</w:t>
            </w:r>
          </w:p>
        </w:tc>
      </w:tr>
      <w:tr w:rsidR="00DC08C2" w:rsidRPr="00414660">
        <w:trPr>
          <w:trHeight w:val="200"/>
        </w:trPr>
        <w:tc>
          <w:tcPr>
            <w:tcW w:w="5850" w:type="dxa"/>
            <w:tcBorders>
              <w:top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 xml:space="preserve">    у тому числі з податку на прибуток</w:t>
            </w:r>
          </w:p>
        </w:tc>
        <w:tc>
          <w:tcPr>
            <w:tcW w:w="776"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1136</w:t>
            </w:r>
          </w:p>
        </w:tc>
        <w:tc>
          <w:tcPr>
            <w:tcW w:w="1729" w:type="dxa"/>
            <w:gridSpan w:val="2"/>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0</w:t>
            </w:r>
          </w:p>
        </w:tc>
        <w:tc>
          <w:tcPr>
            <w:tcW w:w="1645" w:type="dxa"/>
            <w:gridSpan w:val="2"/>
            <w:tcBorders>
              <w:top w:val="single" w:sz="6" w:space="0" w:color="auto"/>
              <w:left w:val="single" w:sz="6" w:space="0" w:color="auto"/>
              <w:bottom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0</w:t>
            </w:r>
          </w:p>
        </w:tc>
      </w:tr>
      <w:tr w:rsidR="00DC08C2" w:rsidRPr="00414660">
        <w:trPr>
          <w:trHeight w:val="200"/>
        </w:trPr>
        <w:tc>
          <w:tcPr>
            <w:tcW w:w="5850" w:type="dxa"/>
            <w:tcBorders>
              <w:top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 xml:space="preserve">    з нарахованих доходів</w:t>
            </w:r>
          </w:p>
        </w:tc>
        <w:tc>
          <w:tcPr>
            <w:tcW w:w="776"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1140</w:t>
            </w:r>
          </w:p>
        </w:tc>
        <w:tc>
          <w:tcPr>
            <w:tcW w:w="1729" w:type="dxa"/>
            <w:gridSpan w:val="2"/>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0</w:t>
            </w:r>
          </w:p>
        </w:tc>
        <w:tc>
          <w:tcPr>
            <w:tcW w:w="1645" w:type="dxa"/>
            <w:gridSpan w:val="2"/>
            <w:tcBorders>
              <w:top w:val="single" w:sz="6" w:space="0" w:color="auto"/>
              <w:left w:val="single" w:sz="6" w:space="0" w:color="auto"/>
              <w:bottom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0</w:t>
            </w:r>
          </w:p>
        </w:tc>
      </w:tr>
      <w:tr w:rsidR="00DC08C2" w:rsidRPr="00414660">
        <w:trPr>
          <w:trHeight w:val="200"/>
        </w:trPr>
        <w:tc>
          <w:tcPr>
            <w:tcW w:w="5850" w:type="dxa"/>
            <w:tcBorders>
              <w:top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 xml:space="preserve">    із внутрішніх розрахунків</w:t>
            </w:r>
          </w:p>
        </w:tc>
        <w:tc>
          <w:tcPr>
            <w:tcW w:w="776"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1145</w:t>
            </w:r>
          </w:p>
        </w:tc>
        <w:tc>
          <w:tcPr>
            <w:tcW w:w="1729" w:type="dxa"/>
            <w:gridSpan w:val="2"/>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0</w:t>
            </w:r>
          </w:p>
        </w:tc>
        <w:tc>
          <w:tcPr>
            <w:tcW w:w="1645" w:type="dxa"/>
            <w:gridSpan w:val="2"/>
            <w:tcBorders>
              <w:top w:val="single" w:sz="6" w:space="0" w:color="auto"/>
              <w:left w:val="single" w:sz="6" w:space="0" w:color="auto"/>
              <w:bottom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0</w:t>
            </w:r>
          </w:p>
        </w:tc>
      </w:tr>
      <w:tr w:rsidR="00DC08C2" w:rsidRPr="00414660">
        <w:trPr>
          <w:trHeight w:val="200"/>
        </w:trPr>
        <w:tc>
          <w:tcPr>
            <w:tcW w:w="5850" w:type="dxa"/>
            <w:tcBorders>
              <w:top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Інша поточна дебіторська заборгованість</w:t>
            </w:r>
          </w:p>
        </w:tc>
        <w:tc>
          <w:tcPr>
            <w:tcW w:w="776"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1155</w:t>
            </w:r>
          </w:p>
        </w:tc>
        <w:tc>
          <w:tcPr>
            <w:tcW w:w="1729" w:type="dxa"/>
            <w:gridSpan w:val="2"/>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849</w:t>
            </w:r>
          </w:p>
        </w:tc>
        <w:tc>
          <w:tcPr>
            <w:tcW w:w="1645" w:type="dxa"/>
            <w:gridSpan w:val="2"/>
            <w:tcBorders>
              <w:top w:val="single" w:sz="6" w:space="0" w:color="auto"/>
              <w:left w:val="single" w:sz="6" w:space="0" w:color="auto"/>
              <w:bottom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90</w:t>
            </w:r>
          </w:p>
        </w:tc>
      </w:tr>
      <w:tr w:rsidR="00DC08C2" w:rsidRPr="00414660">
        <w:trPr>
          <w:trHeight w:val="200"/>
        </w:trPr>
        <w:tc>
          <w:tcPr>
            <w:tcW w:w="5850" w:type="dxa"/>
            <w:tcBorders>
              <w:top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Поточні фінансові інвестиції</w:t>
            </w:r>
          </w:p>
        </w:tc>
        <w:tc>
          <w:tcPr>
            <w:tcW w:w="776"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1160</w:t>
            </w:r>
          </w:p>
        </w:tc>
        <w:tc>
          <w:tcPr>
            <w:tcW w:w="1729" w:type="dxa"/>
            <w:gridSpan w:val="2"/>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94 088</w:t>
            </w:r>
          </w:p>
        </w:tc>
        <w:tc>
          <w:tcPr>
            <w:tcW w:w="1645" w:type="dxa"/>
            <w:gridSpan w:val="2"/>
            <w:tcBorders>
              <w:top w:val="single" w:sz="6" w:space="0" w:color="auto"/>
              <w:left w:val="single" w:sz="6" w:space="0" w:color="auto"/>
              <w:bottom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14 628</w:t>
            </w:r>
          </w:p>
        </w:tc>
      </w:tr>
      <w:tr w:rsidR="00DC08C2" w:rsidRPr="00414660">
        <w:trPr>
          <w:trHeight w:val="200"/>
        </w:trPr>
        <w:tc>
          <w:tcPr>
            <w:tcW w:w="5850" w:type="dxa"/>
            <w:tcBorders>
              <w:top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Гроші та їх еквіваленти</w:t>
            </w:r>
          </w:p>
        </w:tc>
        <w:tc>
          <w:tcPr>
            <w:tcW w:w="776"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1165</w:t>
            </w:r>
          </w:p>
        </w:tc>
        <w:tc>
          <w:tcPr>
            <w:tcW w:w="1729" w:type="dxa"/>
            <w:gridSpan w:val="2"/>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65 224</w:t>
            </w:r>
          </w:p>
        </w:tc>
        <w:tc>
          <w:tcPr>
            <w:tcW w:w="1645" w:type="dxa"/>
            <w:gridSpan w:val="2"/>
            <w:tcBorders>
              <w:top w:val="single" w:sz="6" w:space="0" w:color="auto"/>
              <w:left w:val="single" w:sz="6" w:space="0" w:color="auto"/>
              <w:bottom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106 146</w:t>
            </w:r>
          </w:p>
        </w:tc>
      </w:tr>
      <w:tr w:rsidR="00DC08C2" w:rsidRPr="00414660">
        <w:trPr>
          <w:trHeight w:val="200"/>
        </w:trPr>
        <w:tc>
          <w:tcPr>
            <w:tcW w:w="5850" w:type="dxa"/>
            <w:tcBorders>
              <w:top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Готівка</w:t>
            </w:r>
          </w:p>
        </w:tc>
        <w:tc>
          <w:tcPr>
            <w:tcW w:w="776"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1166</w:t>
            </w:r>
          </w:p>
        </w:tc>
        <w:tc>
          <w:tcPr>
            <w:tcW w:w="1729" w:type="dxa"/>
            <w:gridSpan w:val="2"/>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36</w:t>
            </w:r>
          </w:p>
        </w:tc>
        <w:tc>
          <w:tcPr>
            <w:tcW w:w="1645" w:type="dxa"/>
            <w:gridSpan w:val="2"/>
            <w:tcBorders>
              <w:top w:val="single" w:sz="6" w:space="0" w:color="auto"/>
              <w:left w:val="single" w:sz="6" w:space="0" w:color="auto"/>
              <w:bottom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33</w:t>
            </w:r>
          </w:p>
        </w:tc>
      </w:tr>
      <w:tr w:rsidR="00DC08C2" w:rsidRPr="00414660">
        <w:trPr>
          <w:trHeight w:val="200"/>
        </w:trPr>
        <w:tc>
          <w:tcPr>
            <w:tcW w:w="5850" w:type="dxa"/>
            <w:tcBorders>
              <w:top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Рахунки в банках</w:t>
            </w:r>
          </w:p>
        </w:tc>
        <w:tc>
          <w:tcPr>
            <w:tcW w:w="776"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1167</w:t>
            </w:r>
          </w:p>
        </w:tc>
        <w:tc>
          <w:tcPr>
            <w:tcW w:w="1729" w:type="dxa"/>
            <w:gridSpan w:val="2"/>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65 188</w:t>
            </w:r>
          </w:p>
        </w:tc>
        <w:tc>
          <w:tcPr>
            <w:tcW w:w="1645" w:type="dxa"/>
            <w:gridSpan w:val="2"/>
            <w:tcBorders>
              <w:top w:val="single" w:sz="6" w:space="0" w:color="auto"/>
              <w:left w:val="single" w:sz="6" w:space="0" w:color="auto"/>
              <w:bottom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106 113</w:t>
            </w:r>
          </w:p>
        </w:tc>
      </w:tr>
      <w:tr w:rsidR="00DC08C2" w:rsidRPr="00414660">
        <w:trPr>
          <w:trHeight w:val="200"/>
        </w:trPr>
        <w:tc>
          <w:tcPr>
            <w:tcW w:w="5850" w:type="dxa"/>
            <w:tcBorders>
              <w:top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Витрати майбутніх періодів</w:t>
            </w:r>
          </w:p>
        </w:tc>
        <w:tc>
          <w:tcPr>
            <w:tcW w:w="776"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1170</w:t>
            </w:r>
          </w:p>
        </w:tc>
        <w:tc>
          <w:tcPr>
            <w:tcW w:w="1729" w:type="dxa"/>
            <w:gridSpan w:val="2"/>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0</w:t>
            </w:r>
          </w:p>
        </w:tc>
        <w:tc>
          <w:tcPr>
            <w:tcW w:w="1645" w:type="dxa"/>
            <w:gridSpan w:val="2"/>
            <w:tcBorders>
              <w:top w:val="single" w:sz="6" w:space="0" w:color="auto"/>
              <w:left w:val="single" w:sz="6" w:space="0" w:color="auto"/>
              <w:bottom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0</w:t>
            </w:r>
          </w:p>
        </w:tc>
      </w:tr>
      <w:tr w:rsidR="00DC08C2" w:rsidRPr="00414660">
        <w:trPr>
          <w:trHeight w:val="200"/>
        </w:trPr>
        <w:tc>
          <w:tcPr>
            <w:tcW w:w="5850" w:type="dxa"/>
            <w:tcBorders>
              <w:top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Частка перестраховика у страхових резервах</w:t>
            </w:r>
          </w:p>
        </w:tc>
        <w:tc>
          <w:tcPr>
            <w:tcW w:w="776"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1180</w:t>
            </w:r>
          </w:p>
        </w:tc>
        <w:tc>
          <w:tcPr>
            <w:tcW w:w="1729" w:type="dxa"/>
            <w:gridSpan w:val="2"/>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0</w:t>
            </w:r>
          </w:p>
        </w:tc>
        <w:tc>
          <w:tcPr>
            <w:tcW w:w="1645" w:type="dxa"/>
            <w:gridSpan w:val="2"/>
            <w:tcBorders>
              <w:top w:val="single" w:sz="6" w:space="0" w:color="auto"/>
              <w:left w:val="single" w:sz="6" w:space="0" w:color="auto"/>
              <w:bottom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0</w:t>
            </w:r>
          </w:p>
        </w:tc>
      </w:tr>
      <w:tr w:rsidR="00DC08C2" w:rsidRPr="00414660">
        <w:trPr>
          <w:trHeight w:val="200"/>
        </w:trPr>
        <w:tc>
          <w:tcPr>
            <w:tcW w:w="5850" w:type="dxa"/>
            <w:tcBorders>
              <w:top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у тому числі в:</w:t>
            </w:r>
          </w:p>
        </w:tc>
        <w:tc>
          <w:tcPr>
            <w:tcW w:w="776"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p>
        </w:tc>
        <w:tc>
          <w:tcPr>
            <w:tcW w:w="1729" w:type="dxa"/>
            <w:gridSpan w:val="2"/>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p>
        </w:tc>
        <w:tc>
          <w:tcPr>
            <w:tcW w:w="1645" w:type="dxa"/>
            <w:gridSpan w:val="2"/>
            <w:tcBorders>
              <w:top w:val="single" w:sz="6" w:space="0" w:color="auto"/>
              <w:left w:val="single" w:sz="6" w:space="0" w:color="auto"/>
              <w:bottom w:val="single" w:sz="6" w:space="0" w:color="auto"/>
            </w:tcBorders>
            <w:vAlign w:val="center"/>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p>
        </w:tc>
      </w:tr>
      <w:tr w:rsidR="00DC08C2" w:rsidRPr="00414660">
        <w:trPr>
          <w:trHeight w:val="200"/>
        </w:trPr>
        <w:tc>
          <w:tcPr>
            <w:tcW w:w="5850" w:type="dxa"/>
            <w:tcBorders>
              <w:top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 xml:space="preserve">    резервах довгострокових зобов’язань</w:t>
            </w:r>
          </w:p>
        </w:tc>
        <w:tc>
          <w:tcPr>
            <w:tcW w:w="776"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1181</w:t>
            </w:r>
          </w:p>
        </w:tc>
        <w:tc>
          <w:tcPr>
            <w:tcW w:w="1729" w:type="dxa"/>
            <w:gridSpan w:val="2"/>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0</w:t>
            </w:r>
          </w:p>
        </w:tc>
        <w:tc>
          <w:tcPr>
            <w:tcW w:w="1645" w:type="dxa"/>
            <w:gridSpan w:val="2"/>
            <w:tcBorders>
              <w:top w:val="single" w:sz="6" w:space="0" w:color="auto"/>
              <w:left w:val="single" w:sz="6" w:space="0" w:color="auto"/>
              <w:bottom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0</w:t>
            </w:r>
          </w:p>
        </w:tc>
      </w:tr>
      <w:tr w:rsidR="00DC08C2" w:rsidRPr="00414660">
        <w:trPr>
          <w:trHeight w:val="200"/>
        </w:trPr>
        <w:tc>
          <w:tcPr>
            <w:tcW w:w="5850" w:type="dxa"/>
            <w:tcBorders>
              <w:top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 xml:space="preserve">    резервах збитків або резервах належних виплат</w:t>
            </w:r>
          </w:p>
        </w:tc>
        <w:tc>
          <w:tcPr>
            <w:tcW w:w="776"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1182</w:t>
            </w:r>
          </w:p>
        </w:tc>
        <w:tc>
          <w:tcPr>
            <w:tcW w:w="1729" w:type="dxa"/>
            <w:gridSpan w:val="2"/>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0</w:t>
            </w:r>
          </w:p>
        </w:tc>
        <w:tc>
          <w:tcPr>
            <w:tcW w:w="1645" w:type="dxa"/>
            <w:gridSpan w:val="2"/>
            <w:tcBorders>
              <w:top w:val="single" w:sz="6" w:space="0" w:color="auto"/>
              <w:left w:val="single" w:sz="6" w:space="0" w:color="auto"/>
              <w:bottom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0</w:t>
            </w:r>
          </w:p>
        </w:tc>
      </w:tr>
      <w:tr w:rsidR="00DC08C2" w:rsidRPr="00414660">
        <w:trPr>
          <w:trHeight w:val="200"/>
        </w:trPr>
        <w:tc>
          <w:tcPr>
            <w:tcW w:w="5850" w:type="dxa"/>
            <w:tcBorders>
              <w:top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 xml:space="preserve">    резервах незароблених премій</w:t>
            </w:r>
          </w:p>
        </w:tc>
        <w:tc>
          <w:tcPr>
            <w:tcW w:w="776"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1183</w:t>
            </w:r>
          </w:p>
        </w:tc>
        <w:tc>
          <w:tcPr>
            <w:tcW w:w="1729" w:type="dxa"/>
            <w:gridSpan w:val="2"/>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0</w:t>
            </w:r>
          </w:p>
        </w:tc>
        <w:tc>
          <w:tcPr>
            <w:tcW w:w="1645" w:type="dxa"/>
            <w:gridSpan w:val="2"/>
            <w:tcBorders>
              <w:top w:val="single" w:sz="6" w:space="0" w:color="auto"/>
              <w:left w:val="single" w:sz="6" w:space="0" w:color="auto"/>
              <w:bottom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0</w:t>
            </w:r>
          </w:p>
        </w:tc>
      </w:tr>
      <w:tr w:rsidR="00DC08C2" w:rsidRPr="00414660">
        <w:trPr>
          <w:trHeight w:val="200"/>
        </w:trPr>
        <w:tc>
          <w:tcPr>
            <w:tcW w:w="5850" w:type="dxa"/>
            <w:tcBorders>
              <w:top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 xml:space="preserve">    інших страхових резервах</w:t>
            </w:r>
          </w:p>
        </w:tc>
        <w:tc>
          <w:tcPr>
            <w:tcW w:w="776"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1184</w:t>
            </w:r>
          </w:p>
        </w:tc>
        <w:tc>
          <w:tcPr>
            <w:tcW w:w="1729" w:type="dxa"/>
            <w:gridSpan w:val="2"/>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0</w:t>
            </w:r>
          </w:p>
        </w:tc>
        <w:tc>
          <w:tcPr>
            <w:tcW w:w="1645" w:type="dxa"/>
            <w:gridSpan w:val="2"/>
            <w:tcBorders>
              <w:top w:val="single" w:sz="6" w:space="0" w:color="auto"/>
              <w:left w:val="single" w:sz="6" w:space="0" w:color="auto"/>
              <w:bottom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0</w:t>
            </w:r>
          </w:p>
        </w:tc>
      </w:tr>
      <w:tr w:rsidR="00DC08C2" w:rsidRPr="00414660">
        <w:trPr>
          <w:trHeight w:val="200"/>
        </w:trPr>
        <w:tc>
          <w:tcPr>
            <w:tcW w:w="5850" w:type="dxa"/>
            <w:tcBorders>
              <w:top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Інші оборотні активи</w:t>
            </w:r>
          </w:p>
        </w:tc>
        <w:tc>
          <w:tcPr>
            <w:tcW w:w="776"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1190</w:t>
            </w:r>
          </w:p>
        </w:tc>
        <w:tc>
          <w:tcPr>
            <w:tcW w:w="1729" w:type="dxa"/>
            <w:gridSpan w:val="2"/>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0</w:t>
            </w:r>
          </w:p>
        </w:tc>
        <w:tc>
          <w:tcPr>
            <w:tcW w:w="1645" w:type="dxa"/>
            <w:gridSpan w:val="2"/>
            <w:tcBorders>
              <w:top w:val="single" w:sz="6" w:space="0" w:color="auto"/>
              <w:left w:val="single" w:sz="6" w:space="0" w:color="auto"/>
              <w:bottom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0</w:t>
            </w:r>
          </w:p>
        </w:tc>
      </w:tr>
      <w:tr w:rsidR="00DC08C2" w:rsidRPr="00414660">
        <w:trPr>
          <w:trHeight w:val="200"/>
        </w:trPr>
        <w:tc>
          <w:tcPr>
            <w:tcW w:w="5850" w:type="dxa"/>
            <w:tcBorders>
              <w:top w:val="single" w:sz="6" w:space="0" w:color="auto"/>
              <w:bottom w:val="single" w:sz="6" w:space="0" w:color="auto"/>
              <w:right w:val="single" w:sz="6" w:space="0" w:color="auto"/>
            </w:tcBorders>
            <w:shd w:val="clear" w:color="auto" w:fill="E6E6E6"/>
            <w:vAlign w:val="center"/>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Усього за розділом II</w:t>
            </w:r>
          </w:p>
        </w:tc>
        <w:tc>
          <w:tcPr>
            <w:tcW w:w="776" w:type="dxa"/>
            <w:tcBorders>
              <w:top w:val="single" w:sz="6" w:space="0" w:color="auto"/>
              <w:left w:val="single" w:sz="6" w:space="0" w:color="auto"/>
              <w:bottom w:val="single" w:sz="6" w:space="0" w:color="auto"/>
              <w:right w:val="single" w:sz="6" w:space="0" w:color="auto"/>
            </w:tcBorders>
            <w:shd w:val="clear" w:color="auto" w:fill="E6E6E6"/>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1195</w:t>
            </w:r>
          </w:p>
        </w:tc>
        <w:tc>
          <w:tcPr>
            <w:tcW w:w="1729" w:type="dxa"/>
            <w:gridSpan w:val="2"/>
            <w:tcBorders>
              <w:top w:val="single" w:sz="6" w:space="0" w:color="auto"/>
              <w:left w:val="single" w:sz="6" w:space="0" w:color="auto"/>
              <w:bottom w:val="single" w:sz="6" w:space="0" w:color="auto"/>
              <w:right w:val="single" w:sz="6" w:space="0" w:color="auto"/>
            </w:tcBorders>
            <w:shd w:val="clear" w:color="auto" w:fill="E6E6E6"/>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527 683</w:t>
            </w:r>
          </w:p>
        </w:tc>
        <w:tc>
          <w:tcPr>
            <w:tcW w:w="1645" w:type="dxa"/>
            <w:gridSpan w:val="2"/>
            <w:tcBorders>
              <w:top w:val="single" w:sz="6" w:space="0" w:color="auto"/>
              <w:left w:val="single" w:sz="6" w:space="0" w:color="auto"/>
              <w:bottom w:val="single" w:sz="6" w:space="0" w:color="auto"/>
            </w:tcBorders>
            <w:shd w:val="clear" w:color="auto" w:fill="E6E6E6"/>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434 758</w:t>
            </w:r>
          </w:p>
        </w:tc>
      </w:tr>
      <w:tr w:rsidR="00DC08C2" w:rsidRPr="00414660">
        <w:trPr>
          <w:trHeight w:val="200"/>
        </w:trPr>
        <w:tc>
          <w:tcPr>
            <w:tcW w:w="5850" w:type="dxa"/>
            <w:tcBorders>
              <w:top w:val="single" w:sz="6" w:space="0" w:color="auto"/>
              <w:bottom w:val="single" w:sz="6" w:space="0" w:color="auto"/>
              <w:right w:val="single" w:sz="6" w:space="0" w:color="auto"/>
            </w:tcBorders>
            <w:shd w:val="clear" w:color="auto" w:fill="E6E6E6"/>
            <w:vAlign w:val="center"/>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 xml:space="preserve">    III. Необоротні активи, утримувані для продажу, та групи вибуття</w:t>
            </w:r>
          </w:p>
        </w:tc>
        <w:tc>
          <w:tcPr>
            <w:tcW w:w="776" w:type="dxa"/>
            <w:tcBorders>
              <w:top w:val="single" w:sz="6" w:space="0" w:color="auto"/>
              <w:left w:val="single" w:sz="6" w:space="0" w:color="auto"/>
              <w:bottom w:val="single" w:sz="6" w:space="0" w:color="auto"/>
              <w:right w:val="single" w:sz="6" w:space="0" w:color="auto"/>
            </w:tcBorders>
            <w:shd w:val="clear" w:color="auto" w:fill="E6E6E6"/>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1200</w:t>
            </w:r>
          </w:p>
        </w:tc>
        <w:tc>
          <w:tcPr>
            <w:tcW w:w="1729" w:type="dxa"/>
            <w:gridSpan w:val="2"/>
            <w:tcBorders>
              <w:top w:val="single" w:sz="6" w:space="0" w:color="auto"/>
              <w:left w:val="single" w:sz="6" w:space="0" w:color="auto"/>
              <w:bottom w:val="single" w:sz="6" w:space="0" w:color="auto"/>
              <w:right w:val="single" w:sz="6" w:space="0" w:color="auto"/>
            </w:tcBorders>
            <w:shd w:val="clear" w:color="auto" w:fill="E6E6E6"/>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0</w:t>
            </w:r>
          </w:p>
        </w:tc>
        <w:tc>
          <w:tcPr>
            <w:tcW w:w="1645" w:type="dxa"/>
            <w:gridSpan w:val="2"/>
            <w:tcBorders>
              <w:top w:val="single" w:sz="6" w:space="0" w:color="auto"/>
              <w:left w:val="single" w:sz="6" w:space="0" w:color="auto"/>
              <w:bottom w:val="single" w:sz="6" w:space="0" w:color="auto"/>
            </w:tcBorders>
            <w:shd w:val="clear" w:color="auto" w:fill="E6E6E6"/>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0</w:t>
            </w:r>
          </w:p>
        </w:tc>
      </w:tr>
      <w:tr w:rsidR="00DC08C2" w:rsidRPr="00414660">
        <w:trPr>
          <w:trHeight w:val="200"/>
        </w:trPr>
        <w:tc>
          <w:tcPr>
            <w:tcW w:w="5850" w:type="dxa"/>
            <w:tcBorders>
              <w:top w:val="single" w:sz="6" w:space="0" w:color="auto"/>
              <w:bottom w:val="single" w:sz="6" w:space="0" w:color="auto"/>
              <w:right w:val="single" w:sz="6" w:space="0" w:color="auto"/>
            </w:tcBorders>
            <w:shd w:val="clear" w:color="auto" w:fill="E6E6E6"/>
            <w:vAlign w:val="center"/>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Баланс</w:t>
            </w:r>
          </w:p>
        </w:tc>
        <w:tc>
          <w:tcPr>
            <w:tcW w:w="776" w:type="dxa"/>
            <w:tcBorders>
              <w:top w:val="single" w:sz="6" w:space="0" w:color="auto"/>
              <w:left w:val="single" w:sz="6" w:space="0" w:color="auto"/>
              <w:bottom w:val="single" w:sz="6" w:space="0" w:color="auto"/>
              <w:right w:val="single" w:sz="6" w:space="0" w:color="auto"/>
            </w:tcBorders>
            <w:shd w:val="clear" w:color="auto" w:fill="E6E6E6"/>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1300</w:t>
            </w:r>
          </w:p>
        </w:tc>
        <w:tc>
          <w:tcPr>
            <w:tcW w:w="1729" w:type="dxa"/>
            <w:gridSpan w:val="2"/>
            <w:tcBorders>
              <w:top w:val="single" w:sz="6" w:space="0" w:color="auto"/>
              <w:left w:val="single" w:sz="6" w:space="0" w:color="auto"/>
              <w:bottom w:val="single" w:sz="6" w:space="0" w:color="auto"/>
              <w:right w:val="single" w:sz="6" w:space="0" w:color="auto"/>
            </w:tcBorders>
            <w:shd w:val="clear" w:color="auto" w:fill="E6E6E6"/>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636 145</w:t>
            </w:r>
          </w:p>
        </w:tc>
        <w:tc>
          <w:tcPr>
            <w:tcW w:w="1645" w:type="dxa"/>
            <w:gridSpan w:val="2"/>
            <w:tcBorders>
              <w:top w:val="single" w:sz="6" w:space="0" w:color="auto"/>
              <w:left w:val="single" w:sz="6" w:space="0" w:color="auto"/>
              <w:bottom w:val="single" w:sz="6" w:space="0" w:color="auto"/>
            </w:tcBorders>
            <w:shd w:val="clear" w:color="auto" w:fill="E6E6E6"/>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580 666</w:t>
            </w:r>
          </w:p>
        </w:tc>
      </w:tr>
    </w:tbl>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p>
    <w:tbl>
      <w:tblPr>
        <w:tblW w:w="0" w:type="auto"/>
        <w:tblInd w:w="108"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5850"/>
        <w:gridCol w:w="776"/>
        <w:gridCol w:w="1729"/>
        <w:gridCol w:w="1645"/>
      </w:tblGrid>
      <w:tr w:rsidR="00DC08C2" w:rsidRPr="00414660">
        <w:trPr>
          <w:trHeight w:val="529"/>
        </w:trPr>
        <w:tc>
          <w:tcPr>
            <w:tcW w:w="5850" w:type="dxa"/>
            <w:tcBorders>
              <w:top w:val="single" w:sz="6" w:space="0" w:color="auto"/>
              <w:bottom w:val="single" w:sz="6" w:space="0" w:color="auto"/>
              <w:right w:val="single" w:sz="6" w:space="0" w:color="auto"/>
            </w:tcBorders>
            <w:shd w:val="clear" w:color="auto" w:fill="E6E6E6"/>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Пасив</w:t>
            </w:r>
          </w:p>
        </w:tc>
        <w:tc>
          <w:tcPr>
            <w:tcW w:w="776" w:type="dxa"/>
            <w:tcBorders>
              <w:top w:val="single" w:sz="6" w:space="0" w:color="auto"/>
              <w:left w:val="single" w:sz="6" w:space="0" w:color="auto"/>
              <w:bottom w:val="single" w:sz="6" w:space="0" w:color="auto"/>
              <w:right w:val="single" w:sz="6" w:space="0" w:color="auto"/>
            </w:tcBorders>
            <w:shd w:val="clear" w:color="auto" w:fill="E6E6E6"/>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Код рядка</w:t>
            </w:r>
          </w:p>
        </w:tc>
        <w:tc>
          <w:tcPr>
            <w:tcW w:w="1729" w:type="dxa"/>
            <w:tcBorders>
              <w:top w:val="single" w:sz="6" w:space="0" w:color="auto"/>
              <w:left w:val="single" w:sz="6" w:space="0" w:color="auto"/>
              <w:bottom w:val="single" w:sz="6" w:space="0" w:color="auto"/>
              <w:right w:val="single" w:sz="6" w:space="0" w:color="auto"/>
            </w:tcBorders>
            <w:shd w:val="clear" w:color="auto" w:fill="E6E6E6"/>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На початок звітного періоду</w:t>
            </w:r>
          </w:p>
        </w:tc>
        <w:tc>
          <w:tcPr>
            <w:tcW w:w="1645" w:type="dxa"/>
            <w:tcBorders>
              <w:top w:val="single" w:sz="6" w:space="0" w:color="auto"/>
              <w:left w:val="single" w:sz="6" w:space="0" w:color="auto"/>
              <w:bottom w:val="single" w:sz="6" w:space="0" w:color="auto"/>
            </w:tcBorders>
            <w:shd w:val="clear" w:color="auto" w:fill="E6E6E6"/>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На кінець звітного періоду</w:t>
            </w:r>
          </w:p>
        </w:tc>
      </w:tr>
      <w:tr w:rsidR="00DC08C2" w:rsidRPr="00414660">
        <w:trPr>
          <w:trHeight w:val="200"/>
        </w:trPr>
        <w:tc>
          <w:tcPr>
            <w:tcW w:w="5850" w:type="dxa"/>
            <w:tcBorders>
              <w:top w:val="single" w:sz="6" w:space="0" w:color="auto"/>
              <w:bottom w:val="single" w:sz="6" w:space="0" w:color="auto"/>
              <w:right w:val="single" w:sz="6" w:space="0" w:color="auto"/>
            </w:tcBorders>
            <w:shd w:val="clear" w:color="auto" w:fill="E6E6E6"/>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1</w:t>
            </w:r>
          </w:p>
        </w:tc>
        <w:tc>
          <w:tcPr>
            <w:tcW w:w="776" w:type="dxa"/>
            <w:tcBorders>
              <w:top w:val="single" w:sz="6" w:space="0" w:color="auto"/>
              <w:left w:val="single" w:sz="6" w:space="0" w:color="auto"/>
              <w:bottom w:val="single" w:sz="6" w:space="0" w:color="auto"/>
              <w:right w:val="single" w:sz="6" w:space="0" w:color="auto"/>
            </w:tcBorders>
            <w:shd w:val="clear" w:color="auto" w:fill="E6E6E6"/>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2</w:t>
            </w:r>
          </w:p>
        </w:tc>
        <w:tc>
          <w:tcPr>
            <w:tcW w:w="1729" w:type="dxa"/>
            <w:tcBorders>
              <w:top w:val="single" w:sz="6" w:space="0" w:color="auto"/>
              <w:left w:val="single" w:sz="6" w:space="0" w:color="auto"/>
              <w:bottom w:val="single" w:sz="6" w:space="0" w:color="auto"/>
              <w:right w:val="single" w:sz="6" w:space="0" w:color="auto"/>
            </w:tcBorders>
            <w:shd w:val="clear" w:color="auto" w:fill="E6E6E6"/>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3</w:t>
            </w:r>
          </w:p>
        </w:tc>
        <w:tc>
          <w:tcPr>
            <w:tcW w:w="1645" w:type="dxa"/>
            <w:tcBorders>
              <w:top w:val="single" w:sz="6" w:space="0" w:color="auto"/>
              <w:left w:val="single" w:sz="6" w:space="0" w:color="auto"/>
              <w:bottom w:val="single" w:sz="6" w:space="0" w:color="auto"/>
            </w:tcBorders>
            <w:shd w:val="clear" w:color="auto" w:fill="E6E6E6"/>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4</w:t>
            </w:r>
          </w:p>
        </w:tc>
      </w:tr>
      <w:tr w:rsidR="00DC08C2" w:rsidRPr="00414660">
        <w:trPr>
          <w:trHeight w:val="200"/>
        </w:trPr>
        <w:tc>
          <w:tcPr>
            <w:tcW w:w="5850" w:type="dxa"/>
            <w:tcBorders>
              <w:top w:val="single" w:sz="6" w:space="0" w:color="auto"/>
              <w:bottom w:val="single" w:sz="6" w:space="0" w:color="auto"/>
              <w:right w:val="single" w:sz="6" w:space="0" w:color="auto"/>
            </w:tcBorders>
            <w:shd w:val="clear" w:color="auto" w:fill="E6E6E6"/>
            <w:vAlign w:val="center"/>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 xml:space="preserve">    I. Власний капітал</w:t>
            </w:r>
          </w:p>
        </w:tc>
        <w:tc>
          <w:tcPr>
            <w:tcW w:w="776" w:type="dxa"/>
            <w:tcBorders>
              <w:top w:val="single" w:sz="6" w:space="0" w:color="auto"/>
              <w:left w:val="single" w:sz="6" w:space="0" w:color="auto"/>
              <w:bottom w:val="single" w:sz="6" w:space="0" w:color="auto"/>
              <w:right w:val="single" w:sz="6" w:space="0" w:color="auto"/>
            </w:tcBorders>
            <w:shd w:val="clear" w:color="auto" w:fill="E6E6E6"/>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p>
        </w:tc>
        <w:tc>
          <w:tcPr>
            <w:tcW w:w="1729" w:type="dxa"/>
            <w:tcBorders>
              <w:top w:val="single" w:sz="6" w:space="0" w:color="auto"/>
              <w:left w:val="single" w:sz="6" w:space="0" w:color="auto"/>
              <w:bottom w:val="single" w:sz="6" w:space="0" w:color="auto"/>
              <w:right w:val="single" w:sz="6" w:space="0" w:color="auto"/>
            </w:tcBorders>
            <w:shd w:val="clear" w:color="auto" w:fill="E6E6E6"/>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p>
        </w:tc>
        <w:tc>
          <w:tcPr>
            <w:tcW w:w="1645" w:type="dxa"/>
            <w:tcBorders>
              <w:top w:val="single" w:sz="6" w:space="0" w:color="auto"/>
              <w:left w:val="single" w:sz="6" w:space="0" w:color="auto"/>
              <w:bottom w:val="single" w:sz="6" w:space="0" w:color="auto"/>
            </w:tcBorders>
            <w:shd w:val="clear" w:color="auto" w:fill="E6E6E6"/>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p>
        </w:tc>
      </w:tr>
      <w:tr w:rsidR="00DC08C2" w:rsidRPr="00414660">
        <w:trPr>
          <w:trHeight w:val="205"/>
        </w:trPr>
        <w:tc>
          <w:tcPr>
            <w:tcW w:w="5850" w:type="dxa"/>
            <w:tcBorders>
              <w:top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Зареєстрований (пайовий) капітал</w:t>
            </w:r>
          </w:p>
        </w:tc>
        <w:tc>
          <w:tcPr>
            <w:tcW w:w="776"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1400</w:t>
            </w:r>
          </w:p>
        </w:tc>
        <w:tc>
          <w:tcPr>
            <w:tcW w:w="1729"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8 543</w:t>
            </w:r>
          </w:p>
        </w:tc>
        <w:tc>
          <w:tcPr>
            <w:tcW w:w="1645" w:type="dxa"/>
            <w:tcBorders>
              <w:top w:val="single" w:sz="6" w:space="0" w:color="auto"/>
              <w:left w:val="single" w:sz="6" w:space="0" w:color="auto"/>
              <w:bottom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8 543</w:t>
            </w:r>
          </w:p>
        </w:tc>
      </w:tr>
      <w:tr w:rsidR="00DC08C2" w:rsidRPr="00414660">
        <w:trPr>
          <w:trHeight w:val="200"/>
        </w:trPr>
        <w:tc>
          <w:tcPr>
            <w:tcW w:w="5850" w:type="dxa"/>
            <w:tcBorders>
              <w:top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Внески до незареєстрованого статутного капіталу</w:t>
            </w:r>
          </w:p>
        </w:tc>
        <w:tc>
          <w:tcPr>
            <w:tcW w:w="776"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1401</w:t>
            </w:r>
          </w:p>
        </w:tc>
        <w:tc>
          <w:tcPr>
            <w:tcW w:w="1729"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0</w:t>
            </w:r>
          </w:p>
        </w:tc>
        <w:tc>
          <w:tcPr>
            <w:tcW w:w="1645" w:type="dxa"/>
            <w:tcBorders>
              <w:top w:val="single" w:sz="6" w:space="0" w:color="auto"/>
              <w:left w:val="single" w:sz="6" w:space="0" w:color="auto"/>
              <w:bottom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0</w:t>
            </w:r>
          </w:p>
        </w:tc>
      </w:tr>
      <w:tr w:rsidR="00DC08C2" w:rsidRPr="00414660">
        <w:trPr>
          <w:trHeight w:val="200"/>
        </w:trPr>
        <w:tc>
          <w:tcPr>
            <w:tcW w:w="5850" w:type="dxa"/>
            <w:tcBorders>
              <w:top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Капітал у дооцінках</w:t>
            </w:r>
          </w:p>
        </w:tc>
        <w:tc>
          <w:tcPr>
            <w:tcW w:w="776"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1405</w:t>
            </w:r>
          </w:p>
        </w:tc>
        <w:tc>
          <w:tcPr>
            <w:tcW w:w="1729"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66 030</w:t>
            </w:r>
          </w:p>
        </w:tc>
        <w:tc>
          <w:tcPr>
            <w:tcW w:w="1645" w:type="dxa"/>
            <w:tcBorders>
              <w:top w:val="single" w:sz="6" w:space="0" w:color="auto"/>
              <w:left w:val="single" w:sz="6" w:space="0" w:color="auto"/>
              <w:bottom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65 549</w:t>
            </w:r>
          </w:p>
        </w:tc>
      </w:tr>
      <w:tr w:rsidR="00DC08C2" w:rsidRPr="00414660">
        <w:trPr>
          <w:trHeight w:val="200"/>
        </w:trPr>
        <w:tc>
          <w:tcPr>
            <w:tcW w:w="5850" w:type="dxa"/>
            <w:tcBorders>
              <w:top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Додатковий капітал</w:t>
            </w:r>
          </w:p>
        </w:tc>
        <w:tc>
          <w:tcPr>
            <w:tcW w:w="776"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1410</w:t>
            </w:r>
          </w:p>
        </w:tc>
        <w:tc>
          <w:tcPr>
            <w:tcW w:w="1729"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411 902</w:t>
            </w:r>
          </w:p>
        </w:tc>
        <w:tc>
          <w:tcPr>
            <w:tcW w:w="1645" w:type="dxa"/>
            <w:tcBorders>
              <w:top w:val="single" w:sz="6" w:space="0" w:color="auto"/>
              <w:left w:val="single" w:sz="6" w:space="0" w:color="auto"/>
              <w:bottom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414 861</w:t>
            </w:r>
          </w:p>
        </w:tc>
      </w:tr>
      <w:tr w:rsidR="00DC08C2" w:rsidRPr="00414660">
        <w:trPr>
          <w:trHeight w:val="200"/>
        </w:trPr>
        <w:tc>
          <w:tcPr>
            <w:tcW w:w="5850" w:type="dxa"/>
            <w:tcBorders>
              <w:top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Емісійний дохід</w:t>
            </w:r>
          </w:p>
        </w:tc>
        <w:tc>
          <w:tcPr>
            <w:tcW w:w="776"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1411</w:t>
            </w:r>
          </w:p>
        </w:tc>
        <w:tc>
          <w:tcPr>
            <w:tcW w:w="1729"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0</w:t>
            </w:r>
          </w:p>
        </w:tc>
        <w:tc>
          <w:tcPr>
            <w:tcW w:w="1645" w:type="dxa"/>
            <w:tcBorders>
              <w:top w:val="single" w:sz="6" w:space="0" w:color="auto"/>
              <w:left w:val="single" w:sz="6" w:space="0" w:color="auto"/>
              <w:bottom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0</w:t>
            </w:r>
          </w:p>
        </w:tc>
      </w:tr>
      <w:tr w:rsidR="00DC08C2" w:rsidRPr="00414660">
        <w:trPr>
          <w:trHeight w:val="200"/>
        </w:trPr>
        <w:tc>
          <w:tcPr>
            <w:tcW w:w="5850" w:type="dxa"/>
            <w:tcBorders>
              <w:top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Накопичені курсові різниці</w:t>
            </w:r>
          </w:p>
        </w:tc>
        <w:tc>
          <w:tcPr>
            <w:tcW w:w="776"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1412</w:t>
            </w:r>
          </w:p>
        </w:tc>
        <w:tc>
          <w:tcPr>
            <w:tcW w:w="1729"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0</w:t>
            </w:r>
          </w:p>
        </w:tc>
        <w:tc>
          <w:tcPr>
            <w:tcW w:w="1645" w:type="dxa"/>
            <w:tcBorders>
              <w:top w:val="single" w:sz="6" w:space="0" w:color="auto"/>
              <w:left w:val="single" w:sz="6" w:space="0" w:color="auto"/>
              <w:bottom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0</w:t>
            </w:r>
          </w:p>
        </w:tc>
      </w:tr>
      <w:tr w:rsidR="00DC08C2" w:rsidRPr="00414660">
        <w:trPr>
          <w:trHeight w:val="200"/>
        </w:trPr>
        <w:tc>
          <w:tcPr>
            <w:tcW w:w="5850" w:type="dxa"/>
            <w:tcBorders>
              <w:top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Резервний капітал</w:t>
            </w:r>
          </w:p>
        </w:tc>
        <w:tc>
          <w:tcPr>
            <w:tcW w:w="776"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1415</w:t>
            </w:r>
          </w:p>
        </w:tc>
        <w:tc>
          <w:tcPr>
            <w:tcW w:w="1729"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2 301</w:t>
            </w:r>
          </w:p>
        </w:tc>
        <w:tc>
          <w:tcPr>
            <w:tcW w:w="1645" w:type="dxa"/>
            <w:tcBorders>
              <w:top w:val="single" w:sz="6" w:space="0" w:color="auto"/>
              <w:left w:val="single" w:sz="6" w:space="0" w:color="auto"/>
              <w:bottom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2 301</w:t>
            </w:r>
          </w:p>
        </w:tc>
      </w:tr>
      <w:tr w:rsidR="00DC08C2" w:rsidRPr="00414660">
        <w:trPr>
          <w:trHeight w:val="200"/>
        </w:trPr>
        <w:tc>
          <w:tcPr>
            <w:tcW w:w="5850" w:type="dxa"/>
            <w:tcBorders>
              <w:top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Нерозподілений прибуток (непокритий збиток)</w:t>
            </w:r>
          </w:p>
        </w:tc>
        <w:tc>
          <w:tcPr>
            <w:tcW w:w="776"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1420</w:t>
            </w:r>
          </w:p>
        </w:tc>
        <w:tc>
          <w:tcPr>
            <w:tcW w:w="1729"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30 021</w:t>
            </w:r>
          </w:p>
        </w:tc>
        <w:tc>
          <w:tcPr>
            <w:tcW w:w="1645" w:type="dxa"/>
            <w:tcBorders>
              <w:top w:val="single" w:sz="6" w:space="0" w:color="auto"/>
              <w:left w:val="single" w:sz="6" w:space="0" w:color="auto"/>
              <w:bottom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1 691</w:t>
            </w:r>
          </w:p>
        </w:tc>
      </w:tr>
      <w:tr w:rsidR="00DC08C2" w:rsidRPr="00414660">
        <w:trPr>
          <w:trHeight w:val="200"/>
        </w:trPr>
        <w:tc>
          <w:tcPr>
            <w:tcW w:w="5850" w:type="dxa"/>
            <w:tcBorders>
              <w:top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Неоплачений капітал</w:t>
            </w:r>
          </w:p>
        </w:tc>
        <w:tc>
          <w:tcPr>
            <w:tcW w:w="776"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1425</w:t>
            </w:r>
          </w:p>
        </w:tc>
        <w:tc>
          <w:tcPr>
            <w:tcW w:w="1729"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( 0 )</w:t>
            </w:r>
          </w:p>
        </w:tc>
        <w:tc>
          <w:tcPr>
            <w:tcW w:w="1645" w:type="dxa"/>
            <w:tcBorders>
              <w:top w:val="single" w:sz="6" w:space="0" w:color="auto"/>
              <w:left w:val="single" w:sz="6" w:space="0" w:color="auto"/>
              <w:bottom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( 0 )</w:t>
            </w:r>
          </w:p>
        </w:tc>
      </w:tr>
      <w:tr w:rsidR="00DC08C2" w:rsidRPr="00414660">
        <w:trPr>
          <w:trHeight w:val="200"/>
        </w:trPr>
        <w:tc>
          <w:tcPr>
            <w:tcW w:w="5850" w:type="dxa"/>
            <w:tcBorders>
              <w:top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lastRenderedPageBreak/>
              <w:t>Вилучений капітал</w:t>
            </w:r>
          </w:p>
        </w:tc>
        <w:tc>
          <w:tcPr>
            <w:tcW w:w="776"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1430</w:t>
            </w:r>
          </w:p>
        </w:tc>
        <w:tc>
          <w:tcPr>
            <w:tcW w:w="1729"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( 0 )</w:t>
            </w:r>
          </w:p>
        </w:tc>
        <w:tc>
          <w:tcPr>
            <w:tcW w:w="1645" w:type="dxa"/>
            <w:tcBorders>
              <w:top w:val="single" w:sz="6" w:space="0" w:color="auto"/>
              <w:left w:val="single" w:sz="6" w:space="0" w:color="auto"/>
              <w:bottom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( 0 )</w:t>
            </w:r>
          </w:p>
        </w:tc>
      </w:tr>
      <w:tr w:rsidR="00DC08C2" w:rsidRPr="00414660">
        <w:trPr>
          <w:trHeight w:val="200"/>
        </w:trPr>
        <w:tc>
          <w:tcPr>
            <w:tcW w:w="5850" w:type="dxa"/>
            <w:tcBorders>
              <w:top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Інші резерви</w:t>
            </w:r>
          </w:p>
        </w:tc>
        <w:tc>
          <w:tcPr>
            <w:tcW w:w="776"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1435</w:t>
            </w:r>
          </w:p>
        </w:tc>
        <w:tc>
          <w:tcPr>
            <w:tcW w:w="1729"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0</w:t>
            </w:r>
          </w:p>
        </w:tc>
        <w:tc>
          <w:tcPr>
            <w:tcW w:w="1645" w:type="dxa"/>
            <w:tcBorders>
              <w:top w:val="single" w:sz="6" w:space="0" w:color="auto"/>
              <w:left w:val="single" w:sz="6" w:space="0" w:color="auto"/>
              <w:bottom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0</w:t>
            </w:r>
          </w:p>
        </w:tc>
      </w:tr>
      <w:tr w:rsidR="00DC08C2" w:rsidRPr="00414660">
        <w:trPr>
          <w:trHeight w:val="200"/>
        </w:trPr>
        <w:tc>
          <w:tcPr>
            <w:tcW w:w="5850" w:type="dxa"/>
            <w:tcBorders>
              <w:top w:val="single" w:sz="6" w:space="0" w:color="auto"/>
              <w:bottom w:val="single" w:sz="6" w:space="0" w:color="auto"/>
              <w:right w:val="single" w:sz="6" w:space="0" w:color="auto"/>
            </w:tcBorders>
            <w:shd w:val="clear" w:color="auto" w:fill="E6E6E6"/>
            <w:vAlign w:val="center"/>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Усього за розділом I</w:t>
            </w:r>
          </w:p>
        </w:tc>
        <w:tc>
          <w:tcPr>
            <w:tcW w:w="776" w:type="dxa"/>
            <w:tcBorders>
              <w:top w:val="single" w:sz="6" w:space="0" w:color="auto"/>
              <w:left w:val="single" w:sz="6" w:space="0" w:color="auto"/>
              <w:bottom w:val="single" w:sz="6" w:space="0" w:color="auto"/>
              <w:right w:val="single" w:sz="6" w:space="0" w:color="auto"/>
            </w:tcBorders>
            <w:shd w:val="clear" w:color="auto" w:fill="E6E6E6"/>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1495</w:t>
            </w:r>
          </w:p>
        </w:tc>
        <w:tc>
          <w:tcPr>
            <w:tcW w:w="1729" w:type="dxa"/>
            <w:tcBorders>
              <w:top w:val="single" w:sz="6" w:space="0" w:color="auto"/>
              <w:left w:val="single" w:sz="6" w:space="0" w:color="auto"/>
              <w:bottom w:val="single" w:sz="6" w:space="0" w:color="auto"/>
              <w:right w:val="single" w:sz="6" w:space="0" w:color="auto"/>
            </w:tcBorders>
            <w:shd w:val="clear" w:color="auto" w:fill="E6E6E6"/>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518 797</w:t>
            </w:r>
          </w:p>
        </w:tc>
        <w:tc>
          <w:tcPr>
            <w:tcW w:w="1645" w:type="dxa"/>
            <w:tcBorders>
              <w:top w:val="single" w:sz="6" w:space="0" w:color="auto"/>
              <w:left w:val="single" w:sz="6" w:space="0" w:color="auto"/>
              <w:bottom w:val="single" w:sz="6" w:space="0" w:color="auto"/>
            </w:tcBorders>
            <w:shd w:val="clear" w:color="auto" w:fill="E6E6E6"/>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492 945</w:t>
            </w:r>
          </w:p>
        </w:tc>
      </w:tr>
      <w:tr w:rsidR="00DC08C2" w:rsidRPr="00414660">
        <w:trPr>
          <w:trHeight w:val="200"/>
        </w:trPr>
        <w:tc>
          <w:tcPr>
            <w:tcW w:w="5850" w:type="dxa"/>
            <w:tcBorders>
              <w:top w:val="single" w:sz="6" w:space="0" w:color="auto"/>
              <w:bottom w:val="single" w:sz="6" w:space="0" w:color="auto"/>
              <w:right w:val="single" w:sz="6" w:space="0" w:color="auto"/>
            </w:tcBorders>
            <w:shd w:val="clear" w:color="auto" w:fill="E6E6E6"/>
            <w:vAlign w:val="center"/>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 xml:space="preserve">    II. Довгострокові зобов’язання і забезпечення</w:t>
            </w:r>
          </w:p>
        </w:tc>
        <w:tc>
          <w:tcPr>
            <w:tcW w:w="776" w:type="dxa"/>
            <w:tcBorders>
              <w:top w:val="single" w:sz="6" w:space="0" w:color="auto"/>
              <w:left w:val="single" w:sz="6" w:space="0" w:color="auto"/>
              <w:bottom w:val="single" w:sz="6" w:space="0" w:color="auto"/>
              <w:right w:val="single" w:sz="6" w:space="0" w:color="auto"/>
            </w:tcBorders>
            <w:shd w:val="clear" w:color="auto" w:fill="E6E6E6"/>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p>
        </w:tc>
        <w:tc>
          <w:tcPr>
            <w:tcW w:w="1729" w:type="dxa"/>
            <w:tcBorders>
              <w:top w:val="single" w:sz="6" w:space="0" w:color="auto"/>
              <w:left w:val="single" w:sz="6" w:space="0" w:color="auto"/>
              <w:bottom w:val="single" w:sz="6" w:space="0" w:color="auto"/>
              <w:right w:val="single" w:sz="6" w:space="0" w:color="auto"/>
            </w:tcBorders>
            <w:shd w:val="clear" w:color="auto" w:fill="E6E6E6"/>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p>
        </w:tc>
        <w:tc>
          <w:tcPr>
            <w:tcW w:w="1645" w:type="dxa"/>
            <w:tcBorders>
              <w:top w:val="single" w:sz="6" w:space="0" w:color="auto"/>
              <w:left w:val="single" w:sz="6" w:space="0" w:color="auto"/>
              <w:bottom w:val="single" w:sz="6" w:space="0" w:color="auto"/>
            </w:tcBorders>
            <w:shd w:val="clear" w:color="auto" w:fill="E6E6E6"/>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p>
        </w:tc>
      </w:tr>
      <w:tr w:rsidR="00DC08C2" w:rsidRPr="00414660">
        <w:trPr>
          <w:trHeight w:val="200"/>
        </w:trPr>
        <w:tc>
          <w:tcPr>
            <w:tcW w:w="5850" w:type="dxa"/>
            <w:tcBorders>
              <w:top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Відстрочені податкові зобов’язання</w:t>
            </w:r>
          </w:p>
        </w:tc>
        <w:tc>
          <w:tcPr>
            <w:tcW w:w="776"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1500</w:t>
            </w:r>
          </w:p>
        </w:tc>
        <w:tc>
          <w:tcPr>
            <w:tcW w:w="1729"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876</w:t>
            </w:r>
          </w:p>
        </w:tc>
        <w:tc>
          <w:tcPr>
            <w:tcW w:w="1645" w:type="dxa"/>
            <w:tcBorders>
              <w:top w:val="single" w:sz="6" w:space="0" w:color="auto"/>
              <w:left w:val="single" w:sz="6" w:space="0" w:color="auto"/>
              <w:bottom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0</w:t>
            </w:r>
          </w:p>
        </w:tc>
      </w:tr>
      <w:tr w:rsidR="00DC08C2" w:rsidRPr="00414660">
        <w:trPr>
          <w:trHeight w:val="200"/>
        </w:trPr>
        <w:tc>
          <w:tcPr>
            <w:tcW w:w="5850" w:type="dxa"/>
            <w:tcBorders>
              <w:top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Пенсійні зобов’язання</w:t>
            </w:r>
          </w:p>
        </w:tc>
        <w:tc>
          <w:tcPr>
            <w:tcW w:w="776"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1505</w:t>
            </w:r>
          </w:p>
        </w:tc>
        <w:tc>
          <w:tcPr>
            <w:tcW w:w="1729"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0</w:t>
            </w:r>
          </w:p>
        </w:tc>
        <w:tc>
          <w:tcPr>
            <w:tcW w:w="1645" w:type="dxa"/>
            <w:tcBorders>
              <w:top w:val="single" w:sz="6" w:space="0" w:color="auto"/>
              <w:left w:val="single" w:sz="6" w:space="0" w:color="auto"/>
              <w:bottom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0</w:t>
            </w:r>
          </w:p>
        </w:tc>
      </w:tr>
      <w:tr w:rsidR="00DC08C2" w:rsidRPr="00414660">
        <w:trPr>
          <w:trHeight w:val="200"/>
        </w:trPr>
        <w:tc>
          <w:tcPr>
            <w:tcW w:w="5850" w:type="dxa"/>
            <w:tcBorders>
              <w:top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Довгострокові кредити банків</w:t>
            </w:r>
          </w:p>
        </w:tc>
        <w:tc>
          <w:tcPr>
            <w:tcW w:w="776"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1510</w:t>
            </w:r>
          </w:p>
        </w:tc>
        <w:tc>
          <w:tcPr>
            <w:tcW w:w="1729"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0</w:t>
            </w:r>
          </w:p>
        </w:tc>
        <w:tc>
          <w:tcPr>
            <w:tcW w:w="1645" w:type="dxa"/>
            <w:tcBorders>
              <w:top w:val="single" w:sz="6" w:space="0" w:color="auto"/>
              <w:left w:val="single" w:sz="6" w:space="0" w:color="auto"/>
              <w:bottom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0</w:t>
            </w:r>
          </w:p>
        </w:tc>
      </w:tr>
      <w:tr w:rsidR="00DC08C2" w:rsidRPr="00414660">
        <w:trPr>
          <w:trHeight w:val="200"/>
        </w:trPr>
        <w:tc>
          <w:tcPr>
            <w:tcW w:w="5850" w:type="dxa"/>
            <w:tcBorders>
              <w:top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Інші довгострокові зобов’язання</w:t>
            </w:r>
          </w:p>
        </w:tc>
        <w:tc>
          <w:tcPr>
            <w:tcW w:w="776"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1515</w:t>
            </w:r>
          </w:p>
        </w:tc>
        <w:tc>
          <w:tcPr>
            <w:tcW w:w="1729"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2 824</w:t>
            </w:r>
          </w:p>
        </w:tc>
        <w:tc>
          <w:tcPr>
            <w:tcW w:w="1645" w:type="dxa"/>
            <w:tcBorders>
              <w:top w:val="single" w:sz="6" w:space="0" w:color="auto"/>
              <w:left w:val="single" w:sz="6" w:space="0" w:color="auto"/>
              <w:bottom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3 714</w:t>
            </w:r>
          </w:p>
        </w:tc>
      </w:tr>
      <w:tr w:rsidR="00DC08C2" w:rsidRPr="00414660">
        <w:trPr>
          <w:trHeight w:val="200"/>
        </w:trPr>
        <w:tc>
          <w:tcPr>
            <w:tcW w:w="5850" w:type="dxa"/>
            <w:tcBorders>
              <w:top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Довгострокові забезпечення</w:t>
            </w:r>
          </w:p>
        </w:tc>
        <w:tc>
          <w:tcPr>
            <w:tcW w:w="776"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1520</w:t>
            </w:r>
          </w:p>
        </w:tc>
        <w:tc>
          <w:tcPr>
            <w:tcW w:w="1729"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1 052</w:t>
            </w:r>
          </w:p>
        </w:tc>
        <w:tc>
          <w:tcPr>
            <w:tcW w:w="1645" w:type="dxa"/>
            <w:tcBorders>
              <w:top w:val="single" w:sz="6" w:space="0" w:color="auto"/>
              <w:left w:val="single" w:sz="6" w:space="0" w:color="auto"/>
              <w:bottom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180</w:t>
            </w:r>
          </w:p>
        </w:tc>
      </w:tr>
      <w:tr w:rsidR="00DC08C2" w:rsidRPr="00414660">
        <w:trPr>
          <w:trHeight w:val="200"/>
        </w:trPr>
        <w:tc>
          <w:tcPr>
            <w:tcW w:w="5850" w:type="dxa"/>
            <w:tcBorders>
              <w:top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Довгострокові забезпечення витрат персоналу</w:t>
            </w:r>
          </w:p>
        </w:tc>
        <w:tc>
          <w:tcPr>
            <w:tcW w:w="776"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1521</w:t>
            </w:r>
          </w:p>
        </w:tc>
        <w:tc>
          <w:tcPr>
            <w:tcW w:w="1729"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397</w:t>
            </w:r>
          </w:p>
        </w:tc>
        <w:tc>
          <w:tcPr>
            <w:tcW w:w="1645" w:type="dxa"/>
            <w:tcBorders>
              <w:top w:val="single" w:sz="6" w:space="0" w:color="auto"/>
              <w:left w:val="single" w:sz="6" w:space="0" w:color="auto"/>
              <w:bottom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0</w:t>
            </w:r>
          </w:p>
        </w:tc>
      </w:tr>
      <w:tr w:rsidR="00DC08C2" w:rsidRPr="00414660">
        <w:trPr>
          <w:trHeight w:val="200"/>
        </w:trPr>
        <w:tc>
          <w:tcPr>
            <w:tcW w:w="5850" w:type="dxa"/>
            <w:tcBorders>
              <w:top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Цільове фінансування</w:t>
            </w:r>
          </w:p>
        </w:tc>
        <w:tc>
          <w:tcPr>
            <w:tcW w:w="776"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1525</w:t>
            </w:r>
          </w:p>
        </w:tc>
        <w:tc>
          <w:tcPr>
            <w:tcW w:w="1729"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0</w:t>
            </w:r>
          </w:p>
        </w:tc>
        <w:tc>
          <w:tcPr>
            <w:tcW w:w="1645" w:type="dxa"/>
            <w:tcBorders>
              <w:top w:val="single" w:sz="6" w:space="0" w:color="auto"/>
              <w:left w:val="single" w:sz="6" w:space="0" w:color="auto"/>
              <w:bottom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0</w:t>
            </w:r>
          </w:p>
        </w:tc>
      </w:tr>
      <w:tr w:rsidR="00DC08C2" w:rsidRPr="00414660">
        <w:trPr>
          <w:trHeight w:val="200"/>
        </w:trPr>
        <w:tc>
          <w:tcPr>
            <w:tcW w:w="5850" w:type="dxa"/>
            <w:tcBorders>
              <w:top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Благодійна допомога</w:t>
            </w:r>
          </w:p>
        </w:tc>
        <w:tc>
          <w:tcPr>
            <w:tcW w:w="776"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1526</w:t>
            </w:r>
          </w:p>
        </w:tc>
        <w:tc>
          <w:tcPr>
            <w:tcW w:w="1729"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0</w:t>
            </w:r>
          </w:p>
        </w:tc>
        <w:tc>
          <w:tcPr>
            <w:tcW w:w="1645" w:type="dxa"/>
            <w:tcBorders>
              <w:top w:val="single" w:sz="6" w:space="0" w:color="auto"/>
              <w:left w:val="single" w:sz="6" w:space="0" w:color="auto"/>
              <w:bottom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0</w:t>
            </w:r>
          </w:p>
        </w:tc>
      </w:tr>
      <w:tr w:rsidR="00DC08C2" w:rsidRPr="00414660">
        <w:trPr>
          <w:trHeight w:val="200"/>
        </w:trPr>
        <w:tc>
          <w:tcPr>
            <w:tcW w:w="5850" w:type="dxa"/>
            <w:tcBorders>
              <w:top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Страхові резерви</w:t>
            </w:r>
          </w:p>
        </w:tc>
        <w:tc>
          <w:tcPr>
            <w:tcW w:w="776"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1530</w:t>
            </w:r>
          </w:p>
        </w:tc>
        <w:tc>
          <w:tcPr>
            <w:tcW w:w="1729"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0</w:t>
            </w:r>
          </w:p>
        </w:tc>
        <w:tc>
          <w:tcPr>
            <w:tcW w:w="1645" w:type="dxa"/>
            <w:tcBorders>
              <w:top w:val="single" w:sz="6" w:space="0" w:color="auto"/>
              <w:left w:val="single" w:sz="6" w:space="0" w:color="auto"/>
              <w:bottom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0</w:t>
            </w:r>
          </w:p>
        </w:tc>
      </w:tr>
      <w:tr w:rsidR="00DC08C2" w:rsidRPr="00414660">
        <w:trPr>
          <w:trHeight w:val="200"/>
        </w:trPr>
        <w:tc>
          <w:tcPr>
            <w:tcW w:w="5850" w:type="dxa"/>
            <w:tcBorders>
              <w:top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у тому числі:</w:t>
            </w:r>
          </w:p>
        </w:tc>
        <w:tc>
          <w:tcPr>
            <w:tcW w:w="776"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p>
        </w:tc>
        <w:tc>
          <w:tcPr>
            <w:tcW w:w="1729"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p>
        </w:tc>
        <w:tc>
          <w:tcPr>
            <w:tcW w:w="1645" w:type="dxa"/>
            <w:tcBorders>
              <w:top w:val="single" w:sz="6" w:space="0" w:color="auto"/>
              <w:left w:val="single" w:sz="6" w:space="0" w:color="auto"/>
              <w:bottom w:val="single" w:sz="6" w:space="0" w:color="auto"/>
            </w:tcBorders>
            <w:vAlign w:val="center"/>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p>
        </w:tc>
      </w:tr>
      <w:tr w:rsidR="00DC08C2" w:rsidRPr="00414660">
        <w:trPr>
          <w:trHeight w:val="200"/>
        </w:trPr>
        <w:tc>
          <w:tcPr>
            <w:tcW w:w="5850" w:type="dxa"/>
            <w:tcBorders>
              <w:top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 xml:space="preserve">    резерв довгострокових зобов’язань</w:t>
            </w:r>
          </w:p>
        </w:tc>
        <w:tc>
          <w:tcPr>
            <w:tcW w:w="776"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1531</w:t>
            </w:r>
          </w:p>
        </w:tc>
        <w:tc>
          <w:tcPr>
            <w:tcW w:w="1729"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0</w:t>
            </w:r>
          </w:p>
        </w:tc>
        <w:tc>
          <w:tcPr>
            <w:tcW w:w="1645" w:type="dxa"/>
            <w:tcBorders>
              <w:top w:val="single" w:sz="6" w:space="0" w:color="auto"/>
              <w:left w:val="single" w:sz="6" w:space="0" w:color="auto"/>
              <w:bottom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0</w:t>
            </w:r>
          </w:p>
        </w:tc>
      </w:tr>
      <w:tr w:rsidR="00DC08C2" w:rsidRPr="00414660">
        <w:trPr>
          <w:trHeight w:val="200"/>
        </w:trPr>
        <w:tc>
          <w:tcPr>
            <w:tcW w:w="5850" w:type="dxa"/>
            <w:tcBorders>
              <w:top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 xml:space="preserve">    резерв збитків або резерв належних виплат</w:t>
            </w:r>
          </w:p>
        </w:tc>
        <w:tc>
          <w:tcPr>
            <w:tcW w:w="776"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1532</w:t>
            </w:r>
          </w:p>
        </w:tc>
        <w:tc>
          <w:tcPr>
            <w:tcW w:w="1729"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0</w:t>
            </w:r>
          </w:p>
        </w:tc>
        <w:tc>
          <w:tcPr>
            <w:tcW w:w="1645" w:type="dxa"/>
            <w:tcBorders>
              <w:top w:val="single" w:sz="6" w:space="0" w:color="auto"/>
              <w:left w:val="single" w:sz="6" w:space="0" w:color="auto"/>
              <w:bottom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0</w:t>
            </w:r>
          </w:p>
        </w:tc>
      </w:tr>
      <w:tr w:rsidR="00DC08C2" w:rsidRPr="00414660">
        <w:trPr>
          <w:trHeight w:val="200"/>
        </w:trPr>
        <w:tc>
          <w:tcPr>
            <w:tcW w:w="5850" w:type="dxa"/>
            <w:tcBorders>
              <w:top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 xml:space="preserve">    резерв незароблених премій</w:t>
            </w:r>
          </w:p>
        </w:tc>
        <w:tc>
          <w:tcPr>
            <w:tcW w:w="776"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1533</w:t>
            </w:r>
          </w:p>
        </w:tc>
        <w:tc>
          <w:tcPr>
            <w:tcW w:w="1729"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0</w:t>
            </w:r>
          </w:p>
        </w:tc>
        <w:tc>
          <w:tcPr>
            <w:tcW w:w="1645" w:type="dxa"/>
            <w:tcBorders>
              <w:top w:val="single" w:sz="6" w:space="0" w:color="auto"/>
              <w:left w:val="single" w:sz="6" w:space="0" w:color="auto"/>
              <w:bottom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0</w:t>
            </w:r>
          </w:p>
        </w:tc>
      </w:tr>
      <w:tr w:rsidR="00DC08C2" w:rsidRPr="00414660">
        <w:trPr>
          <w:trHeight w:val="200"/>
        </w:trPr>
        <w:tc>
          <w:tcPr>
            <w:tcW w:w="5850" w:type="dxa"/>
            <w:tcBorders>
              <w:top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 xml:space="preserve">    інші страхові резерви</w:t>
            </w:r>
          </w:p>
        </w:tc>
        <w:tc>
          <w:tcPr>
            <w:tcW w:w="776"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1534</w:t>
            </w:r>
          </w:p>
        </w:tc>
        <w:tc>
          <w:tcPr>
            <w:tcW w:w="1729"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0</w:t>
            </w:r>
          </w:p>
        </w:tc>
        <w:tc>
          <w:tcPr>
            <w:tcW w:w="1645" w:type="dxa"/>
            <w:tcBorders>
              <w:top w:val="single" w:sz="6" w:space="0" w:color="auto"/>
              <w:left w:val="single" w:sz="6" w:space="0" w:color="auto"/>
              <w:bottom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0</w:t>
            </w:r>
          </w:p>
        </w:tc>
      </w:tr>
      <w:tr w:rsidR="00DC08C2" w:rsidRPr="00414660">
        <w:trPr>
          <w:trHeight w:val="200"/>
        </w:trPr>
        <w:tc>
          <w:tcPr>
            <w:tcW w:w="5850" w:type="dxa"/>
            <w:tcBorders>
              <w:top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Інвестиційні контракти</w:t>
            </w:r>
          </w:p>
        </w:tc>
        <w:tc>
          <w:tcPr>
            <w:tcW w:w="776"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1535</w:t>
            </w:r>
          </w:p>
        </w:tc>
        <w:tc>
          <w:tcPr>
            <w:tcW w:w="1729"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0</w:t>
            </w:r>
          </w:p>
        </w:tc>
        <w:tc>
          <w:tcPr>
            <w:tcW w:w="1645" w:type="dxa"/>
            <w:tcBorders>
              <w:top w:val="single" w:sz="6" w:space="0" w:color="auto"/>
              <w:left w:val="single" w:sz="6" w:space="0" w:color="auto"/>
              <w:bottom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0</w:t>
            </w:r>
          </w:p>
        </w:tc>
      </w:tr>
      <w:tr w:rsidR="00DC08C2" w:rsidRPr="00414660">
        <w:trPr>
          <w:trHeight w:val="200"/>
        </w:trPr>
        <w:tc>
          <w:tcPr>
            <w:tcW w:w="5850" w:type="dxa"/>
            <w:tcBorders>
              <w:top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Призовий фонд</w:t>
            </w:r>
          </w:p>
        </w:tc>
        <w:tc>
          <w:tcPr>
            <w:tcW w:w="776"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1540</w:t>
            </w:r>
          </w:p>
        </w:tc>
        <w:tc>
          <w:tcPr>
            <w:tcW w:w="1729"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0</w:t>
            </w:r>
          </w:p>
        </w:tc>
        <w:tc>
          <w:tcPr>
            <w:tcW w:w="1645" w:type="dxa"/>
            <w:tcBorders>
              <w:top w:val="single" w:sz="6" w:space="0" w:color="auto"/>
              <w:left w:val="single" w:sz="6" w:space="0" w:color="auto"/>
              <w:bottom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0</w:t>
            </w:r>
          </w:p>
        </w:tc>
      </w:tr>
      <w:tr w:rsidR="00DC08C2" w:rsidRPr="00414660">
        <w:trPr>
          <w:trHeight w:val="200"/>
        </w:trPr>
        <w:tc>
          <w:tcPr>
            <w:tcW w:w="5850" w:type="dxa"/>
            <w:tcBorders>
              <w:top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Резерв на виплату джек-поту</w:t>
            </w:r>
          </w:p>
        </w:tc>
        <w:tc>
          <w:tcPr>
            <w:tcW w:w="776"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1545</w:t>
            </w:r>
          </w:p>
        </w:tc>
        <w:tc>
          <w:tcPr>
            <w:tcW w:w="1729"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0</w:t>
            </w:r>
          </w:p>
        </w:tc>
        <w:tc>
          <w:tcPr>
            <w:tcW w:w="1645" w:type="dxa"/>
            <w:tcBorders>
              <w:top w:val="single" w:sz="6" w:space="0" w:color="auto"/>
              <w:left w:val="single" w:sz="6" w:space="0" w:color="auto"/>
              <w:bottom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0</w:t>
            </w:r>
          </w:p>
        </w:tc>
      </w:tr>
      <w:tr w:rsidR="00DC08C2" w:rsidRPr="00414660">
        <w:trPr>
          <w:trHeight w:val="200"/>
        </w:trPr>
        <w:tc>
          <w:tcPr>
            <w:tcW w:w="5850" w:type="dxa"/>
            <w:tcBorders>
              <w:top w:val="single" w:sz="6" w:space="0" w:color="auto"/>
              <w:bottom w:val="single" w:sz="6" w:space="0" w:color="auto"/>
              <w:right w:val="single" w:sz="6" w:space="0" w:color="auto"/>
            </w:tcBorders>
            <w:shd w:val="clear" w:color="auto" w:fill="E6E6E6"/>
            <w:vAlign w:val="center"/>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Усього за розділом II</w:t>
            </w:r>
          </w:p>
        </w:tc>
        <w:tc>
          <w:tcPr>
            <w:tcW w:w="776" w:type="dxa"/>
            <w:tcBorders>
              <w:top w:val="single" w:sz="6" w:space="0" w:color="auto"/>
              <w:left w:val="single" w:sz="6" w:space="0" w:color="auto"/>
              <w:bottom w:val="single" w:sz="6" w:space="0" w:color="auto"/>
              <w:right w:val="single" w:sz="6" w:space="0" w:color="auto"/>
            </w:tcBorders>
            <w:shd w:val="clear" w:color="auto" w:fill="E6E6E6"/>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1595</w:t>
            </w:r>
          </w:p>
        </w:tc>
        <w:tc>
          <w:tcPr>
            <w:tcW w:w="1729" w:type="dxa"/>
            <w:tcBorders>
              <w:top w:val="single" w:sz="6" w:space="0" w:color="auto"/>
              <w:left w:val="single" w:sz="6" w:space="0" w:color="auto"/>
              <w:bottom w:val="single" w:sz="6" w:space="0" w:color="auto"/>
              <w:right w:val="single" w:sz="6" w:space="0" w:color="auto"/>
            </w:tcBorders>
            <w:shd w:val="clear" w:color="auto" w:fill="E6E6E6"/>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4 752</w:t>
            </w:r>
          </w:p>
        </w:tc>
        <w:tc>
          <w:tcPr>
            <w:tcW w:w="1645" w:type="dxa"/>
            <w:tcBorders>
              <w:top w:val="single" w:sz="6" w:space="0" w:color="auto"/>
              <w:left w:val="single" w:sz="6" w:space="0" w:color="auto"/>
              <w:bottom w:val="single" w:sz="6" w:space="0" w:color="auto"/>
            </w:tcBorders>
            <w:shd w:val="clear" w:color="auto" w:fill="E6E6E6"/>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3 894</w:t>
            </w:r>
          </w:p>
        </w:tc>
      </w:tr>
      <w:tr w:rsidR="00DC08C2" w:rsidRPr="00414660">
        <w:trPr>
          <w:trHeight w:val="200"/>
        </w:trPr>
        <w:tc>
          <w:tcPr>
            <w:tcW w:w="5850" w:type="dxa"/>
            <w:tcBorders>
              <w:top w:val="single" w:sz="6" w:space="0" w:color="auto"/>
              <w:bottom w:val="single" w:sz="6" w:space="0" w:color="auto"/>
              <w:right w:val="single" w:sz="6" w:space="0" w:color="auto"/>
            </w:tcBorders>
            <w:shd w:val="clear" w:color="auto" w:fill="E6E6E6"/>
            <w:vAlign w:val="center"/>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 xml:space="preserve">    IІІ. Поточні зобов’язання і забезпечення</w:t>
            </w:r>
          </w:p>
        </w:tc>
        <w:tc>
          <w:tcPr>
            <w:tcW w:w="776" w:type="dxa"/>
            <w:tcBorders>
              <w:top w:val="single" w:sz="6" w:space="0" w:color="auto"/>
              <w:left w:val="single" w:sz="6" w:space="0" w:color="auto"/>
              <w:bottom w:val="single" w:sz="6" w:space="0" w:color="auto"/>
              <w:right w:val="single" w:sz="6" w:space="0" w:color="auto"/>
            </w:tcBorders>
            <w:shd w:val="clear" w:color="auto" w:fill="E6E6E6"/>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p>
        </w:tc>
        <w:tc>
          <w:tcPr>
            <w:tcW w:w="1729" w:type="dxa"/>
            <w:tcBorders>
              <w:top w:val="single" w:sz="6" w:space="0" w:color="auto"/>
              <w:left w:val="single" w:sz="6" w:space="0" w:color="auto"/>
              <w:bottom w:val="single" w:sz="6" w:space="0" w:color="auto"/>
              <w:right w:val="single" w:sz="6" w:space="0" w:color="auto"/>
            </w:tcBorders>
            <w:shd w:val="clear" w:color="auto" w:fill="E6E6E6"/>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p>
        </w:tc>
        <w:tc>
          <w:tcPr>
            <w:tcW w:w="1645" w:type="dxa"/>
            <w:tcBorders>
              <w:top w:val="single" w:sz="6" w:space="0" w:color="auto"/>
              <w:left w:val="single" w:sz="6" w:space="0" w:color="auto"/>
              <w:bottom w:val="single" w:sz="6" w:space="0" w:color="auto"/>
            </w:tcBorders>
            <w:shd w:val="clear" w:color="auto" w:fill="E6E6E6"/>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p>
        </w:tc>
      </w:tr>
      <w:tr w:rsidR="00DC08C2" w:rsidRPr="00414660">
        <w:trPr>
          <w:trHeight w:val="200"/>
        </w:trPr>
        <w:tc>
          <w:tcPr>
            <w:tcW w:w="5850" w:type="dxa"/>
            <w:tcBorders>
              <w:top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Короткострокові кредити банків</w:t>
            </w:r>
          </w:p>
        </w:tc>
        <w:tc>
          <w:tcPr>
            <w:tcW w:w="776"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1600</w:t>
            </w:r>
          </w:p>
        </w:tc>
        <w:tc>
          <w:tcPr>
            <w:tcW w:w="1729"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0</w:t>
            </w:r>
          </w:p>
        </w:tc>
        <w:tc>
          <w:tcPr>
            <w:tcW w:w="1645" w:type="dxa"/>
            <w:tcBorders>
              <w:top w:val="single" w:sz="6" w:space="0" w:color="auto"/>
              <w:left w:val="single" w:sz="6" w:space="0" w:color="auto"/>
              <w:bottom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10 000</w:t>
            </w:r>
          </w:p>
        </w:tc>
      </w:tr>
      <w:tr w:rsidR="00DC08C2" w:rsidRPr="00414660">
        <w:trPr>
          <w:trHeight w:val="200"/>
        </w:trPr>
        <w:tc>
          <w:tcPr>
            <w:tcW w:w="5850" w:type="dxa"/>
            <w:tcBorders>
              <w:top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Векселі видані</w:t>
            </w:r>
          </w:p>
        </w:tc>
        <w:tc>
          <w:tcPr>
            <w:tcW w:w="776"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1605</w:t>
            </w:r>
          </w:p>
        </w:tc>
        <w:tc>
          <w:tcPr>
            <w:tcW w:w="1729"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0</w:t>
            </w:r>
          </w:p>
        </w:tc>
        <w:tc>
          <w:tcPr>
            <w:tcW w:w="1645" w:type="dxa"/>
            <w:tcBorders>
              <w:top w:val="single" w:sz="6" w:space="0" w:color="auto"/>
              <w:left w:val="single" w:sz="6" w:space="0" w:color="auto"/>
              <w:bottom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0</w:t>
            </w:r>
          </w:p>
        </w:tc>
      </w:tr>
      <w:tr w:rsidR="00DC08C2" w:rsidRPr="00414660">
        <w:trPr>
          <w:trHeight w:val="200"/>
        </w:trPr>
        <w:tc>
          <w:tcPr>
            <w:tcW w:w="5850" w:type="dxa"/>
            <w:tcBorders>
              <w:top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Поточна кредиторська заборгованість за:</w:t>
            </w:r>
          </w:p>
        </w:tc>
        <w:tc>
          <w:tcPr>
            <w:tcW w:w="776"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p>
        </w:tc>
        <w:tc>
          <w:tcPr>
            <w:tcW w:w="1729"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p>
        </w:tc>
        <w:tc>
          <w:tcPr>
            <w:tcW w:w="1645" w:type="dxa"/>
            <w:tcBorders>
              <w:top w:val="single" w:sz="6" w:space="0" w:color="auto"/>
              <w:left w:val="single" w:sz="6" w:space="0" w:color="auto"/>
              <w:bottom w:val="single" w:sz="6" w:space="0" w:color="auto"/>
            </w:tcBorders>
            <w:vAlign w:val="center"/>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p>
        </w:tc>
      </w:tr>
      <w:tr w:rsidR="00DC08C2" w:rsidRPr="00414660">
        <w:trPr>
          <w:trHeight w:val="200"/>
        </w:trPr>
        <w:tc>
          <w:tcPr>
            <w:tcW w:w="5850" w:type="dxa"/>
            <w:tcBorders>
              <w:top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 xml:space="preserve">    довгостроковими зобов’язаннями</w:t>
            </w:r>
          </w:p>
        </w:tc>
        <w:tc>
          <w:tcPr>
            <w:tcW w:w="776"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1610</w:t>
            </w:r>
          </w:p>
        </w:tc>
        <w:tc>
          <w:tcPr>
            <w:tcW w:w="1729"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463</w:t>
            </w:r>
          </w:p>
        </w:tc>
        <w:tc>
          <w:tcPr>
            <w:tcW w:w="1645" w:type="dxa"/>
            <w:tcBorders>
              <w:top w:val="single" w:sz="6" w:space="0" w:color="auto"/>
              <w:left w:val="single" w:sz="6" w:space="0" w:color="auto"/>
              <w:bottom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880</w:t>
            </w:r>
          </w:p>
        </w:tc>
      </w:tr>
      <w:tr w:rsidR="00DC08C2" w:rsidRPr="00414660">
        <w:trPr>
          <w:trHeight w:val="200"/>
        </w:trPr>
        <w:tc>
          <w:tcPr>
            <w:tcW w:w="5850" w:type="dxa"/>
            <w:tcBorders>
              <w:top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 xml:space="preserve">    товари, роботи, послуги</w:t>
            </w:r>
          </w:p>
        </w:tc>
        <w:tc>
          <w:tcPr>
            <w:tcW w:w="776"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1615</w:t>
            </w:r>
          </w:p>
        </w:tc>
        <w:tc>
          <w:tcPr>
            <w:tcW w:w="1729"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37 355</w:t>
            </w:r>
          </w:p>
        </w:tc>
        <w:tc>
          <w:tcPr>
            <w:tcW w:w="1645" w:type="dxa"/>
            <w:tcBorders>
              <w:top w:val="single" w:sz="6" w:space="0" w:color="auto"/>
              <w:left w:val="single" w:sz="6" w:space="0" w:color="auto"/>
              <w:bottom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15 572</w:t>
            </w:r>
          </w:p>
        </w:tc>
      </w:tr>
      <w:tr w:rsidR="00DC08C2" w:rsidRPr="00414660">
        <w:trPr>
          <w:trHeight w:val="200"/>
        </w:trPr>
        <w:tc>
          <w:tcPr>
            <w:tcW w:w="5850" w:type="dxa"/>
            <w:tcBorders>
              <w:top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 xml:space="preserve">    розрахунками з бюджетом</w:t>
            </w:r>
          </w:p>
        </w:tc>
        <w:tc>
          <w:tcPr>
            <w:tcW w:w="776"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1620</w:t>
            </w:r>
          </w:p>
        </w:tc>
        <w:tc>
          <w:tcPr>
            <w:tcW w:w="1729"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2 909</w:t>
            </w:r>
          </w:p>
        </w:tc>
        <w:tc>
          <w:tcPr>
            <w:tcW w:w="1645" w:type="dxa"/>
            <w:tcBorders>
              <w:top w:val="single" w:sz="6" w:space="0" w:color="auto"/>
              <w:left w:val="single" w:sz="6" w:space="0" w:color="auto"/>
              <w:bottom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1 329</w:t>
            </w:r>
          </w:p>
        </w:tc>
      </w:tr>
      <w:tr w:rsidR="00DC08C2" w:rsidRPr="00414660">
        <w:trPr>
          <w:trHeight w:val="200"/>
        </w:trPr>
        <w:tc>
          <w:tcPr>
            <w:tcW w:w="5850" w:type="dxa"/>
            <w:tcBorders>
              <w:top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 xml:space="preserve">    у тому числі з податку на прибуток</w:t>
            </w:r>
          </w:p>
        </w:tc>
        <w:tc>
          <w:tcPr>
            <w:tcW w:w="776"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1621</w:t>
            </w:r>
          </w:p>
        </w:tc>
        <w:tc>
          <w:tcPr>
            <w:tcW w:w="1729"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132</w:t>
            </w:r>
          </w:p>
        </w:tc>
        <w:tc>
          <w:tcPr>
            <w:tcW w:w="1645" w:type="dxa"/>
            <w:tcBorders>
              <w:top w:val="single" w:sz="6" w:space="0" w:color="auto"/>
              <w:left w:val="single" w:sz="6" w:space="0" w:color="auto"/>
              <w:bottom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391</w:t>
            </w:r>
          </w:p>
        </w:tc>
      </w:tr>
      <w:tr w:rsidR="00DC08C2" w:rsidRPr="00414660">
        <w:tblPrEx>
          <w:tblBorders>
            <w:bottom w:val="none" w:sz="0" w:space="0" w:color="auto"/>
          </w:tblBorders>
        </w:tblPrEx>
        <w:trPr>
          <w:trHeight w:val="200"/>
        </w:trPr>
        <w:tc>
          <w:tcPr>
            <w:tcW w:w="5850" w:type="dxa"/>
            <w:tcBorders>
              <w:top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 xml:space="preserve">    розрахунками зі страхування</w:t>
            </w:r>
          </w:p>
        </w:tc>
        <w:tc>
          <w:tcPr>
            <w:tcW w:w="776"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1625</w:t>
            </w:r>
          </w:p>
        </w:tc>
        <w:tc>
          <w:tcPr>
            <w:tcW w:w="1729"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2 462</w:t>
            </w:r>
          </w:p>
        </w:tc>
        <w:tc>
          <w:tcPr>
            <w:tcW w:w="1645" w:type="dxa"/>
            <w:tcBorders>
              <w:top w:val="single" w:sz="6" w:space="0" w:color="auto"/>
              <w:left w:val="single" w:sz="6" w:space="0" w:color="auto"/>
              <w:bottom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1 156</w:t>
            </w:r>
          </w:p>
        </w:tc>
      </w:tr>
      <w:tr w:rsidR="00DC08C2" w:rsidRPr="00414660">
        <w:tblPrEx>
          <w:tblBorders>
            <w:bottom w:val="none" w:sz="0" w:space="0" w:color="auto"/>
          </w:tblBorders>
        </w:tblPrEx>
        <w:trPr>
          <w:trHeight w:val="200"/>
        </w:trPr>
        <w:tc>
          <w:tcPr>
            <w:tcW w:w="5850" w:type="dxa"/>
            <w:tcBorders>
              <w:top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 xml:space="preserve">    розрахунками з оплати праці</w:t>
            </w:r>
          </w:p>
        </w:tc>
        <w:tc>
          <w:tcPr>
            <w:tcW w:w="776"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1630</w:t>
            </w:r>
          </w:p>
        </w:tc>
        <w:tc>
          <w:tcPr>
            <w:tcW w:w="1729"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10 859</w:t>
            </w:r>
          </w:p>
        </w:tc>
        <w:tc>
          <w:tcPr>
            <w:tcW w:w="1645" w:type="dxa"/>
            <w:tcBorders>
              <w:top w:val="single" w:sz="6" w:space="0" w:color="auto"/>
              <w:left w:val="single" w:sz="6" w:space="0" w:color="auto"/>
              <w:bottom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3 191</w:t>
            </w:r>
          </w:p>
        </w:tc>
      </w:tr>
      <w:tr w:rsidR="00DC08C2" w:rsidRPr="00414660">
        <w:tblPrEx>
          <w:tblBorders>
            <w:bottom w:val="none" w:sz="0" w:space="0" w:color="auto"/>
          </w:tblBorders>
        </w:tblPrEx>
        <w:trPr>
          <w:trHeight w:val="200"/>
        </w:trPr>
        <w:tc>
          <w:tcPr>
            <w:tcW w:w="5850" w:type="dxa"/>
            <w:tcBorders>
              <w:top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 xml:space="preserve">    одержаними авансами</w:t>
            </w:r>
          </w:p>
        </w:tc>
        <w:tc>
          <w:tcPr>
            <w:tcW w:w="776"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1635</w:t>
            </w:r>
          </w:p>
        </w:tc>
        <w:tc>
          <w:tcPr>
            <w:tcW w:w="1729"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57 902</w:t>
            </w:r>
          </w:p>
        </w:tc>
        <w:tc>
          <w:tcPr>
            <w:tcW w:w="1645" w:type="dxa"/>
            <w:tcBorders>
              <w:top w:val="single" w:sz="6" w:space="0" w:color="auto"/>
              <w:left w:val="single" w:sz="6" w:space="0" w:color="auto"/>
              <w:bottom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51 053</w:t>
            </w:r>
          </w:p>
        </w:tc>
      </w:tr>
      <w:tr w:rsidR="00DC08C2" w:rsidRPr="00414660">
        <w:tblPrEx>
          <w:tblBorders>
            <w:bottom w:val="none" w:sz="0" w:space="0" w:color="auto"/>
          </w:tblBorders>
        </w:tblPrEx>
        <w:trPr>
          <w:trHeight w:val="200"/>
        </w:trPr>
        <w:tc>
          <w:tcPr>
            <w:tcW w:w="5850" w:type="dxa"/>
            <w:tcBorders>
              <w:top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 xml:space="preserve">    розрахунками з учасниками</w:t>
            </w:r>
          </w:p>
        </w:tc>
        <w:tc>
          <w:tcPr>
            <w:tcW w:w="776"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1640</w:t>
            </w:r>
          </w:p>
        </w:tc>
        <w:tc>
          <w:tcPr>
            <w:tcW w:w="1729"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646</w:t>
            </w:r>
          </w:p>
        </w:tc>
        <w:tc>
          <w:tcPr>
            <w:tcW w:w="1645" w:type="dxa"/>
            <w:tcBorders>
              <w:top w:val="single" w:sz="6" w:space="0" w:color="auto"/>
              <w:left w:val="single" w:sz="6" w:space="0" w:color="auto"/>
              <w:bottom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646</w:t>
            </w:r>
          </w:p>
        </w:tc>
      </w:tr>
      <w:tr w:rsidR="00DC08C2" w:rsidRPr="00414660">
        <w:tblPrEx>
          <w:tblBorders>
            <w:bottom w:val="none" w:sz="0" w:space="0" w:color="auto"/>
          </w:tblBorders>
        </w:tblPrEx>
        <w:trPr>
          <w:trHeight w:val="200"/>
        </w:trPr>
        <w:tc>
          <w:tcPr>
            <w:tcW w:w="5850" w:type="dxa"/>
            <w:tcBorders>
              <w:top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 xml:space="preserve">    із внутрішніх розрахунків</w:t>
            </w:r>
          </w:p>
        </w:tc>
        <w:tc>
          <w:tcPr>
            <w:tcW w:w="776"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1645</w:t>
            </w:r>
          </w:p>
        </w:tc>
        <w:tc>
          <w:tcPr>
            <w:tcW w:w="1729"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0</w:t>
            </w:r>
          </w:p>
        </w:tc>
        <w:tc>
          <w:tcPr>
            <w:tcW w:w="1645" w:type="dxa"/>
            <w:tcBorders>
              <w:top w:val="single" w:sz="6" w:space="0" w:color="auto"/>
              <w:left w:val="single" w:sz="6" w:space="0" w:color="auto"/>
              <w:bottom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0</w:t>
            </w:r>
          </w:p>
        </w:tc>
      </w:tr>
      <w:tr w:rsidR="00DC08C2" w:rsidRPr="00414660">
        <w:tblPrEx>
          <w:tblBorders>
            <w:bottom w:val="none" w:sz="0" w:space="0" w:color="auto"/>
          </w:tblBorders>
        </w:tblPrEx>
        <w:trPr>
          <w:trHeight w:val="200"/>
        </w:trPr>
        <w:tc>
          <w:tcPr>
            <w:tcW w:w="5850" w:type="dxa"/>
            <w:tcBorders>
              <w:top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 xml:space="preserve">    страховою діяльністю</w:t>
            </w:r>
          </w:p>
        </w:tc>
        <w:tc>
          <w:tcPr>
            <w:tcW w:w="776"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1650</w:t>
            </w:r>
          </w:p>
        </w:tc>
        <w:tc>
          <w:tcPr>
            <w:tcW w:w="1729"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0</w:t>
            </w:r>
          </w:p>
        </w:tc>
        <w:tc>
          <w:tcPr>
            <w:tcW w:w="1645" w:type="dxa"/>
            <w:tcBorders>
              <w:top w:val="single" w:sz="6" w:space="0" w:color="auto"/>
              <w:left w:val="single" w:sz="6" w:space="0" w:color="auto"/>
              <w:bottom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0</w:t>
            </w:r>
          </w:p>
        </w:tc>
      </w:tr>
      <w:tr w:rsidR="00DC08C2" w:rsidRPr="00414660">
        <w:tblPrEx>
          <w:tblBorders>
            <w:bottom w:val="none" w:sz="0" w:space="0" w:color="auto"/>
          </w:tblBorders>
        </w:tblPrEx>
        <w:trPr>
          <w:trHeight w:val="200"/>
        </w:trPr>
        <w:tc>
          <w:tcPr>
            <w:tcW w:w="5850" w:type="dxa"/>
            <w:tcBorders>
              <w:top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Поточні забезпечення</w:t>
            </w:r>
          </w:p>
        </w:tc>
        <w:tc>
          <w:tcPr>
            <w:tcW w:w="776"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1660</w:t>
            </w:r>
          </w:p>
        </w:tc>
        <w:tc>
          <w:tcPr>
            <w:tcW w:w="1729"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0</w:t>
            </w:r>
          </w:p>
        </w:tc>
        <w:tc>
          <w:tcPr>
            <w:tcW w:w="1645" w:type="dxa"/>
            <w:tcBorders>
              <w:top w:val="single" w:sz="6" w:space="0" w:color="auto"/>
              <w:left w:val="single" w:sz="6" w:space="0" w:color="auto"/>
              <w:bottom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0</w:t>
            </w:r>
          </w:p>
        </w:tc>
      </w:tr>
      <w:tr w:rsidR="00DC08C2" w:rsidRPr="00414660">
        <w:tblPrEx>
          <w:tblBorders>
            <w:bottom w:val="none" w:sz="0" w:space="0" w:color="auto"/>
          </w:tblBorders>
        </w:tblPrEx>
        <w:trPr>
          <w:trHeight w:val="200"/>
        </w:trPr>
        <w:tc>
          <w:tcPr>
            <w:tcW w:w="5850" w:type="dxa"/>
            <w:tcBorders>
              <w:top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Доходи майбутніх періодів</w:t>
            </w:r>
          </w:p>
        </w:tc>
        <w:tc>
          <w:tcPr>
            <w:tcW w:w="776"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1665</w:t>
            </w:r>
          </w:p>
        </w:tc>
        <w:tc>
          <w:tcPr>
            <w:tcW w:w="1729"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0</w:t>
            </w:r>
          </w:p>
        </w:tc>
        <w:tc>
          <w:tcPr>
            <w:tcW w:w="1645" w:type="dxa"/>
            <w:tcBorders>
              <w:top w:val="single" w:sz="6" w:space="0" w:color="auto"/>
              <w:left w:val="single" w:sz="6" w:space="0" w:color="auto"/>
              <w:bottom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0</w:t>
            </w:r>
          </w:p>
        </w:tc>
      </w:tr>
      <w:tr w:rsidR="00DC08C2" w:rsidRPr="00414660">
        <w:tblPrEx>
          <w:tblBorders>
            <w:bottom w:val="none" w:sz="0" w:space="0" w:color="auto"/>
          </w:tblBorders>
        </w:tblPrEx>
        <w:trPr>
          <w:trHeight w:val="200"/>
        </w:trPr>
        <w:tc>
          <w:tcPr>
            <w:tcW w:w="5850" w:type="dxa"/>
            <w:tcBorders>
              <w:top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Відстрочені комісійні доходи від перестраховиків</w:t>
            </w:r>
          </w:p>
        </w:tc>
        <w:tc>
          <w:tcPr>
            <w:tcW w:w="776"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1670</w:t>
            </w:r>
          </w:p>
        </w:tc>
        <w:tc>
          <w:tcPr>
            <w:tcW w:w="1729"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0</w:t>
            </w:r>
          </w:p>
        </w:tc>
        <w:tc>
          <w:tcPr>
            <w:tcW w:w="1645" w:type="dxa"/>
            <w:tcBorders>
              <w:top w:val="single" w:sz="6" w:space="0" w:color="auto"/>
              <w:left w:val="single" w:sz="6" w:space="0" w:color="auto"/>
              <w:bottom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0</w:t>
            </w:r>
          </w:p>
        </w:tc>
      </w:tr>
      <w:tr w:rsidR="00DC08C2" w:rsidRPr="00414660">
        <w:tblPrEx>
          <w:tblBorders>
            <w:bottom w:val="none" w:sz="0" w:space="0" w:color="auto"/>
          </w:tblBorders>
        </w:tblPrEx>
        <w:trPr>
          <w:trHeight w:val="200"/>
        </w:trPr>
        <w:tc>
          <w:tcPr>
            <w:tcW w:w="5850" w:type="dxa"/>
            <w:tcBorders>
              <w:top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Інші поточні зобов’язання</w:t>
            </w:r>
          </w:p>
        </w:tc>
        <w:tc>
          <w:tcPr>
            <w:tcW w:w="776"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1690</w:t>
            </w:r>
          </w:p>
        </w:tc>
        <w:tc>
          <w:tcPr>
            <w:tcW w:w="1729"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0</w:t>
            </w:r>
          </w:p>
        </w:tc>
        <w:tc>
          <w:tcPr>
            <w:tcW w:w="1645" w:type="dxa"/>
            <w:tcBorders>
              <w:top w:val="single" w:sz="6" w:space="0" w:color="auto"/>
              <w:left w:val="single" w:sz="6" w:space="0" w:color="auto"/>
              <w:bottom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0</w:t>
            </w:r>
          </w:p>
        </w:tc>
      </w:tr>
      <w:tr w:rsidR="00DC08C2" w:rsidRPr="00414660">
        <w:trPr>
          <w:trHeight w:val="200"/>
        </w:trPr>
        <w:tc>
          <w:tcPr>
            <w:tcW w:w="5850" w:type="dxa"/>
            <w:tcBorders>
              <w:top w:val="single" w:sz="6" w:space="0" w:color="auto"/>
              <w:bottom w:val="single" w:sz="6" w:space="0" w:color="auto"/>
              <w:right w:val="single" w:sz="6" w:space="0" w:color="auto"/>
            </w:tcBorders>
            <w:shd w:val="clear" w:color="auto" w:fill="E6E6E6"/>
            <w:vAlign w:val="center"/>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Усього за розділом IІІ</w:t>
            </w:r>
          </w:p>
        </w:tc>
        <w:tc>
          <w:tcPr>
            <w:tcW w:w="776" w:type="dxa"/>
            <w:tcBorders>
              <w:top w:val="single" w:sz="6" w:space="0" w:color="auto"/>
              <w:left w:val="single" w:sz="6" w:space="0" w:color="auto"/>
              <w:bottom w:val="single" w:sz="6" w:space="0" w:color="auto"/>
              <w:right w:val="single" w:sz="6" w:space="0" w:color="auto"/>
            </w:tcBorders>
            <w:shd w:val="clear" w:color="auto" w:fill="E6E6E6"/>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1695</w:t>
            </w:r>
          </w:p>
        </w:tc>
        <w:tc>
          <w:tcPr>
            <w:tcW w:w="1729" w:type="dxa"/>
            <w:tcBorders>
              <w:top w:val="single" w:sz="6" w:space="0" w:color="auto"/>
              <w:left w:val="single" w:sz="6" w:space="0" w:color="auto"/>
              <w:bottom w:val="single" w:sz="6" w:space="0" w:color="auto"/>
              <w:right w:val="single" w:sz="6" w:space="0" w:color="auto"/>
            </w:tcBorders>
            <w:shd w:val="clear" w:color="auto" w:fill="E6E6E6"/>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112 596</w:t>
            </w:r>
          </w:p>
        </w:tc>
        <w:tc>
          <w:tcPr>
            <w:tcW w:w="1645" w:type="dxa"/>
            <w:tcBorders>
              <w:top w:val="single" w:sz="6" w:space="0" w:color="auto"/>
              <w:left w:val="single" w:sz="6" w:space="0" w:color="auto"/>
              <w:bottom w:val="single" w:sz="6" w:space="0" w:color="auto"/>
            </w:tcBorders>
            <w:shd w:val="clear" w:color="auto" w:fill="E6E6E6"/>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83 827</w:t>
            </w:r>
          </w:p>
        </w:tc>
      </w:tr>
      <w:tr w:rsidR="00DC08C2" w:rsidRPr="00414660">
        <w:trPr>
          <w:trHeight w:val="200"/>
        </w:trPr>
        <w:tc>
          <w:tcPr>
            <w:tcW w:w="5850" w:type="dxa"/>
            <w:tcBorders>
              <w:top w:val="single" w:sz="6" w:space="0" w:color="auto"/>
              <w:bottom w:val="single" w:sz="6" w:space="0" w:color="auto"/>
              <w:right w:val="single" w:sz="6" w:space="0" w:color="auto"/>
            </w:tcBorders>
            <w:shd w:val="clear" w:color="auto" w:fill="E6E6E6"/>
            <w:vAlign w:val="center"/>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ІV. Зобов’язання, пов’язані з необоротними активами, утримуваними для продажу, та групами вибуття</w:t>
            </w:r>
          </w:p>
        </w:tc>
        <w:tc>
          <w:tcPr>
            <w:tcW w:w="776" w:type="dxa"/>
            <w:tcBorders>
              <w:top w:val="single" w:sz="6" w:space="0" w:color="auto"/>
              <w:left w:val="single" w:sz="6" w:space="0" w:color="auto"/>
              <w:bottom w:val="single" w:sz="6" w:space="0" w:color="auto"/>
              <w:right w:val="single" w:sz="6" w:space="0" w:color="auto"/>
            </w:tcBorders>
            <w:shd w:val="clear" w:color="auto" w:fill="E6E6E6"/>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1700</w:t>
            </w:r>
          </w:p>
        </w:tc>
        <w:tc>
          <w:tcPr>
            <w:tcW w:w="1729" w:type="dxa"/>
            <w:tcBorders>
              <w:top w:val="single" w:sz="6" w:space="0" w:color="auto"/>
              <w:left w:val="single" w:sz="6" w:space="0" w:color="auto"/>
              <w:bottom w:val="single" w:sz="6" w:space="0" w:color="auto"/>
              <w:right w:val="single" w:sz="6" w:space="0" w:color="auto"/>
            </w:tcBorders>
            <w:shd w:val="clear" w:color="auto" w:fill="E6E6E6"/>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0</w:t>
            </w:r>
          </w:p>
        </w:tc>
        <w:tc>
          <w:tcPr>
            <w:tcW w:w="1645" w:type="dxa"/>
            <w:tcBorders>
              <w:top w:val="single" w:sz="6" w:space="0" w:color="auto"/>
              <w:left w:val="single" w:sz="6" w:space="0" w:color="auto"/>
              <w:bottom w:val="single" w:sz="6" w:space="0" w:color="auto"/>
            </w:tcBorders>
            <w:shd w:val="clear" w:color="auto" w:fill="E6E6E6"/>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0</w:t>
            </w:r>
          </w:p>
        </w:tc>
      </w:tr>
      <w:tr w:rsidR="00DC08C2" w:rsidRPr="00414660">
        <w:tblPrEx>
          <w:tblBorders>
            <w:bottom w:val="none" w:sz="0" w:space="0" w:color="auto"/>
          </w:tblBorders>
        </w:tblPrEx>
        <w:trPr>
          <w:trHeight w:val="200"/>
        </w:trPr>
        <w:tc>
          <w:tcPr>
            <w:tcW w:w="5850" w:type="dxa"/>
            <w:tcBorders>
              <w:top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Чиста вартість активів недержавного пенсійного фонду</w:t>
            </w:r>
          </w:p>
        </w:tc>
        <w:tc>
          <w:tcPr>
            <w:tcW w:w="776"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1800</w:t>
            </w:r>
          </w:p>
        </w:tc>
        <w:tc>
          <w:tcPr>
            <w:tcW w:w="1729"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0</w:t>
            </w:r>
          </w:p>
        </w:tc>
        <w:tc>
          <w:tcPr>
            <w:tcW w:w="1645" w:type="dxa"/>
            <w:tcBorders>
              <w:top w:val="single" w:sz="6" w:space="0" w:color="auto"/>
              <w:left w:val="single" w:sz="6" w:space="0" w:color="auto"/>
              <w:bottom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0</w:t>
            </w:r>
          </w:p>
        </w:tc>
      </w:tr>
      <w:tr w:rsidR="00DC08C2" w:rsidRPr="00414660">
        <w:trPr>
          <w:trHeight w:val="200"/>
        </w:trPr>
        <w:tc>
          <w:tcPr>
            <w:tcW w:w="5850" w:type="dxa"/>
            <w:tcBorders>
              <w:top w:val="single" w:sz="6" w:space="0" w:color="auto"/>
              <w:bottom w:val="single" w:sz="6" w:space="0" w:color="auto"/>
              <w:right w:val="single" w:sz="6" w:space="0" w:color="auto"/>
            </w:tcBorders>
            <w:shd w:val="clear" w:color="auto" w:fill="E6E6E6"/>
            <w:vAlign w:val="center"/>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Баланс</w:t>
            </w:r>
          </w:p>
        </w:tc>
        <w:tc>
          <w:tcPr>
            <w:tcW w:w="776" w:type="dxa"/>
            <w:tcBorders>
              <w:top w:val="single" w:sz="6" w:space="0" w:color="auto"/>
              <w:left w:val="single" w:sz="6" w:space="0" w:color="auto"/>
              <w:bottom w:val="single" w:sz="6" w:space="0" w:color="auto"/>
              <w:right w:val="single" w:sz="6" w:space="0" w:color="auto"/>
            </w:tcBorders>
            <w:shd w:val="clear" w:color="auto" w:fill="E6E6E6"/>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1900</w:t>
            </w:r>
          </w:p>
        </w:tc>
        <w:tc>
          <w:tcPr>
            <w:tcW w:w="1729" w:type="dxa"/>
            <w:tcBorders>
              <w:top w:val="single" w:sz="6" w:space="0" w:color="auto"/>
              <w:left w:val="single" w:sz="6" w:space="0" w:color="auto"/>
              <w:bottom w:val="single" w:sz="6" w:space="0" w:color="auto"/>
              <w:right w:val="single" w:sz="6" w:space="0" w:color="auto"/>
            </w:tcBorders>
            <w:shd w:val="clear" w:color="auto" w:fill="E6E6E6"/>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636 145</w:t>
            </w:r>
          </w:p>
        </w:tc>
        <w:tc>
          <w:tcPr>
            <w:tcW w:w="1645" w:type="dxa"/>
            <w:tcBorders>
              <w:top w:val="single" w:sz="6" w:space="0" w:color="auto"/>
              <w:left w:val="single" w:sz="6" w:space="0" w:color="auto"/>
              <w:bottom w:val="single" w:sz="6" w:space="0" w:color="auto"/>
            </w:tcBorders>
            <w:shd w:val="clear" w:color="auto" w:fill="E6E6E6"/>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580 666</w:t>
            </w:r>
          </w:p>
        </w:tc>
      </w:tr>
    </w:tbl>
    <w:p w:rsidR="00DC08C2" w:rsidRPr="00414660" w:rsidRDefault="00DC08C2">
      <w:pPr>
        <w:widowControl w:val="0"/>
        <w:autoSpaceDE w:val="0"/>
        <w:autoSpaceDN w:val="0"/>
        <w:adjustRightInd w:val="0"/>
        <w:spacing w:after="0" w:line="240" w:lineRule="auto"/>
        <w:jc w:val="both"/>
        <w:rPr>
          <w:rFonts w:ascii="Times New Roman CYR" w:hAnsi="Times New Roman CYR" w:cs="Times New Roman CYR"/>
        </w:rPr>
      </w:pPr>
      <w:r w:rsidRPr="00414660">
        <w:rPr>
          <w:rFonts w:ascii="Times New Roman CYR" w:hAnsi="Times New Roman CYR" w:cs="Times New Roman CYR"/>
        </w:rPr>
        <w:t>Примітки: д/в</w:t>
      </w:r>
    </w:p>
    <w:p w:rsidR="00DC08C2" w:rsidRPr="00414660" w:rsidRDefault="00DC08C2">
      <w:pPr>
        <w:widowControl w:val="0"/>
        <w:autoSpaceDE w:val="0"/>
        <w:autoSpaceDN w:val="0"/>
        <w:adjustRightInd w:val="0"/>
        <w:spacing w:after="0" w:line="240" w:lineRule="auto"/>
        <w:jc w:val="both"/>
        <w:rPr>
          <w:rFonts w:ascii="Times New Roman CYR" w:hAnsi="Times New Roman CYR" w:cs="Times New Roman CYR"/>
        </w:rPr>
      </w:pPr>
    </w:p>
    <w:p w:rsidR="00DC08C2" w:rsidRPr="00414660" w:rsidRDefault="00DC08C2">
      <w:pPr>
        <w:widowControl w:val="0"/>
        <w:autoSpaceDE w:val="0"/>
        <w:autoSpaceDN w:val="0"/>
        <w:adjustRightInd w:val="0"/>
        <w:spacing w:after="0" w:line="240" w:lineRule="auto"/>
        <w:jc w:val="both"/>
        <w:rPr>
          <w:rFonts w:ascii="Times New Roman CYR" w:hAnsi="Times New Roman CYR" w:cs="Times New Roman CYR"/>
        </w:rPr>
      </w:pPr>
      <w:r w:rsidRPr="00414660">
        <w:rPr>
          <w:rFonts w:ascii="Times New Roman CYR" w:hAnsi="Times New Roman CYR" w:cs="Times New Roman CYR"/>
        </w:rPr>
        <w:t>Керівник</w:t>
      </w:r>
      <w:r w:rsidRPr="00414660">
        <w:rPr>
          <w:rFonts w:ascii="Times New Roman CYR" w:hAnsi="Times New Roman CYR" w:cs="Times New Roman CYR"/>
        </w:rPr>
        <w:tab/>
      </w:r>
      <w:r w:rsidRPr="00414660">
        <w:rPr>
          <w:rFonts w:ascii="Times New Roman CYR" w:hAnsi="Times New Roman CYR" w:cs="Times New Roman CYR"/>
        </w:rPr>
        <w:tab/>
      </w:r>
      <w:r w:rsidRPr="00414660">
        <w:rPr>
          <w:rFonts w:ascii="Times New Roman CYR" w:hAnsi="Times New Roman CYR" w:cs="Times New Roman CYR"/>
        </w:rPr>
        <w:tab/>
      </w:r>
      <w:r w:rsidRPr="00414660">
        <w:rPr>
          <w:rFonts w:ascii="Times New Roman CYR" w:hAnsi="Times New Roman CYR" w:cs="Times New Roman CYR"/>
        </w:rPr>
        <w:tab/>
        <w:t>Тверезий  Олександр Володимирович</w:t>
      </w:r>
    </w:p>
    <w:p w:rsidR="00DC08C2" w:rsidRPr="00414660" w:rsidRDefault="00DC08C2">
      <w:pPr>
        <w:widowControl w:val="0"/>
        <w:autoSpaceDE w:val="0"/>
        <w:autoSpaceDN w:val="0"/>
        <w:adjustRightInd w:val="0"/>
        <w:spacing w:after="0" w:line="240" w:lineRule="auto"/>
        <w:jc w:val="both"/>
        <w:rPr>
          <w:rFonts w:ascii="Times New Roman CYR" w:hAnsi="Times New Roman CYR" w:cs="Times New Roman CYR"/>
        </w:rPr>
      </w:pPr>
    </w:p>
    <w:p w:rsidR="00DC08C2" w:rsidRPr="00414660" w:rsidRDefault="00DC08C2">
      <w:pPr>
        <w:widowControl w:val="0"/>
        <w:autoSpaceDE w:val="0"/>
        <w:autoSpaceDN w:val="0"/>
        <w:adjustRightInd w:val="0"/>
        <w:spacing w:after="0" w:line="240" w:lineRule="auto"/>
        <w:jc w:val="both"/>
        <w:rPr>
          <w:rFonts w:ascii="Times New Roman CYR" w:hAnsi="Times New Roman CYR" w:cs="Times New Roman CYR"/>
        </w:rPr>
      </w:pPr>
      <w:r w:rsidRPr="00414660">
        <w:rPr>
          <w:rFonts w:ascii="Times New Roman CYR" w:hAnsi="Times New Roman CYR" w:cs="Times New Roman CYR"/>
        </w:rPr>
        <w:t>Головний бухгалтер</w:t>
      </w:r>
      <w:r w:rsidRPr="00414660">
        <w:rPr>
          <w:rFonts w:ascii="Times New Roman CYR" w:hAnsi="Times New Roman CYR" w:cs="Times New Roman CYR"/>
        </w:rPr>
        <w:tab/>
      </w:r>
      <w:r w:rsidRPr="00414660">
        <w:rPr>
          <w:rFonts w:ascii="Times New Roman CYR" w:hAnsi="Times New Roman CYR" w:cs="Times New Roman CYR"/>
        </w:rPr>
        <w:tab/>
      </w:r>
      <w:r w:rsidRPr="00414660">
        <w:rPr>
          <w:rFonts w:ascii="Times New Roman CYR" w:hAnsi="Times New Roman CYR" w:cs="Times New Roman CYR"/>
        </w:rPr>
        <w:tab/>
        <w:t>Бихкало Оксана Володимирiвна</w:t>
      </w:r>
    </w:p>
    <w:p w:rsidR="00DC08C2" w:rsidRPr="00414660" w:rsidRDefault="00DC08C2">
      <w:pPr>
        <w:widowControl w:val="0"/>
        <w:autoSpaceDE w:val="0"/>
        <w:autoSpaceDN w:val="0"/>
        <w:adjustRightInd w:val="0"/>
        <w:spacing w:after="0" w:line="240" w:lineRule="auto"/>
        <w:jc w:val="both"/>
        <w:rPr>
          <w:rFonts w:ascii="Times New Roman CYR" w:hAnsi="Times New Roman CYR" w:cs="Times New Roman CYR"/>
        </w:rPr>
        <w:sectPr w:rsidR="00DC08C2" w:rsidRPr="00414660">
          <w:pgSz w:w="12240" w:h="15840"/>
          <w:pgMar w:top="850" w:right="850" w:bottom="850" w:left="1400" w:header="720" w:footer="720" w:gutter="0"/>
          <w:cols w:space="720"/>
          <w:noEndnote/>
        </w:sectPr>
      </w:pPr>
    </w:p>
    <w:tbl>
      <w:tblPr>
        <w:tblW w:w="0" w:type="auto"/>
        <w:tblInd w:w="108" w:type="dxa"/>
        <w:tblLayout w:type="fixed"/>
        <w:tblLook w:val="0000" w:firstRow="0" w:lastRow="0" w:firstColumn="0" w:lastColumn="0" w:noHBand="0" w:noVBand="0"/>
      </w:tblPr>
      <w:tblGrid>
        <w:gridCol w:w="2160"/>
        <w:gridCol w:w="4466"/>
        <w:gridCol w:w="1654"/>
        <w:gridCol w:w="1720"/>
      </w:tblGrid>
      <w:tr w:rsidR="00DC08C2" w:rsidRPr="00414660">
        <w:trPr>
          <w:gridBefore w:val="3"/>
          <w:wBefore w:w="8280" w:type="dxa"/>
          <w:trHeight w:val="300"/>
        </w:trPr>
        <w:tc>
          <w:tcPr>
            <w:tcW w:w="1720"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lastRenderedPageBreak/>
              <w:t>КОДИ</w:t>
            </w:r>
          </w:p>
        </w:tc>
      </w:tr>
      <w:tr w:rsidR="00DC08C2" w:rsidRPr="00414660">
        <w:trPr>
          <w:gridBefore w:val="2"/>
          <w:wBefore w:w="6626" w:type="dxa"/>
          <w:trHeight w:val="300"/>
        </w:trPr>
        <w:tc>
          <w:tcPr>
            <w:tcW w:w="1654" w:type="dxa"/>
            <w:tcBorders>
              <w:top w:val="nil"/>
              <w:left w:val="nil"/>
              <w:bottom w:val="nil"/>
              <w:right w:val="single" w:sz="6" w:space="0" w:color="auto"/>
            </w:tcBorders>
            <w:vAlign w:val="center"/>
          </w:tcPr>
          <w:p w:rsidR="00DC08C2" w:rsidRPr="00414660" w:rsidRDefault="00DC08C2">
            <w:pPr>
              <w:widowControl w:val="0"/>
              <w:autoSpaceDE w:val="0"/>
              <w:autoSpaceDN w:val="0"/>
              <w:adjustRightInd w:val="0"/>
              <w:spacing w:after="0" w:line="240" w:lineRule="auto"/>
              <w:jc w:val="right"/>
              <w:rPr>
                <w:rFonts w:ascii="Times New Roman CYR" w:hAnsi="Times New Roman CYR" w:cs="Times New Roman CYR"/>
                <w:b/>
                <w:bCs/>
              </w:rPr>
            </w:pPr>
            <w:r w:rsidRPr="00414660">
              <w:rPr>
                <w:rFonts w:ascii="Times New Roman CYR" w:hAnsi="Times New Roman CYR" w:cs="Times New Roman CYR"/>
                <w:b/>
                <w:bCs/>
              </w:rPr>
              <w:t>Дата</w:t>
            </w:r>
          </w:p>
        </w:tc>
        <w:tc>
          <w:tcPr>
            <w:tcW w:w="1720"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01.01.2023</w:t>
            </w:r>
          </w:p>
        </w:tc>
      </w:tr>
      <w:tr w:rsidR="00DC08C2" w:rsidRPr="00414660">
        <w:trPr>
          <w:trHeight w:val="298"/>
        </w:trPr>
        <w:tc>
          <w:tcPr>
            <w:tcW w:w="2160" w:type="dxa"/>
            <w:tcBorders>
              <w:top w:val="nil"/>
              <w:left w:val="nil"/>
              <w:bottom w:val="nil"/>
              <w:right w:val="nil"/>
            </w:tcBorders>
            <w:vAlign w:val="center"/>
          </w:tcPr>
          <w:p w:rsidR="00DC08C2" w:rsidRPr="00414660" w:rsidRDefault="00DC08C2">
            <w:pPr>
              <w:widowControl w:val="0"/>
              <w:autoSpaceDE w:val="0"/>
              <w:autoSpaceDN w:val="0"/>
              <w:adjustRightInd w:val="0"/>
              <w:spacing w:after="0" w:line="240" w:lineRule="auto"/>
              <w:rPr>
                <w:rFonts w:ascii="Times New Roman CYR" w:hAnsi="Times New Roman CYR" w:cs="Times New Roman CYR"/>
                <w:b/>
                <w:bCs/>
              </w:rPr>
            </w:pPr>
            <w:r w:rsidRPr="00414660">
              <w:rPr>
                <w:rFonts w:ascii="Times New Roman CYR" w:hAnsi="Times New Roman CYR" w:cs="Times New Roman CYR"/>
                <w:b/>
                <w:bCs/>
              </w:rPr>
              <w:t>Підприємство</w:t>
            </w:r>
          </w:p>
        </w:tc>
        <w:tc>
          <w:tcPr>
            <w:tcW w:w="4466" w:type="dxa"/>
            <w:tcBorders>
              <w:top w:val="nil"/>
              <w:left w:val="nil"/>
              <w:bottom w:val="nil"/>
              <w:right w:val="nil"/>
            </w:tcBorders>
            <w:vAlign w:val="center"/>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Приватне акцiонерне товариство "Кременчуцький завод дорожнiх машин"</w:t>
            </w:r>
          </w:p>
        </w:tc>
        <w:tc>
          <w:tcPr>
            <w:tcW w:w="1654" w:type="dxa"/>
            <w:tcBorders>
              <w:top w:val="nil"/>
              <w:left w:val="nil"/>
              <w:bottom w:val="nil"/>
              <w:right w:val="single" w:sz="6" w:space="0" w:color="auto"/>
            </w:tcBorders>
            <w:vAlign w:val="center"/>
          </w:tcPr>
          <w:p w:rsidR="00DC08C2" w:rsidRPr="00414660" w:rsidRDefault="00DC08C2">
            <w:pPr>
              <w:widowControl w:val="0"/>
              <w:autoSpaceDE w:val="0"/>
              <w:autoSpaceDN w:val="0"/>
              <w:adjustRightInd w:val="0"/>
              <w:spacing w:after="0" w:line="240" w:lineRule="auto"/>
              <w:jc w:val="right"/>
              <w:rPr>
                <w:rFonts w:ascii="Times New Roman CYR" w:hAnsi="Times New Roman CYR" w:cs="Times New Roman CYR"/>
                <w:b/>
                <w:bCs/>
              </w:rPr>
            </w:pPr>
            <w:r w:rsidRPr="00414660">
              <w:rPr>
                <w:rFonts w:ascii="Times New Roman CYR" w:hAnsi="Times New Roman CYR" w:cs="Times New Roman CYR"/>
                <w:b/>
                <w:bCs/>
              </w:rPr>
              <w:t>за ЄДРПОУ</w:t>
            </w:r>
          </w:p>
        </w:tc>
        <w:tc>
          <w:tcPr>
            <w:tcW w:w="1720"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05762565</w:t>
            </w:r>
          </w:p>
        </w:tc>
      </w:tr>
    </w:tbl>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p>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b/>
          <w:bCs/>
        </w:rPr>
      </w:pPr>
      <w:r w:rsidRPr="00414660">
        <w:rPr>
          <w:rFonts w:ascii="Times New Roman CYR" w:hAnsi="Times New Roman CYR" w:cs="Times New Roman CYR"/>
          <w:b/>
          <w:bCs/>
        </w:rPr>
        <w:t>Звіт про фінансові результати</w:t>
      </w:r>
    </w:p>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b/>
          <w:bCs/>
        </w:rPr>
      </w:pPr>
      <w:r w:rsidRPr="00414660">
        <w:rPr>
          <w:rFonts w:ascii="Times New Roman CYR" w:hAnsi="Times New Roman CYR" w:cs="Times New Roman CYR"/>
          <w:b/>
          <w:bCs/>
        </w:rPr>
        <w:t>(Звіт про сукупний дохід)</w:t>
      </w:r>
    </w:p>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за 2022 рік</w:t>
      </w:r>
    </w:p>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Форма №2</w:t>
      </w:r>
    </w:p>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І. Фінансові результати</w:t>
      </w:r>
    </w:p>
    <w:tbl>
      <w:tblPr>
        <w:tblW w:w="0" w:type="auto"/>
        <w:tblInd w:w="108"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5850"/>
        <w:gridCol w:w="776"/>
        <w:gridCol w:w="524"/>
        <w:gridCol w:w="1205"/>
        <w:gridCol w:w="296"/>
        <w:gridCol w:w="1349"/>
      </w:tblGrid>
      <w:tr w:rsidR="00DC08C2" w:rsidRPr="00414660">
        <w:trPr>
          <w:gridBefore w:val="3"/>
          <w:wBefore w:w="7150" w:type="dxa"/>
          <w:trHeight w:val="280"/>
        </w:trPr>
        <w:tc>
          <w:tcPr>
            <w:tcW w:w="1501" w:type="dxa"/>
            <w:gridSpan w:val="2"/>
            <w:tcBorders>
              <w:top w:val="nil"/>
              <w:left w:val="nil"/>
              <w:bottom w:val="nil"/>
              <w:right w:val="single" w:sz="6" w:space="0" w:color="auto"/>
            </w:tcBorders>
            <w:vAlign w:val="center"/>
          </w:tcPr>
          <w:p w:rsidR="00DC08C2" w:rsidRPr="00414660" w:rsidRDefault="00DC08C2">
            <w:pPr>
              <w:widowControl w:val="0"/>
              <w:autoSpaceDE w:val="0"/>
              <w:autoSpaceDN w:val="0"/>
              <w:adjustRightInd w:val="0"/>
              <w:spacing w:after="0" w:line="240" w:lineRule="auto"/>
              <w:jc w:val="right"/>
              <w:rPr>
                <w:rFonts w:ascii="Times New Roman CYR" w:hAnsi="Times New Roman CYR" w:cs="Times New Roman CYR"/>
              </w:rPr>
            </w:pPr>
            <w:r w:rsidRPr="00414660">
              <w:rPr>
                <w:rFonts w:ascii="Times New Roman CYR" w:hAnsi="Times New Roman CYR" w:cs="Times New Roman CYR"/>
              </w:rPr>
              <w:t>Код за ДКУД</w:t>
            </w:r>
          </w:p>
        </w:tc>
        <w:tc>
          <w:tcPr>
            <w:tcW w:w="1349" w:type="dxa"/>
            <w:tcBorders>
              <w:top w:val="single" w:sz="6" w:space="0" w:color="auto"/>
              <w:left w:val="single" w:sz="6" w:space="0" w:color="auto"/>
              <w:bottom w:val="single" w:sz="6" w:space="0" w:color="auto"/>
            </w:tcBorders>
          </w:tcPr>
          <w:p w:rsidR="00DC08C2" w:rsidRPr="00414660" w:rsidRDefault="00DC08C2">
            <w:pPr>
              <w:widowControl w:val="0"/>
              <w:autoSpaceDE w:val="0"/>
              <w:autoSpaceDN w:val="0"/>
              <w:adjustRightInd w:val="0"/>
              <w:spacing w:after="0" w:line="240" w:lineRule="auto"/>
              <w:jc w:val="right"/>
              <w:rPr>
                <w:rFonts w:ascii="Times New Roman CYR" w:hAnsi="Times New Roman CYR" w:cs="Times New Roman CYR"/>
              </w:rPr>
            </w:pPr>
            <w:r w:rsidRPr="00414660">
              <w:rPr>
                <w:rFonts w:ascii="Times New Roman CYR" w:hAnsi="Times New Roman CYR" w:cs="Times New Roman CYR"/>
              </w:rPr>
              <w:t>1801003</w:t>
            </w:r>
          </w:p>
        </w:tc>
      </w:tr>
      <w:tr w:rsidR="00DC08C2" w:rsidRPr="00414660">
        <w:trPr>
          <w:trHeight w:val="530"/>
        </w:trPr>
        <w:tc>
          <w:tcPr>
            <w:tcW w:w="5850" w:type="dxa"/>
            <w:tcBorders>
              <w:top w:val="single" w:sz="6" w:space="0" w:color="auto"/>
              <w:bottom w:val="single" w:sz="6" w:space="0" w:color="auto"/>
              <w:right w:val="single" w:sz="6" w:space="0" w:color="auto"/>
            </w:tcBorders>
            <w:shd w:val="clear" w:color="auto" w:fill="E6E6E6"/>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Стаття</w:t>
            </w:r>
          </w:p>
        </w:tc>
        <w:tc>
          <w:tcPr>
            <w:tcW w:w="776" w:type="dxa"/>
            <w:tcBorders>
              <w:top w:val="single" w:sz="6" w:space="0" w:color="auto"/>
              <w:left w:val="single" w:sz="6" w:space="0" w:color="auto"/>
              <w:bottom w:val="single" w:sz="6" w:space="0" w:color="auto"/>
              <w:right w:val="single" w:sz="6" w:space="0" w:color="auto"/>
            </w:tcBorders>
            <w:shd w:val="clear" w:color="auto" w:fill="E6E6E6"/>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Код рядка</w:t>
            </w:r>
          </w:p>
        </w:tc>
        <w:tc>
          <w:tcPr>
            <w:tcW w:w="1729" w:type="dxa"/>
            <w:gridSpan w:val="2"/>
            <w:tcBorders>
              <w:top w:val="single" w:sz="6" w:space="0" w:color="auto"/>
              <w:left w:val="single" w:sz="6" w:space="0" w:color="auto"/>
              <w:bottom w:val="single" w:sz="6" w:space="0" w:color="auto"/>
              <w:right w:val="single" w:sz="6" w:space="0" w:color="auto"/>
            </w:tcBorders>
            <w:shd w:val="clear" w:color="auto" w:fill="E6E6E6"/>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За звітний період</w:t>
            </w:r>
          </w:p>
        </w:tc>
        <w:tc>
          <w:tcPr>
            <w:tcW w:w="1645" w:type="dxa"/>
            <w:gridSpan w:val="2"/>
            <w:tcBorders>
              <w:top w:val="single" w:sz="6" w:space="0" w:color="auto"/>
              <w:left w:val="single" w:sz="6" w:space="0" w:color="auto"/>
              <w:bottom w:val="single" w:sz="6" w:space="0" w:color="auto"/>
            </w:tcBorders>
            <w:shd w:val="clear" w:color="auto" w:fill="E6E6E6"/>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За аналогічний період попереднього року</w:t>
            </w:r>
          </w:p>
        </w:tc>
      </w:tr>
      <w:tr w:rsidR="00DC08C2" w:rsidRPr="00414660">
        <w:trPr>
          <w:trHeight w:val="200"/>
        </w:trPr>
        <w:tc>
          <w:tcPr>
            <w:tcW w:w="5850" w:type="dxa"/>
            <w:tcBorders>
              <w:top w:val="single" w:sz="6" w:space="0" w:color="auto"/>
              <w:bottom w:val="single" w:sz="6" w:space="0" w:color="auto"/>
              <w:right w:val="single" w:sz="6" w:space="0" w:color="auto"/>
            </w:tcBorders>
            <w:shd w:val="clear" w:color="auto" w:fill="E6E6E6"/>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1</w:t>
            </w:r>
          </w:p>
        </w:tc>
        <w:tc>
          <w:tcPr>
            <w:tcW w:w="776" w:type="dxa"/>
            <w:tcBorders>
              <w:top w:val="single" w:sz="6" w:space="0" w:color="auto"/>
              <w:left w:val="single" w:sz="6" w:space="0" w:color="auto"/>
              <w:bottom w:val="single" w:sz="6" w:space="0" w:color="auto"/>
              <w:right w:val="single" w:sz="6" w:space="0" w:color="auto"/>
            </w:tcBorders>
            <w:shd w:val="clear" w:color="auto" w:fill="E6E6E6"/>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2</w:t>
            </w:r>
          </w:p>
        </w:tc>
        <w:tc>
          <w:tcPr>
            <w:tcW w:w="1729" w:type="dxa"/>
            <w:gridSpan w:val="2"/>
            <w:tcBorders>
              <w:top w:val="single" w:sz="6" w:space="0" w:color="auto"/>
              <w:left w:val="single" w:sz="6" w:space="0" w:color="auto"/>
              <w:bottom w:val="single" w:sz="6" w:space="0" w:color="auto"/>
              <w:right w:val="single" w:sz="6" w:space="0" w:color="auto"/>
            </w:tcBorders>
            <w:shd w:val="clear" w:color="auto" w:fill="E6E6E6"/>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3</w:t>
            </w:r>
          </w:p>
        </w:tc>
        <w:tc>
          <w:tcPr>
            <w:tcW w:w="1645" w:type="dxa"/>
            <w:gridSpan w:val="2"/>
            <w:tcBorders>
              <w:top w:val="single" w:sz="6" w:space="0" w:color="auto"/>
              <w:left w:val="single" w:sz="6" w:space="0" w:color="auto"/>
              <w:bottom w:val="single" w:sz="6" w:space="0" w:color="auto"/>
            </w:tcBorders>
            <w:shd w:val="clear" w:color="auto" w:fill="E6E6E6"/>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4</w:t>
            </w:r>
          </w:p>
        </w:tc>
      </w:tr>
      <w:tr w:rsidR="00DC08C2" w:rsidRPr="00414660">
        <w:trPr>
          <w:trHeight w:val="200"/>
        </w:trPr>
        <w:tc>
          <w:tcPr>
            <w:tcW w:w="5850" w:type="dxa"/>
            <w:tcBorders>
              <w:top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Чистий дохід від реалізації продукції (товарів, робіт, послуг)</w:t>
            </w:r>
          </w:p>
        </w:tc>
        <w:tc>
          <w:tcPr>
            <w:tcW w:w="776"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2000</w:t>
            </w:r>
          </w:p>
        </w:tc>
        <w:tc>
          <w:tcPr>
            <w:tcW w:w="1729" w:type="dxa"/>
            <w:gridSpan w:val="2"/>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291 810</w:t>
            </w:r>
          </w:p>
        </w:tc>
        <w:tc>
          <w:tcPr>
            <w:tcW w:w="1645" w:type="dxa"/>
            <w:gridSpan w:val="2"/>
            <w:tcBorders>
              <w:top w:val="single" w:sz="6" w:space="0" w:color="auto"/>
              <w:left w:val="single" w:sz="6" w:space="0" w:color="auto"/>
              <w:bottom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1 224 175</w:t>
            </w:r>
          </w:p>
        </w:tc>
      </w:tr>
      <w:tr w:rsidR="00DC08C2" w:rsidRPr="00414660">
        <w:trPr>
          <w:trHeight w:val="200"/>
        </w:trPr>
        <w:tc>
          <w:tcPr>
            <w:tcW w:w="5850" w:type="dxa"/>
            <w:tcBorders>
              <w:top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Чисті зароблені страхові премії</w:t>
            </w:r>
          </w:p>
        </w:tc>
        <w:tc>
          <w:tcPr>
            <w:tcW w:w="776"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2010</w:t>
            </w:r>
          </w:p>
        </w:tc>
        <w:tc>
          <w:tcPr>
            <w:tcW w:w="1729" w:type="dxa"/>
            <w:gridSpan w:val="2"/>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0</w:t>
            </w:r>
          </w:p>
        </w:tc>
        <w:tc>
          <w:tcPr>
            <w:tcW w:w="1645" w:type="dxa"/>
            <w:gridSpan w:val="2"/>
            <w:tcBorders>
              <w:top w:val="single" w:sz="6" w:space="0" w:color="auto"/>
              <w:left w:val="single" w:sz="6" w:space="0" w:color="auto"/>
              <w:bottom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0</w:t>
            </w:r>
          </w:p>
        </w:tc>
      </w:tr>
      <w:tr w:rsidR="00DC08C2" w:rsidRPr="00414660">
        <w:trPr>
          <w:trHeight w:val="200"/>
        </w:trPr>
        <w:tc>
          <w:tcPr>
            <w:tcW w:w="5850" w:type="dxa"/>
            <w:tcBorders>
              <w:top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Премії підписані, валова сума</w:t>
            </w:r>
          </w:p>
        </w:tc>
        <w:tc>
          <w:tcPr>
            <w:tcW w:w="776"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2011</w:t>
            </w:r>
          </w:p>
        </w:tc>
        <w:tc>
          <w:tcPr>
            <w:tcW w:w="1729" w:type="dxa"/>
            <w:gridSpan w:val="2"/>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0</w:t>
            </w:r>
          </w:p>
        </w:tc>
        <w:tc>
          <w:tcPr>
            <w:tcW w:w="1645" w:type="dxa"/>
            <w:gridSpan w:val="2"/>
            <w:tcBorders>
              <w:top w:val="single" w:sz="6" w:space="0" w:color="auto"/>
              <w:left w:val="single" w:sz="6" w:space="0" w:color="auto"/>
              <w:bottom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0</w:t>
            </w:r>
          </w:p>
        </w:tc>
      </w:tr>
      <w:tr w:rsidR="00DC08C2" w:rsidRPr="00414660">
        <w:trPr>
          <w:trHeight w:val="200"/>
        </w:trPr>
        <w:tc>
          <w:tcPr>
            <w:tcW w:w="5850" w:type="dxa"/>
            <w:tcBorders>
              <w:top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Премії, передані у перестрахування</w:t>
            </w:r>
          </w:p>
        </w:tc>
        <w:tc>
          <w:tcPr>
            <w:tcW w:w="776"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2012</w:t>
            </w:r>
          </w:p>
        </w:tc>
        <w:tc>
          <w:tcPr>
            <w:tcW w:w="1729" w:type="dxa"/>
            <w:gridSpan w:val="2"/>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( 0 )</w:t>
            </w:r>
          </w:p>
        </w:tc>
        <w:tc>
          <w:tcPr>
            <w:tcW w:w="1645" w:type="dxa"/>
            <w:gridSpan w:val="2"/>
            <w:tcBorders>
              <w:top w:val="single" w:sz="6" w:space="0" w:color="auto"/>
              <w:left w:val="single" w:sz="6" w:space="0" w:color="auto"/>
              <w:bottom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( 0 )</w:t>
            </w:r>
          </w:p>
        </w:tc>
      </w:tr>
      <w:tr w:rsidR="00DC08C2" w:rsidRPr="00414660">
        <w:trPr>
          <w:trHeight w:val="200"/>
        </w:trPr>
        <w:tc>
          <w:tcPr>
            <w:tcW w:w="5850" w:type="dxa"/>
            <w:tcBorders>
              <w:top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Зміна резерву незароблених премій, валова сума</w:t>
            </w:r>
          </w:p>
        </w:tc>
        <w:tc>
          <w:tcPr>
            <w:tcW w:w="776"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2013</w:t>
            </w:r>
          </w:p>
        </w:tc>
        <w:tc>
          <w:tcPr>
            <w:tcW w:w="1729" w:type="dxa"/>
            <w:gridSpan w:val="2"/>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0</w:t>
            </w:r>
          </w:p>
        </w:tc>
        <w:tc>
          <w:tcPr>
            <w:tcW w:w="1645" w:type="dxa"/>
            <w:gridSpan w:val="2"/>
            <w:tcBorders>
              <w:top w:val="single" w:sz="6" w:space="0" w:color="auto"/>
              <w:left w:val="single" w:sz="6" w:space="0" w:color="auto"/>
              <w:bottom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0</w:t>
            </w:r>
          </w:p>
        </w:tc>
      </w:tr>
      <w:tr w:rsidR="00DC08C2" w:rsidRPr="00414660">
        <w:trPr>
          <w:trHeight w:val="200"/>
        </w:trPr>
        <w:tc>
          <w:tcPr>
            <w:tcW w:w="5850" w:type="dxa"/>
            <w:tcBorders>
              <w:top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Зміна частки перестраховиків у резерві незароблених премій</w:t>
            </w:r>
          </w:p>
        </w:tc>
        <w:tc>
          <w:tcPr>
            <w:tcW w:w="776"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2014</w:t>
            </w:r>
          </w:p>
        </w:tc>
        <w:tc>
          <w:tcPr>
            <w:tcW w:w="1729" w:type="dxa"/>
            <w:gridSpan w:val="2"/>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0</w:t>
            </w:r>
          </w:p>
        </w:tc>
        <w:tc>
          <w:tcPr>
            <w:tcW w:w="1645" w:type="dxa"/>
            <w:gridSpan w:val="2"/>
            <w:tcBorders>
              <w:top w:val="single" w:sz="6" w:space="0" w:color="auto"/>
              <w:left w:val="single" w:sz="6" w:space="0" w:color="auto"/>
              <w:bottom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0</w:t>
            </w:r>
          </w:p>
        </w:tc>
      </w:tr>
      <w:tr w:rsidR="00DC08C2" w:rsidRPr="00414660">
        <w:trPr>
          <w:trHeight w:val="200"/>
        </w:trPr>
        <w:tc>
          <w:tcPr>
            <w:tcW w:w="5850" w:type="dxa"/>
            <w:tcBorders>
              <w:top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Собівартість реалізованої продукції (товарів, робіт, послуг)</w:t>
            </w:r>
          </w:p>
        </w:tc>
        <w:tc>
          <w:tcPr>
            <w:tcW w:w="776"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2050</w:t>
            </w:r>
          </w:p>
        </w:tc>
        <w:tc>
          <w:tcPr>
            <w:tcW w:w="1729" w:type="dxa"/>
            <w:gridSpan w:val="2"/>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( 265 556 )</w:t>
            </w:r>
          </w:p>
        </w:tc>
        <w:tc>
          <w:tcPr>
            <w:tcW w:w="1645" w:type="dxa"/>
            <w:gridSpan w:val="2"/>
            <w:tcBorders>
              <w:top w:val="single" w:sz="6" w:space="0" w:color="auto"/>
              <w:left w:val="single" w:sz="6" w:space="0" w:color="auto"/>
              <w:bottom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( 1 070 282 )</w:t>
            </w:r>
          </w:p>
        </w:tc>
      </w:tr>
      <w:tr w:rsidR="00DC08C2" w:rsidRPr="00414660">
        <w:trPr>
          <w:trHeight w:val="200"/>
        </w:trPr>
        <w:tc>
          <w:tcPr>
            <w:tcW w:w="5850" w:type="dxa"/>
            <w:tcBorders>
              <w:top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Чисті понесені збитки за страховими виплатами</w:t>
            </w:r>
          </w:p>
        </w:tc>
        <w:tc>
          <w:tcPr>
            <w:tcW w:w="776"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2070</w:t>
            </w:r>
          </w:p>
        </w:tc>
        <w:tc>
          <w:tcPr>
            <w:tcW w:w="1729" w:type="dxa"/>
            <w:gridSpan w:val="2"/>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( 0 )</w:t>
            </w:r>
          </w:p>
        </w:tc>
        <w:tc>
          <w:tcPr>
            <w:tcW w:w="1645" w:type="dxa"/>
            <w:gridSpan w:val="2"/>
            <w:tcBorders>
              <w:top w:val="single" w:sz="6" w:space="0" w:color="auto"/>
              <w:left w:val="single" w:sz="6" w:space="0" w:color="auto"/>
              <w:bottom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( 0 )</w:t>
            </w:r>
          </w:p>
        </w:tc>
      </w:tr>
      <w:tr w:rsidR="00DC08C2" w:rsidRPr="00414660">
        <w:trPr>
          <w:trHeight w:val="200"/>
        </w:trPr>
        <w:tc>
          <w:tcPr>
            <w:tcW w:w="5850" w:type="dxa"/>
            <w:tcBorders>
              <w:top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b/>
                <w:bCs/>
              </w:rPr>
              <w:t>Валовий:</w:t>
            </w: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 xml:space="preserve">    прибуток</w:t>
            </w:r>
          </w:p>
        </w:tc>
        <w:tc>
          <w:tcPr>
            <w:tcW w:w="776"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2090</w:t>
            </w:r>
          </w:p>
        </w:tc>
        <w:tc>
          <w:tcPr>
            <w:tcW w:w="1729" w:type="dxa"/>
            <w:gridSpan w:val="2"/>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26 254</w:t>
            </w:r>
          </w:p>
        </w:tc>
        <w:tc>
          <w:tcPr>
            <w:tcW w:w="1645" w:type="dxa"/>
            <w:gridSpan w:val="2"/>
            <w:tcBorders>
              <w:top w:val="single" w:sz="6" w:space="0" w:color="auto"/>
              <w:left w:val="single" w:sz="6" w:space="0" w:color="auto"/>
              <w:bottom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153 893</w:t>
            </w:r>
          </w:p>
        </w:tc>
      </w:tr>
      <w:tr w:rsidR="00DC08C2" w:rsidRPr="00414660">
        <w:trPr>
          <w:trHeight w:val="200"/>
        </w:trPr>
        <w:tc>
          <w:tcPr>
            <w:tcW w:w="5850" w:type="dxa"/>
            <w:tcBorders>
              <w:top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 xml:space="preserve">    збиток</w:t>
            </w:r>
          </w:p>
        </w:tc>
        <w:tc>
          <w:tcPr>
            <w:tcW w:w="776"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2095</w:t>
            </w:r>
          </w:p>
        </w:tc>
        <w:tc>
          <w:tcPr>
            <w:tcW w:w="1729" w:type="dxa"/>
            <w:gridSpan w:val="2"/>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( 0 )</w:t>
            </w:r>
          </w:p>
        </w:tc>
        <w:tc>
          <w:tcPr>
            <w:tcW w:w="1645" w:type="dxa"/>
            <w:gridSpan w:val="2"/>
            <w:tcBorders>
              <w:top w:val="single" w:sz="6" w:space="0" w:color="auto"/>
              <w:left w:val="single" w:sz="6" w:space="0" w:color="auto"/>
              <w:bottom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( 0 )</w:t>
            </w:r>
          </w:p>
        </w:tc>
      </w:tr>
      <w:tr w:rsidR="00DC08C2" w:rsidRPr="00414660">
        <w:trPr>
          <w:trHeight w:val="200"/>
        </w:trPr>
        <w:tc>
          <w:tcPr>
            <w:tcW w:w="5850" w:type="dxa"/>
            <w:tcBorders>
              <w:top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Дохід (витрати) від зміни у резервах довгострокових зобов’язань</w:t>
            </w:r>
          </w:p>
        </w:tc>
        <w:tc>
          <w:tcPr>
            <w:tcW w:w="776"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2105</w:t>
            </w:r>
          </w:p>
        </w:tc>
        <w:tc>
          <w:tcPr>
            <w:tcW w:w="1729" w:type="dxa"/>
            <w:gridSpan w:val="2"/>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0</w:t>
            </w:r>
          </w:p>
        </w:tc>
        <w:tc>
          <w:tcPr>
            <w:tcW w:w="1645" w:type="dxa"/>
            <w:gridSpan w:val="2"/>
            <w:tcBorders>
              <w:top w:val="single" w:sz="6" w:space="0" w:color="auto"/>
              <w:left w:val="single" w:sz="6" w:space="0" w:color="auto"/>
              <w:bottom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0</w:t>
            </w:r>
          </w:p>
        </w:tc>
      </w:tr>
      <w:tr w:rsidR="00DC08C2" w:rsidRPr="00414660">
        <w:trPr>
          <w:trHeight w:val="200"/>
        </w:trPr>
        <w:tc>
          <w:tcPr>
            <w:tcW w:w="5850" w:type="dxa"/>
            <w:tcBorders>
              <w:top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Дохід (витрати) від зміни інших страхових резервів</w:t>
            </w:r>
          </w:p>
        </w:tc>
        <w:tc>
          <w:tcPr>
            <w:tcW w:w="776"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2110</w:t>
            </w:r>
          </w:p>
        </w:tc>
        <w:tc>
          <w:tcPr>
            <w:tcW w:w="1729" w:type="dxa"/>
            <w:gridSpan w:val="2"/>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0</w:t>
            </w:r>
          </w:p>
        </w:tc>
        <w:tc>
          <w:tcPr>
            <w:tcW w:w="1645" w:type="dxa"/>
            <w:gridSpan w:val="2"/>
            <w:tcBorders>
              <w:top w:val="single" w:sz="6" w:space="0" w:color="auto"/>
              <w:left w:val="single" w:sz="6" w:space="0" w:color="auto"/>
              <w:bottom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0</w:t>
            </w:r>
          </w:p>
        </w:tc>
      </w:tr>
      <w:tr w:rsidR="00DC08C2" w:rsidRPr="00414660">
        <w:trPr>
          <w:trHeight w:val="200"/>
        </w:trPr>
        <w:tc>
          <w:tcPr>
            <w:tcW w:w="5850" w:type="dxa"/>
            <w:tcBorders>
              <w:top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Зміна інших страхових резервів, валова сума</w:t>
            </w:r>
          </w:p>
        </w:tc>
        <w:tc>
          <w:tcPr>
            <w:tcW w:w="776"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2111</w:t>
            </w:r>
          </w:p>
        </w:tc>
        <w:tc>
          <w:tcPr>
            <w:tcW w:w="1729" w:type="dxa"/>
            <w:gridSpan w:val="2"/>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0</w:t>
            </w:r>
          </w:p>
        </w:tc>
        <w:tc>
          <w:tcPr>
            <w:tcW w:w="1645" w:type="dxa"/>
            <w:gridSpan w:val="2"/>
            <w:tcBorders>
              <w:top w:val="single" w:sz="6" w:space="0" w:color="auto"/>
              <w:left w:val="single" w:sz="6" w:space="0" w:color="auto"/>
              <w:bottom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0</w:t>
            </w:r>
          </w:p>
        </w:tc>
      </w:tr>
      <w:tr w:rsidR="00DC08C2" w:rsidRPr="00414660">
        <w:trPr>
          <w:trHeight w:val="200"/>
        </w:trPr>
        <w:tc>
          <w:tcPr>
            <w:tcW w:w="5850" w:type="dxa"/>
            <w:tcBorders>
              <w:top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Зміна частки перестраховиків в інших страхових резервах</w:t>
            </w:r>
          </w:p>
        </w:tc>
        <w:tc>
          <w:tcPr>
            <w:tcW w:w="776"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2112</w:t>
            </w:r>
          </w:p>
        </w:tc>
        <w:tc>
          <w:tcPr>
            <w:tcW w:w="1729" w:type="dxa"/>
            <w:gridSpan w:val="2"/>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0</w:t>
            </w:r>
          </w:p>
        </w:tc>
        <w:tc>
          <w:tcPr>
            <w:tcW w:w="1645" w:type="dxa"/>
            <w:gridSpan w:val="2"/>
            <w:tcBorders>
              <w:top w:val="single" w:sz="6" w:space="0" w:color="auto"/>
              <w:left w:val="single" w:sz="6" w:space="0" w:color="auto"/>
              <w:bottom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0</w:t>
            </w:r>
          </w:p>
        </w:tc>
      </w:tr>
      <w:tr w:rsidR="00DC08C2" w:rsidRPr="00414660">
        <w:trPr>
          <w:trHeight w:val="200"/>
        </w:trPr>
        <w:tc>
          <w:tcPr>
            <w:tcW w:w="5850" w:type="dxa"/>
            <w:tcBorders>
              <w:top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Інші операційні доходи</w:t>
            </w:r>
          </w:p>
        </w:tc>
        <w:tc>
          <w:tcPr>
            <w:tcW w:w="776"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2120</w:t>
            </w:r>
          </w:p>
        </w:tc>
        <w:tc>
          <w:tcPr>
            <w:tcW w:w="1729" w:type="dxa"/>
            <w:gridSpan w:val="2"/>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57 794</w:t>
            </w:r>
          </w:p>
        </w:tc>
        <w:tc>
          <w:tcPr>
            <w:tcW w:w="1645" w:type="dxa"/>
            <w:gridSpan w:val="2"/>
            <w:tcBorders>
              <w:top w:val="single" w:sz="6" w:space="0" w:color="auto"/>
              <w:left w:val="single" w:sz="6" w:space="0" w:color="auto"/>
              <w:bottom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26 674</w:t>
            </w:r>
          </w:p>
        </w:tc>
      </w:tr>
      <w:tr w:rsidR="00DC08C2" w:rsidRPr="00414660">
        <w:trPr>
          <w:trHeight w:val="200"/>
        </w:trPr>
        <w:tc>
          <w:tcPr>
            <w:tcW w:w="5850" w:type="dxa"/>
            <w:tcBorders>
              <w:top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Дохід від зміни вартості активів, які оцінюються за справедливою вартістю</w:t>
            </w:r>
          </w:p>
        </w:tc>
        <w:tc>
          <w:tcPr>
            <w:tcW w:w="776"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2121</w:t>
            </w:r>
          </w:p>
        </w:tc>
        <w:tc>
          <w:tcPr>
            <w:tcW w:w="1729" w:type="dxa"/>
            <w:gridSpan w:val="2"/>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0</w:t>
            </w:r>
          </w:p>
        </w:tc>
        <w:tc>
          <w:tcPr>
            <w:tcW w:w="1645" w:type="dxa"/>
            <w:gridSpan w:val="2"/>
            <w:tcBorders>
              <w:top w:val="single" w:sz="6" w:space="0" w:color="auto"/>
              <w:left w:val="single" w:sz="6" w:space="0" w:color="auto"/>
              <w:bottom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0</w:t>
            </w:r>
          </w:p>
        </w:tc>
      </w:tr>
      <w:tr w:rsidR="00DC08C2" w:rsidRPr="00414660">
        <w:trPr>
          <w:trHeight w:val="200"/>
        </w:trPr>
        <w:tc>
          <w:tcPr>
            <w:tcW w:w="5850" w:type="dxa"/>
            <w:tcBorders>
              <w:top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Дохід від первісного визнання біологічних активів і сільськогосподарської продукції</w:t>
            </w:r>
          </w:p>
        </w:tc>
        <w:tc>
          <w:tcPr>
            <w:tcW w:w="776"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2122</w:t>
            </w:r>
          </w:p>
        </w:tc>
        <w:tc>
          <w:tcPr>
            <w:tcW w:w="1729" w:type="dxa"/>
            <w:gridSpan w:val="2"/>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0</w:t>
            </w:r>
          </w:p>
        </w:tc>
        <w:tc>
          <w:tcPr>
            <w:tcW w:w="1645" w:type="dxa"/>
            <w:gridSpan w:val="2"/>
            <w:tcBorders>
              <w:top w:val="single" w:sz="6" w:space="0" w:color="auto"/>
              <w:left w:val="single" w:sz="6" w:space="0" w:color="auto"/>
              <w:bottom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0</w:t>
            </w:r>
          </w:p>
        </w:tc>
      </w:tr>
      <w:tr w:rsidR="00DC08C2" w:rsidRPr="00414660">
        <w:trPr>
          <w:trHeight w:val="200"/>
        </w:trPr>
        <w:tc>
          <w:tcPr>
            <w:tcW w:w="5850" w:type="dxa"/>
            <w:tcBorders>
              <w:top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Дохід від використання коштів, вивільнених від оподаткування</w:t>
            </w:r>
          </w:p>
        </w:tc>
        <w:tc>
          <w:tcPr>
            <w:tcW w:w="776"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2123</w:t>
            </w:r>
          </w:p>
        </w:tc>
        <w:tc>
          <w:tcPr>
            <w:tcW w:w="1729" w:type="dxa"/>
            <w:gridSpan w:val="2"/>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0</w:t>
            </w:r>
          </w:p>
        </w:tc>
        <w:tc>
          <w:tcPr>
            <w:tcW w:w="1645" w:type="dxa"/>
            <w:gridSpan w:val="2"/>
            <w:tcBorders>
              <w:top w:val="single" w:sz="6" w:space="0" w:color="auto"/>
              <w:left w:val="single" w:sz="6" w:space="0" w:color="auto"/>
              <w:bottom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0</w:t>
            </w:r>
          </w:p>
        </w:tc>
      </w:tr>
      <w:tr w:rsidR="00DC08C2" w:rsidRPr="00414660">
        <w:trPr>
          <w:trHeight w:val="200"/>
        </w:trPr>
        <w:tc>
          <w:tcPr>
            <w:tcW w:w="5850" w:type="dxa"/>
            <w:tcBorders>
              <w:top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Адміністративні витрати</w:t>
            </w:r>
          </w:p>
        </w:tc>
        <w:tc>
          <w:tcPr>
            <w:tcW w:w="776"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2130</w:t>
            </w:r>
          </w:p>
        </w:tc>
        <w:tc>
          <w:tcPr>
            <w:tcW w:w="1729" w:type="dxa"/>
            <w:gridSpan w:val="2"/>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( 55 681 )</w:t>
            </w:r>
          </w:p>
        </w:tc>
        <w:tc>
          <w:tcPr>
            <w:tcW w:w="1645" w:type="dxa"/>
            <w:gridSpan w:val="2"/>
            <w:tcBorders>
              <w:top w:val="single" w:sz="6" w:space="0" w:color="auto"/>
              <w:left w:val="single" w:sz="6" w:space="0" w:color="auto"/>
              <w:bottom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( 77 300 )</w:t>
            </w:r>
          </w:p>
        </w:tc>
      </w:tr>
      <w:tr w:rsidR="00DC08C2" w:rsidRPr="00414660">
        <w:trPr>
          <w:trHeight w:val="200"/>
        </w:trPr>
        <w:tc>
          <w:tcPr>
            <w:tcW w:w="5850" w:type="dxa"/>
            <w:tcBorders>
              <w:top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Витрати на збут</w:t>
            </w:r>
          </w:p>
        </w:tc>
        <w:tc>
          <w:tcPr>
            <w:tcW w:w="776"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2150</w:t>
            </w:r>
          </w:p>
        </w:tc>
        <w:tc>
          <w:tcPr>
            <w:tcW w:w="1729" w:type="dxa"/>
            <w:gridSpan w:val="2"/>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( 4 696 )</w:t>
            </w:r>
          </w:p>
        </w:tc>
        <w:tc>
          <w:tcPr>
            <w:tcW w:w="1645" w:type="dxa"/>
            <w:gridSpan w:val="2"/>
            <w:tcBorders>
              <w:top w:val="single" w:sz="6" w:space="0" w:color="auto"/>
              <w:left w:val="single" w:sz="6" w:space="0" w:color="auto"/>
              <w:bottom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( 17 266 )</w:t>
            </w:r>
          </w:p>
        </w:tc>
      </w:tr>
      <w:tr w:rsidR="00DC08C2" w:rsidRPr="00414660">
        <w:trPr>
          <w:trHeight w:val="200"/>
        </w:trPr>
        <w:tc>
          <w:tcPr>
            <w:tcW w:w="5850" w:type="dxa"/>
            <w:tcBorders>
              <w:top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Інші операційні витрати</w:t>
            </w:r>
          </w:p>
        </w:tc>
        <w:tc>
          <w:tcPr>
            <w:tcW w:w="776"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2180</w:t>
            </w:r>
          </w:p>
        </w:tc>
        <w:tc>
          <w:tcPr>
            <w:tcW w:w="1729" w:type="dxa"/>
            <w:gridSpan w:val="2"/>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( 66 579 )</w:t>
            </w:r>
          </w:p>
        </w:tc>
        <w:tc>
          <w:tcPr>
            <w:tcW w:w="1645" w:type="dxa"/>
            <w:gridSpan w:val="2"/>
            <w:tcBorders>
              <w:top w:val="single" w:sz="6" w:space="0" w:color="auto"/>
              <w:left w:val="single" w:sz="6" w:space="0" w:color="auto"/>
              <w:bottom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( 36 811 )</w:t>
            </w:r>
          </w:p>
        </w:tc>
      </w:tr>
      <w:tr w:rsidR="00DC08C2" w:rsidRPr="00414660">
        <w:trPr>
          <w:trHeight w:val="200"/>
        </w:trPr>
        <w:tc>
          <w:tcPr>
            <w:tcW w:w="5850" w:type="dxa"/>
            <w:tcBorders>
              <w:top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Витрати від зміни вартості активів, які оцінюються за справедливою вартістю</w:t>
            </w:r>
          </w:p>
        </w:tc>
        <w:tc>
          <w:tcPr>
            <w:tcW w:w="776"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2181</w:t>
            </w:r>
          </w:p>
        </w:tc>
        <w:tc>
          <w:tcPr>
            <w:tcW w:w="1729" w:type="dxa"/>
            <w:gridSpan w:val="2"/>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0</w:t>
            </w:r>
          </w:p>
        </w:tc>
        <w:tc>
          <w:tcPr>
            <w:tcW w:w="1645" w:type="dxa"/>
            <w:gridSpan w:val="2"/>
            <w:tcBorders>
              <w:top w:val="single" w:sz="6" w:space="0" w:color="auto"/>
              <w:left w:val="single" w:sz="6" w:space="0" w:color="auto"/>
              <w:bottom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0</w:t>
            </w:r>
          </w:p>
        </w:tc>
      </w:tr>
      <w:tr w:rsidR="00DC08C2" w:rsidRPr="00414660">
        <w:trPr>
          <w:trHeight w:val="200"/>
        </w:trPr>
        <w:tc>
          <w:tcPr>
            <w:tcW w:w="5850" w:type="dxa"/>
            <w:tcBorders>
              <w:top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Витрати від первісного визнання біологічних активів і сільськогосподарської продукції</w:t>
            </w:r>
          </w:p>
        </w:tc>
        <w:tc>
          <w:tcPr>
            <w:tcW w:w="776"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2182</w:t>
            </w:r>
          </w:p>
        </w:tc>
        <w:tc>
          <w:tcPr>
            <w:tcW w:w="1729" w:type="dxa"/>
            <w:gridSpan w:val="2"/>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0</w:t>
            </w:r>
          </w:p>
        </w:tc>
        <w:tc>
          <w:tcPr>
            <w:tcW w:w="1645" w:type="dxa"/>
            <w:gridSpan w:val="2"/>
            <w:tcBorders>
              <w:top w:val="single" w:sz="6" w:space="0" w:color="auto"/>
              <w:left w:val="single" w:sz="6" w:space="0" w:color="auto"/>
              <w:bottom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0</w:t>
            </w:r>
          </w:p>
        </w:tc>
      </w:tr>
      <w:tr w:rsidR="00DC08C2" w:rsidRPr="00414660">
        <w:trPr>
          <w:trHeight w:val="200"/>
        </w:trPr>
        <w:tc>
          <w:tcPr>
            <w:tcW w:w="5850" w:type="dxa"/>
            <w:tcBorders>
              <w:top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b/>
                <w:bCs/>
              </w:rPr>
              <w:t>Фінансовий результат від операційної діяльності:</w:t>
            </w: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 xml:space="preserve">    прибуток</w:t>
            </w:r>
          </w:p>
        </w:tc>
        <w:tc>
          <w:tcPr>
            <w:tcW w:w="776"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2190</w:t>
            </w:r>
          </w:p>
        </w:tc>
        <w:tc>
          <w:tcPr>
            <w:tcW w:w="1729" w:type="dxa"/>
            <w:gridSpan w:val="2"/>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0</w:t>
            </w:r>
          </w:p>
        </w:tc>
        <w:tc>
          <w:tcPr>
            <w:tcW w:w="1645" w:type="dxa"/>
            <w:gridSpan w:val="2"/>
            <w:tcBorders>
              <w:top w:val="single" w:sz="6" w:space="0" w:color="auto"/>
              <w:left w:val="single" w:sz="6" w:space="0" w:color="auto"/>
              <w:bottom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49 190</w:t>
            </w:r>
          </w:p>
        </w:tc>
      </w:tr>
      <w:tr w:rsidR="00DC08C2" w:rsidRPr="00414660">
        <w:trPr>
          <w:trHeight w:val="200"/>
        </w:trPr>
        <w:tc>
          <w:tcPr>
            <w:tcW w:w="5850" w:type="dxa"/>
            <w:tcBorders>
              <w:top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 xml:space="preserve">    збиток</w:t>
            </w:r>
          </w:p>
        </w:tc>
        <w:tc>
          <w:tcPr>
            <w:tcW w:w="776"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2195</w:t>
            </w:r>
          </w:p>
        </w:tc>
        <w:tc>
          <w:tcPr>
            <w:tcW w:w="1729" w:type="dxa"/>
            <w:gridSpan w:val="2"/>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( 42 908 )</w:t>
            </w:r>
          </w:p>
        </w:tc>
        <w:tc>
          <w:tcPr>
            <w:tcW w:w="1645" w:type="dxa"/>
            <w:gridSpan w:val="2"/>
            <w:tcBorders>
              <w:top w:val="single" w:sz="6" w:space="0" w:color="auto"/>
              <w:left w:val="single" w:sz="6" w:space="0" w:color="auto"/>
              <w:bottom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( 0 )</w:t>
            </w:r>
          </w:p>
        </w:tc>
      </w:tr>
      <w:tr w:rsidR="00DC08C2" w:rsidRPr="00414660">
        <w:trPr>
          <w:trHeight w:val="200"/>
        </w:trPr>
        <w:tc>
          <w:tcPr>
            <w:tcW w:w="5850" w:type="dxa"/>
            <w:tcBorders>
              <w:top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lastRenderedPageBreak/>
              <w:t>Дохід від участі в капіталі</w:t>
            </w:r>
          </w:p>
        </w:tc>
        <w:tc>
          <w:tcPr>
            <w:tcW w:w="776"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2200</w:t>
            </w:r>
          </w:p>
        </w:tc>
        <w:tc>
          <w:tcPr>
            <w:tcW w:w="1729" w:type="dxa"/>
            <w:gridSpan w:val="2"/>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0</w:t>
            </w:r>
          </w:p>
        </w:tc>
        <w:tc>
          <w:tcPr>
            <w:tcW w:w="1645" w:type="dxa"/>
            <w:gridSpan w:val="2"/>
            <w:tcBorders>
              <w:top w:val="single" w:sz="6" w:space="0" w:color="auto"/>
              <w:left w:val="single" w:sz="6" w:space="0" w:color="auto"/>
              <w:bottom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0</w:t>
            </w:r>
          </w:p>
        </w:tc>
      </w:tr>
      <w:tr w:rsidR="00DC08C2" w:rsidRPr="00414660">
        <w:trPr>
          <w:trHeight w:val="200"/>
        </w:trPr>
        <w:tc>
          <w:tcPr>
            <w:tcW w:w="5850" w:type="dxa"/>
            <w:tcBorders>
              <w:top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Інші фінансові доходи</w:t>
            </w:r>
          </w:p>
        </w:tc>
        <w:tc>
          <w:tcPr>
            <w:tcW w:w="776"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2220</w:t>
            </w:r>
          </w:p>
        </w:tc>
        <w:tc>
          <w:tcPr>
            <w:tcW w:w="1729" w:type="dxa"/>
            <w:gridSpan w:val="2"/>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616</w:t>
            </w:r>
          </w:p>
        </w:tc>
        <w:tc>
          <w:tcPr>
            <w:tcW w:w="1645" w:type="dxa"/>
            <w:gridSpan w:val="2"/>
            <w:tcBorders>
              <w:top w:val="single" w:sz="6" w:space="0" w:color="auto"/>
              <w:left w:val="single" w:sz="6" w:space="0" w:color="auto"/>
              <w:bottom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1 291</w:t>
            </w:r>
          </w:p>
        </w:tc>
      </w:tr>
      <w:tr w:rsidR="00DC08C2" w:rsidRPr="00414660">
        <w:trPr>
          <w:trHeight w:val="200"/>
        </w:trPr>
        <w:tc>
          <w:tcPr>
            <w:tcW w:w="5850" w:type="dxa"/>
            <w:tcBorders>
              <w:top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Інші доходи</w:t>
            </w:r>
          </w:p>
        </w:tc>
        <w:tc>
          <w:tcPr>
            <w:tcW w:w="776"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2240</w:t>
            </w:r>
          </w:p>
        </w:tc>
        <w:tc>
          <w:tcPr>
            <w:tcW w:w="1729" w:type="dxa"/>
            <w:gridSpan w:val="2"/>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10 758</w:t>
            </w:r>
          </w:p>
        </w:tc>
        <w:tc>
          <w:tcPr>
            <w:tcW w:w="1645" w:type="dxa"/>
            <w:gridSpan w:val="2"/>
            <w:tcBorders>
              <w:top w:val="single" w:sz="6" w:space="0" w:color="auto"/>
              <w:left w:val="single" w:sz="6" w:space="0" w:color="auto"/>
              <w:bottom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2 468</w:t>
            </w:r>
          </w:p>
        </w:tc>
      </w:tr>
      <w:tr w:rsidR="00DC08C2" w:rsidRPr="00414660">
        <w:trPr>
          <w:trHeight w:val="200"/>
        </w:trPr>
        <w:tc>
          <w:tcPr>
            <w:tcW w:w="5850" w:type="dxa"/>
            <w:tcBorders>
              <w:top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Дохід від благодійної допомоги</w:t>
            </w:r>
          </w:p>
        </w:tc>
        <w:tc>
          <w:tcPr>
            <w:tcW w:w="776"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2241</w:t>
            </w:r>
          </w:p>
        </w:tc>
        <w:tc>
          <w:tcPr>
            <w:tcW w:w="1729" w:type="dxa"/>
            <w:gridSpan w:val="2"/>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0</w:t>
            </w:r>
          </w:p>
        </w:tc>
        <w:tc>
          <w:tcPr>
            <w:tcW w:w="1645" w:type="dxa"/>
            <w:gridSpan w:val="2"/>
            <w:tcBorders>
              <w:top w:val="single" w:sz="6" w:space="0" w:color="auto"/>
              <w:left w:val="single" w:sz="6" w:space="0" w:color="auto"/>
              <w:bottom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0</w:t>
            </w:r>
          </w:p>
        </w:tc>
      </w:tr>
      <w:tr w:rsidR="00DC08C2" w:rsidRPr="00414660">
        <w:trPr>
          <w:trHeight w:val="200"/>
        </w:trPr>
        <w:tc>
          <w:tcPr>
            <w:tcW w:w="5850" w:type="dxa"/>
            <w:tcBorders>
              <w:top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Фінансові витрати</w:t>
            </w:r>
          </w:p>
        </w:tc>
        <w:tc>
          <w:tcPr>
            <w:tcW w:w="776"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2250</w:t>
            </w:r>
          </w:p>
        </w:tc>
        <w:tc>
          <w:tcPr>
            <w:tcW w:w="1729" w:type="dxa"/>
            <w:gridSpan w:val="2"/>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( 1 149 )</w:t>
            </w:r>
          </w:p>
        </w:tc>
        <w:tc>
          <w:tcPr>
            <w:tcW w:w="1645" w:type="dxa"/>
            <w:gridSpan w:val="2"/>
            <w:tcBorders>
              <w:top w:val="single" w:sz="6" w:space="0" w:color="auto"/>
              <w:left w:val="single" w:sz="6" w:space="0" w:color="auto"/>
              <w:bottom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( 422 )</w:t>
            </w:r>
          </w:p>
        </w:tc>
      </w:tr>
      <w:tr w:rsidR="00DC08C2" w:rsidRPr="00414660">
        <w:trPr>
          <w:trHeight w:val="200"/>
        </w:trPr>
        <w:tc>
          <w:tcPr>
            <w:tcW w:w="5850" w:type="dxa"/>
            <w:tcBorders>
              <w:top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Втрати від участі в капіталі</w:t>
            </w:r>
          </w:p>
        </w:tc>
        <w:tc>
          <w:tcPr>
            <w:tcW w:w="776"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2255</w:t>
            </w:r>
          </w:p>
        </w:tc>
        <w:tc>
          <w:tcPr>
            <w:tcW w:w="1729" w:type="dxa"/>
            <w:gridSpan w:val="2"/>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( 470 )</w:t>
            </w:r>
          </w:p>
        </w:tc>
        <w:tc>
          <w:tcPr>
            <w:tcW w:w="1645" w:type="dxa"/>
            <w:gridSpan w:val="2"/>
            <w:tcBorders>
              <w:top w:val="single" w:sz="6" w:space="0" w:color="auto"/>
              <w:left w:val="single" w:sz="6" w:space="0" w:color="auto"/>
              <w:bottom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( 0 )</w:t>
            </w:r>
          </w:p>
        </w:tc>
      </w:tr>
      <w:tr w:rsidR="00DC08C2" w:rsidRPr="00414660">
        <w:trPr>
          <w:trHeight w:val="200"/>
        </w:trPr>
        <w:tc>
          <w:tcPr>
            <w:tcW w:w="5850" w:type="dxa"/>
            <w:tcBorders>
              <w:top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Інші витрати</w:t>
            </w:r>
          </w:p>
        </w:tc>
        <w:tc>
          <w:tcPr>
            <w:tcW w:w="776"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2270</w:t>
            </w:r>
          </w:p>
        </w:tc>
        <w:tc>
          <w:tcPr>
            <w:tcW w:w="1729" w:type="dxa"/>
            <w:gridSpan w:val="2"/>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( 2 221 )</w:t>
            </w:r>
          </w:p>
        </w:tc>
        <w:tc>
          <w:tcPr>
            <w:tcW w:w="1645" w:type="dxa"/>
            <w:gridSpan w:val="2"/>
            <w:tcBorders>
              <w:top w:val="single" w:sz="6" w:space="0" w:color="auto"/>
              <w:left w:val="single" w:sz="6" w:space="0" w:color="auto"/>
              <w:bottom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( 13 062 )</w:t>
            </w:r>
          </w:p>
        </w:tc>
      </w:tr>
      <w:tr w:rsidR="00DC08C2" w:rsidRPr="00414660">
        <w:trPr>
          <w:trHeight w:val="200"/>
        </w:trPr>
        <w:tc>
          <w:tcPr>
            <w:tcW w:w="5850" w:type="dxa"/>
            <w:tcBorders>
              <w:top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Прибуток (збиток) від впливу інфляції на монетарні статті</w:t>
            </w:r>
          </w:p>
        </w:tc>
        <w:tc>
          <w:tcPr>
            <w:tcW w:w="776"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2275</w:t>
            </w:r>
          </w:p>
        </w:tc>
        <w:tc>
          <w:tcPr>
            <w:tcW w:w="1729" w:type="dxa"/>
            <w:gridSpan w:val="2"/>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0</w:t>
            </w:r>
          </w:p>
        </w:tc>
        <w:tc>
          <w:tcPr>
            <w:tcW w:w="1645" w:type="dxa"/>
            <w:gridSpan w:val="2"/>
            <w:tcBorders>
              <w:top w:val="single" w:sz="6" w:space="0" w:color="auto"/>
              <w:left w:val="single" w:sz="6" w:space="0" w:color="auto"/>
              <w:bottom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0</w:t>
            </w:r>
          </w:p>
        </w:tc>
      </w:tr>
      <w:tr w:rsidR="00DC08C2" w:rsidRPr="00414660">
        <w:trPr>
          <w:trHeight w:val="200"/>
        </w:trPr>
        <w:tc>
          <w:tcPr>
            <w:tcW w:w="5850" w:type="dxa"/>
            <w:tcBorders>
              <w:top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b/>
                <w:bCs/>
              </w:rPr>
              <w:t>Фінансовий результат до оподаткування:</w:t>
            </w: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 xml:space="preserve">    прибуток</w:t>
            </w:r>
          </w:p>
        </w:tc>
        <w:tc>
          <w:tcPr>
            <w:tcW w:w="776"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2290</w:t>
            </w:r>
          </w:p>
        </w:tc>
        <w:tc>
          <w:tcPr>
            <w:tcW w:w="1729" w:type="dxa"/>
            <w:gridSpan w:val="2"/>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0</w:t>
            </w:r>
          </w:p>
        </w:tc>
        <w:tc>
          <w:tcPr>
            <w:tcW w:w="1645" w:type="dxa"/>
            <w:gridSpan w:val="2"/>
            <w:tcBorders>
              <w:top w:val="single" w:sz="6" w:space="0" w:color="auto"/>
              <w:left w:val="single" w:sz="6" w:space="0" w:color="auto"/>
              <w:bottom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39 465</w:t>
            </w:r>
          </w:p>
        </w:tc>
      </w:tr>
      <w:tr w:rsidR="00DC08C2" w:rsidRPr="00414660">
        <w:trPr>
          <w:trHeight w:val="200"/>
        </w:trPr>
        <w:tc>
          <w:tcPr>
            <w:tcW w:w="5850" w:type="dxa"/>
            <w:tcBorders>
              <w:top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 xml:space="preserve">    збиток</w:t>
            </w:r>
          </w:p>
        </w:tc>
        <w:tc>
          <w:tcPr>
            <w:tcW w:w="776"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2295</w:t>
            </w:r>
          </w:p>
        </w:tc>
        <w:tc>
          <w:tcPr>
            <w:tcW w:w="1729" w:type="dxa"/>
            <w:gridSpan w:val="2"/>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( 35 374 )</w:t>
            </w:r>
          </w:p>
        </w:tc>
        <w:tc>
          <w:tcPr>
            <w:tcW w:w="1645" w:type="dxa"/>
            <w:gridSpan w:val="2"/>
            <w:tcBorders>
              <w:top w:val="single" w:sz="6" w:space="0" w:color="auto"/>
              <w:left w:val="single" w:sz="6" w:space="0" w:color="auto"/>
              <w:bottom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( 0 )</w:t>
            </w:r>
          </w:p>
        </w:tc>
      </w:tr>
      <w:tr w:rsidR="00DC08C2" w:rsidRPr="00414660">
        <w:trPr>
          <w:trHeight w:val="200"/>
        </w:trPr>
        <w:tc>
          <w:tcPr>
            <w:tcW w:w="5850" w:type="dxa"/>
            <w:tcBorders>
              <w:top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Витрати (дохід) з податку на прибуток</w:t>
            </w:r>
          </w:p>
        </w:tc>
        <w:tc>
          <w:tcPr>
            <w:tcW w:w="776"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2300</w:t>
            </w:r>
          </w:p>
        </w:tc>
        <w:tc>
          <w:tcPr>
            <w:tcW w:w="1729" w:type="dxa"/>
            <w:gridSpan w:val="2"/>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5 266</w:t>
            </w:r>
          </w:p>
        </w:tc>
        <w:tc>
          <w:tcPr>
            <w:tcW w:w="1645" w:type="dxa"/>
            <w:gridSpan w:val="2"/>
            <w:tcBorders>
              <w:top w:val="single" w:sz="6" w:space="0" w:color="auto"/>
              <w:left w:val="single" w:sz="6" w:space="0" w:color="auto"/>
              <w:bottom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-9 948</w:t>
            </w:r>
          </w:p>
        </w:tc>
      </w:tr>
      <w:tr w:rsidR="00DC08C2" w:rsidRPr="00414660">
        <w:trPr>
          <w:trHeight w:val="200"/>
        </w:trPr>
        <w:tc>
          <w:tcPr>
            <w:tcW w:w="5850" w:type="dxa"/>
            <w:tcBorders>
              <w:top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Прибуток (збиток) від припиненої діяльності після оподаткування</w:t>
            </w:r>
          </w:p>
        </w:tc>
        <w:tc>
          <w:tcPr>
            <w:tcW w:w="776"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2305</w:t>
            </w:r>
          </w:p>
        </w:tc>
        <w:tc>
          <w:tcPr>
            <w:tcW w:w="1729" w:type="dxa"/>
            <w:gridSpan w:val="2"/>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0</w:t>
            </w:r>
          </w:p>
        </w:tc>
        <w:tc>
          <w:tcPr>
            <w:tcW w:w="1645" w:type="dxa"/>
            <w:gridSpan w:val="2"/>
            <w:tcBorders>
              <w:top w:val="single" w:sz="6" w:space="0" w:color="auto"/>
              <w:left w:val="single" w:sz="6" w:space="0" w:color="auto"/>
              <w:bottom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0</w:t>
            </w:r>
          </w:p>
        </w:tc>
      </w:tr>
      <w:tr w:rsidR="00DC08C2" w:rsidRPr="00414660">
        <w:trPr>
          <w:trHeight w:val="200"/>
        </w:trPr>
        <w:tc>
          <w:tcPr>
            <w:tcW w:w="5850" w:type="dxa"/>
            <w:tcBorders>
              <w:top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b/>
                <w:bCs/>
              </w:rPr>
              <w:t>Чистий фінансовий результат:</w:t>
            </w: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 xml:space="preserve">    прибуток</w:t>
            </w:r>
          </w:p>
        </w:tc>
        <w:tc>
          <w:tcPr>
            <w:tcW w:w="776"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2350</w:t>
            </w:r>
          </w:p>
        </w:tc>
        <w:tc>
          <w:tcPr>
            <w:tcW w:w="1729" w:type="dxa"/>
            <w:gridSpan w:val="2"/>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0</w:t>
            </w:r>
          </w:p>
        </w:tc>
        <w:tc>
          <w:tcPr>
            <w:tcW w:w="1645" w:type="dxa"/>
            <w:gridSpan w:val="2"/>
            <w:tcBorders>
              <w:top w:val="single" w:sz="6" w:space="0" w:color="auto"/>
              <w:left w:val="single" w:sz="6" w:space="0" w:color="auto"/>
              <w:bottom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29 517</w:t>
            </w:r>
          </w:p>
        </w:tc>
      </w:tr>
      <w:tr w:rsidR="00DC08C2" w:rsidRPr="00414660">
        <w:trPr>
          <w:trHeight w:val="200"/>
        </w:trPr>
        <w:tc>
          <w:tcPr>
            <w:tcW w:w="5850" w:type="dxa"/>
            <w:tcBorders>
              <w:top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 xml:space="preserve">    збиток</w:t>
            </w:r>
          </w:p>
        </w:tc>
        <w:tc>
          <w:tcPr>
            <w:tcW w:w="776"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2355</w:t>
            </w:r>
          </w:p>
        </w:tc>
        <w:tc>
          <w:tcPr>
            <w:tcW w:w="1729" w:type="dxa"/>
            <w:gridSpan w:val="2"/>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( 30 108 )</w:t>
            </w:r>
          </w:p>
        </w:tc>
        <w:tc>
          <w:tcPr>
            <w:tcW w:w="1645" w:type="dxa"/>
            <w:gridSpan w:val="2"/>
            <w:tcBorders>
              <w:top w:val="single" w:sz="6" w:space="0" w:color="auto"/>
              <w:left w:val="single" w:sz="6" w:space="0" w:color="auto"/>
              <w:bottom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( 0 )</w:t>
            </w:r>
          </w:p>
        </w:tc>
      </w:tr>
    </w:tbl>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II. Сукупний дохід</w:t>
      </w:r>
    </w:p>
    <w:tbl>
      <w:tblPr>
        <w:tblW w:w="0" w:type="auto"/>
        <w:tblInd w:w="108"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5850"/>
        <w:gridCol w:w="776"/>
        <w:gridCol w:w="1729"/>
        <w:gridCol w:w="1645"/>
      </w:tblGrid>
      <w:tr w:rsidR="00DC08C2" w:rsidRPr="00414660">
        <w:trPr>
          <w:trHeight w:val="466"/>
        </w:trPr>
        <w:tc>
          <w:tcPr>
            <w:tcW w:w="5850" w:type="dxa"/>
            <w:tcBorders>
              <w:top w:val="single" w:sz="6" w:space="0" w:color="auto"/>
              <w:bottom w:val="single" w:sz="6" w:space="0" w:color="auto"/>
              <w:right w:val="single" w:sz="6" w:space="0" w:color="auto"/>
            </w:tcBorders>
            <w:shd w:val="clear" w:color="auto" w:fill="E6E6E6"/>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Стаття</w:t>
            </w:r>
          </w:p>
        </w:tc>
        <w:tc>
          <w:tcPr>
            <w:tcW w:w="776" w:type="dxa"/>
            <w:tcBorders>
              <w:top w:val="single" w:sz="6" w:space="0" w:color="auto"/>
              <w:left w:val="single" w:sz="6" w:space="0" w:color="auto"/>
              <w:bottom w:val="single" w:sz="6" w:space="0" w:color="auto"/>
              <w:right w:val="single" w:sz="6" w:space="0" w:color="auto"/>
            </w:tcBorders>
            <w:shd w:val="clear" w:color="auto" w:fill="E6E6E6"/>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Код рядка</w:t>
            </w:r>
          </w:p>
        </w:tc>
        <w:tc>
          <w:tcPr>
            <w:tcW w:w="1729" w:type="dxa"/>
            <w:tcBorders>
              <w:top w:val="single" w:sz="6" w:space="0" w:color="auto"/>
              <w:left w:val="single" w:sz="6" w:space="0" w:color="auto"/>
              <w:bottom w:val="single" w:sz="6" w:space="0" w:color="auto"/>
              <w:right w:val="single" w:sz="6" w:space="0" w:color="auto"/>
            </w:tcBorders>
            <w:shd w:val="clear" w:color="auto" w:fill="E6E6E6"/>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За звітний період</w:t>
            </w:r>
          </w:p>
        </w:tc>
        <w:tc>
          <w:tcPr>
            <w:tcW w:w="1645" w:type="dxa"/>
            <w:tcBorders>
              <w:top w:val="single" w:sz="6" w:space="0" w:color="auto"/>
              <w:left w:val="single" w:sz="6" w:space="0" w:color="auto"/>
              <w:bottom w:val="single" w:sz="6" w:space="0" w:color="auto"/>
            </w:tcBorders>
            <w:shd w:val="clear" w:color="auto" w:fill="E6E6E6"/>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За аналогічний період попереднього року</w:t>
            </w:r>
          </w:p>
        </w:tc>
      </w:tr>
      <w:tr w:rsidR="00DC08C2" w:rsidRPr="00414660">
        <w:trPr>
          <w:trHeight w:val="200"/>
        </w:trPr>
        <w:tc>
          <w:tcPr>
            <w:tcW w:w="5850" w:type="dxa"/>
            <w:tcBorders>
              <w:top w:val="single" w:sz="6" w:space="0" w:color="auto"/>
              <w:bottom w:val="single" w:sz="6" w:space="0" w:color="auto"/>
              <w:right w:val="single" w:sz="6" w:space="0" w:color="auto"/>
            </w:tcBorders>
            <w:shd w:val="clear" w:color="auto" w:fill="E6E6E6"/>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1</w:t>
            </w:r>
          </w:p>
        </w:tc>
        <w:tc>
          <w:tcPr>
            <w:tcW w:w="776" w:type="dxa"/>
            <w:tcBorders>
              <w:top w:val="single" w:sz="6" w:space="0" w:color="auto"/>
              <w:left w:val="single" w:sz="6" w:space="0" w:color="auto"/>
              <w:bottom w:val="single" w:sz="6" w:space="0" w:color="auto"/>
              <w:right w:val="single" w:sz="6" w:space="0" w:color="auto"/>
            </w:tcBorders>
            <w:shd w:val="clear" w:color="auto" w:fill="E6E6E6"/>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2</w:t>
            </w:r>
          </w:p>
        </w:tc>
        <w:tc>
          <w:tcPr>
            <w:tcW w:w="1729" w:type="dxa"/>
            <w:tcBorders>
              <w:top w:val="single" w:sz="6" w:space="0" w:color="auto"/>
              <w:left w:val="single" w:sz="6" w:space="0" w:color="auto"/>
              <w:bottom w:val="single" w:sz="6" w:space="0" w:color="auto"/>
              <w:right w:val="single" w:sz="6" w:space="0" w:color="auto"/>
            </w:tcBorders>
            <w:shd w:val="clear" w:color="auto" w:fill="E6E6E6"/>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3</w:t>
            </w:r>
          </w:p>
        </w:tc>
        <w:tc>
          <w:tcPr>
            <w:tcW w:w="1645" w:type="dxa"/>
            <w:tcBorders>
              <w:top w:val="single" w:sz="6" w:space="0" w:color="auto"/>
              <w:left w:val="single" w:sz="6" w:space="0" w:color="auto"/>
              <w:bottom w:val="single" w:sz="6" w:space="0" w:color="auto"/>
            </w:tcBorders>
            <w:shd w:val="clear" w:color="auto" w:fill="E6E6E6"/>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4</w:t>
            </w:r>
          </w:p>
        </w:tc>
      </w:tr>
      <w:tr w:rsidR="00DC08C2" w:rsidRPr="00414660">
        <w:trPr>
          <w:trHeight w:val="200"/>
        </w:trPr>
        <w:tc>
          <w:tcPr>
            <w:tcW w:w="5850" w:type="dxa"/>
            <w:tcBorders>
              <w:top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Дооцінка (уцінка) необоротних активів</w:t>
            </w:r>
          </w:p>
        </w:tc>
        <w:tc>
          <w:tcPr>
            <w:tcW w:w="776"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2400</w:t>
            </w:r>
          </w:p>
        </w:tc>
        <w:tc>
          <w:tcPr>
            <w:tcW w:w="1729"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0</w:t>
            </w:r>
          </w:p>
        </w:tc>
        <w:tc>
          <w:tcPr>
            <w:tcW w:w="1645" w:type="dxa"/>
            <w:tcBorders>
              <w:top w:val="single" w:sz="6" w:space="0" w:color="auto"/>
              <w:left w:val="single" w:sz="6" w:space="0" w:color="auto"/>
              <w:bottom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0</w:t>
            </w:r>
          </w:p>
        </w:tc>
      </w:tr>
      <w:tr w:rsidR="00DC08C2" w:rsidRPr="00414660">
        <w:trPr>
          <w:trHeight w:val="200"/>
        </w:trPr>
        <w:tc>
          <w:tcPr>
            <w:tcW w:w="5850" w:type="dxa"/>
            <w:tcBorders>
              <w:top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Дооцінка (уцінка) фінансових інструментів</w:t>
            </w:r>
          </w:p>
        </w:tc>
        <w:tc>
          <w:tcPr>
            <w:tcW w:w="776"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2405</w:t>
            </w:r>
          </w:p>
        </w:tc>
        <w:tc>
          <w:tcPr>
            <w:tcW w:w="1729"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0</w:t>
            </w:r>
          </w:p>
        </w:tc>
        <w:tc>
          <w:tcPr>
            <w:tcW w:w="1645" w:type="dxa"/>
            <w:tcBorders>
              <w:top w:val="single" w:sz="6" w:space="0" w:color="auto"/>
              <w:left w:val="single" w:sz="6" w:space="0" w:color="auto"/>
              <w:bottom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0</w:t>
            </w:r>
          </w:p>
        </w:tc>
      </w:tr>
      <w:tr w:rsidR="00DC08C2" w:rsidRPr="00414660">
        <w:trPr>
          <w:trHeight w:val="200"/>
        </w:trPr>
        <w:tc>
          <w:tcPr>
            <w:tcW w:w="5850" w:type="dxa"/>
            <w:tcBorders>
              <w:top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Накопичені курсові різниці</w:t>
            </w:r>
          </w:p>
        </w:tc>
        <w:tc>
          <w:tcPr>
            <w:tcW w:w="776"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2410</w:t>
            </w:r>
          </w:p>
        </w:tc>
        <w:tc>
          <w:tcPr>
            <w:tcW w:w="1729"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0</w:t>
            </w:r>
          </w:p>
        </w:tc>
        <w:tc>
          <w:tcPr>
            <w:tcW w:w="1645" w:type="dxa"/>
            <w:tcBorders>
              <w:top w:val="single" w:sz="6" w:space="0" w:color="auto"/>
              <w:left w:val="single" w:sz="6" w:space="0" w:color="auto"/>
              <w:bottom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0</w:t>
            </w:r>
          </w:p>
        </w:tc>
      </w:tr>
      <w:tr w:rsidR="00DC08C2" w:rsidRPr="00414660">
        <w:trPr>
          <w:trHeight w:val="200"/>
        </w:trPr>
        <w:tc>
          <w:tcPr>
            <w:tcW w:w="5850" w:type="dxa"/>
            <w:tcBorders>
              <w:top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Частка іншого сукупного доходу асоційованих та спільних підприємств</w:t>
            </w:r>
          </w:p>
        </w:tc>
        <w:tc>
          <w:tcPr>
            <w:tcW w:w="776"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2415</w:t>
            </w:r>
          </w:p>
        </w:tc>
        <w:tc>
          <w:tcPr>
            <w:tcW w:w="1729"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0</w:t>
            </w:r>
          </w:p>
        </w:tc>
        <w:tc>
          <w:tcPr>
            <w:tcW w:w="1645" w:type="dxa"/>
            <w:tcBorders>
              <w:top w:val="single" w:sz="6" w:space="0" w:color="auto"/>
              <w:left w:val="single" w:sz="6" w:space="0" w:color="auto"/>
              <w:bottom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0</w:t>
            </w:r>
          </w:p>
        </w:tc>
      </w:tr>
      <w:tr w:rsidR="00DC08C2" w:rsidRPr="00414660">
        <w:trPr>
          <w:trHeight w:val="200"/>
        </w:trPr>
        <w:tc>
          <w:tcPr>
            <w:tcW w:w="5850" w:type="dxa"/>
            <w:tcBorders>
              <w:top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Інший сукупний дохід</w:t>
            </w:r>
          </w:p>
        </w:tc>
        <w:tc>
          <w:tcPr>
            <w:tcW w:w="776"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2445</w:t>
            </w:r>
          </w:p>
        </w:tc>
        <w:tc>
          <w:tcPr>
            <w:tcW w:w="1729"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0</w:t>
            </w:r>
          </w:p>
        </w:tc>
        <w:tc>
          <w:tcPr>
            <w:tcW w:w="1645" w:type="dxa"/>
            <w:tcBorders>
              <w:top w:val="single" w:sz="6" w:space="0" w:color="auto"/>
              <w:left w:val="single" w:sz="6" w:space="0" w:color="auto"/>
              <w:bottom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0</w:t>
            </w:r>
          </w:p>
        </w:tc>
      </w:tr>
      <w:tr w:rsidR="00DC08C2" w:rsidRPr="00414660">
        <w:trPr>
          <w:trHeight w:val="200"/>
        </w:trPr>
        <w:tc>
          <w:tcPr>
            <w:tcW w:w="5850" w:type="dxa"/>
            <w:tcBorders>
              <w:top w:val="single" w:sz="6" w:space="0" w:color="auto"/>
              <w:bottom w:val="single" w:sz="6" w:space="0" w:color="auto"/>
              <w:right w:val="single" w:sz="6" w:space="0" w:color="auto"/>
            </w:tcBorders>
            <w:shd w:val="clear" w:color="auto" w:fill="E6E6E6"/>
            <w:vAlign w:val="center"/>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Інший сукупний дохід до оподаткування</w:t>
            </w:r>
          </w:p>
        </w:tc>
        <w:tc>
          <w:tcPr>
            <w:tcW w:w="776" w:type="dxa"/>
            <w:tcBorders>
              <w:top w:val="single" w:sz="6" w:space="0" w:color="auto"/>
              <w:left w:val="single" w:sz="6" w:space="0" w:color="auto"/>
              <w:bottom w:val="single" w:sz="6" w:space="0" w:color="auto"/>
              <w:right w:val="single" w:sz="6" w:space="0" w:color="auto"/>
            </w:tcBorders>
            <w:shd w:val="clear" w:color="auto" w:fill="E6E6E6"/>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2450</w:t>
            </w:r>
          </w:p>
        </w:tc>
        <w:tc>
          <w:tcPr>
            <w:tcW w:w="1729" w:type="dxa"/>
            <w:tcBorders>
              <w:top w:val="single" w:sz="6" w:space="0" w:color="auto"/>
              <w:left w:val="single" w:sz="6" w:space="0" w:color="auto"/>
              <w:bottom w:val="single" w:sz="6" w:space="0" w:color="auto"/>
              <w:right w:val="single" w:sz="6" w:space="0" w:color="auto"/>
            </w:tcBorders>
            <w:shd w:val="clear" w:color="auto" w:fill="E6E6E6"/>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0</w:t>
            </w:r>
          </w:p>
        </w:tc>
        <w:tc>
          <w:tcPr>
            <w:tcW w:w="1645" w:type="dxa"/>
            <w:tcBorders>
              <w:top w:val="single" w:sz="6" w:space="0" w:color="auto"/>
              <w:left w:val="single" w:sz="6" w:space="0" w:color="auto"/>
              <w:bottom w:val="single" w:sz="6" w:space="0" w:color="auto"/>
            </w:tcBorders>
            <w:shd w:val="clear" w:color="auto" w:fill="E6E6E6"/>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0</w:t>
            </w:r>
          </w:p>
        </w:tc>
      </w:tr>
      <w:tr w:rsidR="00DC08C2" w:rsidRPr="00414660">
        <w:trPr>
          <w:trHeight w:val="200"/>
        </w:trPr>
        <w:tc>
          <w:tcPr>
            <w:tcW w:w="5850" w:type="dxa"/>
            <w:tcBorders>
              <w:top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Податок на прибуток, пов’язаний з іншим сукупним доходом</w:t>
            </w:r>
          </w:p>
        </w:tc>
        <w:tc>
          <w:tcPr>
            <w:tcW w:w="776"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2455</w:t>
            </w:r>
          </w:p>
        </w:tc>
        <w:tc>
          <w:tcPr>
            <w:tcW w:w="1729"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( 0 )</w:t>
            </w:r>
          </w:p>
        </w:tc>
        <w:tc>
          <w:tcPr>
            <w:tcW w:w="1645" w:type="dxa"/>
            <w:tcBorders>
              <w:top w:val="single" w:sz="6" w:space="0" w:color="auto"/>
              <w:left w:val="single" w:sz="6" w:space="0" w:color="auto"/>
              <w:bottom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( 0 )</w:t>
            </w:r>
          </w:p>
        </w:tc>
      </w:tr>
      <w:tr w:rsidR="00DC08C2" w:rsidRPr="00414660">
        <w:trPr>
          <w:trHeight w:val="200"/>
        </w:trPr>
        <w:tc>
          <w:tcPr>
            <w:tcW w:w="5850" w:type="dxa"/>
            <w:tcBorders>
              <w:top w:val="single" w:sz="6" w:space="0" w:color="auto"/>
              <w:bottom w:val="single" w:sz="6" w:space="0" w:color="auto"/>
              <w:right w:val="single" w:sz="6" w:space="0" w:color="auto"/>
            </w:tcBorders>
            <w:shd w:val="clear" w:color="auto" w:fill="E6E6E6"/>
            <w:vAlign w:val="center"/>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Інший сукупний дохід після оподаткування</w:t>
            </w:r>
          </w:p>
        </w:tc>
        <w:tc>
          <w:tcPr>
            <w:tcW w:w="776" w:type="dxa"/>
            <w:tcBorders>
              <w:top w:val="single" w:sz="6" w:space="0" w:color="auto"/>
              <w:left w:val="single" w:sz="6" w:space="0" w:color="auto"/>
              <w:bottom w:val="single" w:sz="6" w:space="0" w:color="auto"/>
              <w:right w:val="single" w:sz="6" w:space="0" w:color="auto"/>
            </w:tcBorders>
            <w:shd w:val="clear" w:color="auto" w:fill="E6E6E6"/>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2460</w:t>
            </w:r>
          </w:p>
        </w:tc>
        <w:tc>
          <w:tcPr>
            <w:tcW w:w="1729" w:type="dxa"/>
            <w:tcBorders>
              <w:top w:val="single" w:sz="6" w:space="0" w:color="auto"/>
              <w:left w:val="single" w:sz="6" w:space="0" w:color="auto"/>
              <w:bottom w:val="single" w:sz="6" w:space="0" w:color="auto"/>
              <w:right w:val="single" w:sz="6" w:space="0" w:color="auto"/>
            </w:tcBorders>
            <w:shd w:val="clear" w:color="auto" w:fill="E6E6E6"/>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0</w:t>
            </w:r>
          </w:p>
        </w:tc>
        <w:tc>
          <w:tcPr>
            <w:tcW w:w="1645" w:type="dxa"/>
            <w:tcBorders>
              <w:top w:val="single" w:sz="6" w:space="0" w:color="auto"/>
              <w:left w:val="single" w:sz="6" w:space="0" w:color="auto"/>
              <w:bottom w:val="single" w:sz="6" w:space="0" w:color="auto"/>
            </w:tcBorders>
            <w:shd w:val="clear" w:color="auto" w:fill="E6E6E6"/>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0</w:t>
            </w:r>
          </w:p>
        </w:tc>
      </w:tr>
      <w:tr w:rsidR="00DC08C2" w:rsidRPr="00414660">
        <w:trPr>
          <w:trHeight w:val="200"/>
        </w:trPr>
        <w:tc>
          <w:tcPr>
            <w:tcW w:w="5850" w:type="dxa"/>
            <w:tcBorders>
              <w:top w:val="single" w:sz="6" w:space="0" w:color="auto"/>
              <w:bottom w:val="single" w:sz="6" w:space="0" w:color="auto"/>
              <w:right w:val="single" w:sz="6" w:space="0" w:color="auto"/>
            </w:tcBorders>
            <w:shd w:val="clear" w:color="auto" w:fill="E6E6E6"/>
            <w:vAlign w:val="center"/>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Сукупний дохід (сума рядків 2350, 2355 та 2460)</w:t>
            </w:r>
          </w:p>
        </w:tc>
        <w:tc>
          <w:tcPr>
            <w:tcW w:w="776" w:type="dxa"/>
            <w:tcBorders>
              <w:top w:val="single" w:sz="6" w:space="0" w:color="auto"/>
              <w:left w:val="single" w:sz="6" w:space="0" w:color="auto"/>
              <w:bottom w:val="single" w:sz="6" w:space="0" w:color="auto"/>
              <w:right w:val="single" w:sz="6" w:space="0" w:color="auto"/>
            </w:tcBorders>
            <w:shd w:val="clear" w:color="auto" w:fill="E6E6E6"/>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2465</w:t>
            </w:r>
          </w:p>
        </w:tc>
        <w:tc>
          <w:tcPr>
            <w:tcW w:w="1729" w:type="dxa"/>
            <w:tcBorders>
              <w:top w:val="single" w:sz="6" w:space="0" w:color="auto"/>
              <w:left w:val="single" w:sz="6" w:space="0" w:color="auto"/>
              <w:bottom w:val="single" w:sz="6" w:space="0" w:color="auto"/>
              <w:right w:val="single" w:sz="6" w:space="0" w:color="auto"/>
            </w:tcBorders>
            <w:shd w:val="clear" w:color="auto" w:fill="E6E6E6"/>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-30 108</w:t>
            </w:r>
          </w:p>
        </w:tc>
        <w:tc>
          <w:tcPr>
            <w:tcW w:w="1645" w:type="dxa"/>
            <w:tcBorders>
              <w:top w:val="single" w:sz="6" w:space="0" w:color="auto"/>
              <w:left w:val="single" w:sz="6" w:space="0" w:color="auto"/>
              <w:bottom w:val="single" w:sz="6" w:space="0" w:color="auto"/>
            </w:tcBorders>
            <w:shd w:val="clear" w:color="auto" w:fill="E6E6E6"/>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29 517</w:t>
            </w:r>
          </w:p>
        </w:tc>
      </w:tr>
    </w:tbl>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III. Елементи операційних витрат</w:t>
      </w:r>
    </w:p>
    <w:tbl>
      <w:tblPr>
        <w:tblW w:w="0" w:type="auto"/>
        <w:tblInd w:w="108"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5850"/>
        <w:gridCol w:w="776"/>
        <w:gridCol w:w="1729"/>
        <w:gridCol w:w="1645"/>
      </w:tblGrid>
      <w:tr w:rsidR="00DC08C2" w:rsidRPr="00414660">
        <w:trPr>
          <w:trHeight w:val="466"/>
        </w:trPr>
        <w:tc>
          <w:tcPr>
            <w:tcW w:w="5850" w:type="dxa"/>
            <w:tcBorders>
              <w:top w:val="single" w:sz="6" w:space="0" w:color="auto"/>
              <w:bottom w:val="single" w:sz="6" w:space="0" w:color="auto"/>
              <w:right w:val="single" w:sz="6" w:space="0" w:color="auto"/>
            </w:tcBorders>
            <w:shd w:val="clear" w:color="auto" w:fill="E6E6E6"/>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Назва статті</w:t>
            </w:r>
          </w:p>
        </w:tc>
        <w:tc>
          <w:tcPr>
            <w:tcW w:w="776" w:type="dxa"/>
            <w:tcBorders>
              <w:top w:val="single" w:sz="6" w:space="0" w:color="auto"/>
              <w:left w:val="single" w:sz="6" w:space="0" w:color="auto"/>
              <w:bottom w:val="single" w:sz="6" w:space="0" w:color="auto"/>
              <w:right w:val="single" w:sz="6" w:space="0" w:color="auto"/>
            </w:tcBorders>
            <w:shd w:val="clear" w:color="auto" w:fill="E6E6E6"/>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Код рядка</w:t>
            </w:r>
          </w:p>
        </w:tc>
        <w:tc>
          <w:tcPr>
            <w:tcW w:w="1729" w:type="dxa"/>
            <w:tcBorders>
              <w:top w:val="single" w:sz="6" w:space="0" w:color="auto"/>
              <w:left w:val="single" w:sz="6" w:space="0" w:color="auto"/>
              <w:bottom w:val="single" w:sz="6" w:space="0" w:color="auto"/>
              <w:right w:val="single" w:sz="6" w:space="0" w:color="auto"/>
            </w:tcBorders>
            <w:shd w:val="clear" w:color="auto" w:fill="E6E6E6"/>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За звітний період</w:t>
            </w:r>
          </w:p>
        </w:tc>
        <w:tc>
          <w:tcPr>
            <w:tcW w:w="1645" w:type="dxa"/>
            <w:tcBorders>
              <w:top w:val="single" w:sz="6" w:space="0" w:color="auto"/>
              <w:left w:val="single" w:sz="6" w:space="0" w:color="auto"/>
              <w:bottom w:val="single" w:sz="6" w:space="0" w:color="auto"/>
            </w:tcBorders>
            <w:shd w:val="clear" w:color="auto" w:fill="E6E6E6"/>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За аналогічний період попереднього року</w:t>
            </w:r>
          </w:p>
        </w:tc>
      </w:tr>
      <w:tr w:rsidR="00DC08C2" w:rsidRPr="00414660">
        <w:trPr>
          <w:trHeight w:val="200"/>
        </w:trPr>
        <w:tc>
          <w:tcPr>
            <w:tcW w:w="5850" w:type="dxa"/>
            <w:tcBorders>
              <w:top w:val="single" w:sz="6" w:space="0" w:color="auto"/>
              <w:bottom w:val="single" w:sz="6" w:space="0" w:color="auto"/>
              <w:right w:val="single" w:sz="6" w:space="0" w:color="auto"/>
            </w:tcBorders>
            <w:shd w:val="clear" w:color="auto" w:fill="E6E6E6"/>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1</w:t>
            </w:r>
          </w:p>
        </w:tc>
        <w:tc>
          <w:tcPr>
            <w:tcW w:w="776" w:type="dxa"/>
            <w:tcBorders>
              <w:top w:val="single" w:sz="6" w:space="0" w:color="auto"/>
              <w:left w:val="single" w:sz="6" w:space="0" w:color="auto"/>
              <w:bottom w:val="single" w:sz="6" w:space="0" w:color="auto"/>
              <w:right w:val="single" w:sz="6" w:space="0" w:color="auto"/>
            </w:tcBorders>
            <w:shd w:val="clear" w:color="auto" w:fill="E6E6E6"/>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2</w:t>
            </w:r>
          </w:p>
        </w:tc>
        <w:tc>
          <w:tcPr>
            <w:tcW w:w="1729" w:type="dxa"/>
            <w:tcBorders>
              <w:top w:val="single" w:sz="6" w:space="0" w:color="auto"/>
              <w:left w:val="single" w:sz="6" w:space="0" w:color="auto"/>
              <w:bottom w:val="single" w:sz="6" w:space="0" w:color="auto"/>
              <w:right w:val="single" w:sz="6" w:space="0" w:color="auto"/>
            </w:tcBorders>
            <w:shd w:val="clear" w:color="auto" w:fill="E6E6E6"/>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3</w:t>
            </w:r>
          </w:p>
        </w:tc>
        <w:tc>
          <w:tcPr>
            <w:tcW w:w="1645" w:type="dxa"/>
            <w:tcBorders>
              <w:top w:val="single" w:sz="6" w:space="0" w:color="auto"/>
              <w:left w:val="single" w:sz="6" w:space="0" w:color="auto"/>
              <w:bottom w:val="single" w:sz="6" w:space="0" w:color="auto"/>
            </w:tcBorders>
            <w:shd w:val="clear" w:color="auto" w:fill="E6E6E6"/>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4</w:t>
            </w:r>
          </w:p>
        </w:tc>
      </w:tr>
      <w:tr w:rsidR="00DC08C2" w:rsidRPr="00414660">
        <w:trPr>
          <w:trHeight w:val="200"/>
        </w:trPr>
        <w:tc>
          <w:tcPr>
            <w:tcW w:w="5850" w:type="dxa"/>
            <w:tcBorders>
              <w:top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Матеріальні затрати</w:t>
            </w:r>
          </w:p>
        </w:tc>
        <w:tc>
          <w:tcPr>
            <w:tcW w:w="776"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2500</w:t>
            </w:r>
          </w:p>
        </w:tc>
        <w:tc>
          <w:tcPr>
            <w:tcW w:w="1729"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200 907</w:t>
            </w:r>
          </w:p>
        </w:tc>
        <w:tc>
          <w:tcPr>
            <w:tcW w:w="1645" w:type="dxa"/>
            <w:tcBorders>
              <w:top w:val="single" w:sz="6" w:space="0" w:color="auto"/>
              <w:left w:val="single" w:sz="6" w:space="0" w:color="auto"/>
              <w:bottom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772 991</w:t>
            </w:r>
          </w:p>
        </w:tc>
      </w:tr>
      <w:tr w:rsidR="00DC08C2" w:rsidRPr="00414660">
        <w:trPr>
          <w:trHeight w:val="200"/>
        </w:trPr>
        <w:tc>
          <w:tcPr>
            <w:tcW w:w="5850" w:type="dxa"/>
            <w:tcBorders>
              <w:top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Витрати на оплату праці</w:t>
            </w:r>
          </w:p>
        </w:tc>
        <w:tc>
          <w:tcPr>
            <w:tcW w:w="776"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2505</w:t>
            </w:r>
          </w:p>
        </w:tc>
        <w:tc>
          <w:tcPr>
            <w:tcW w:w="1729"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123 785</w:t>
            </w:r>
          </w:p>
        </w:tc>
        <w:tc>
          <w:tcPr>
            <w:tcW w:w="1645" w:type="dxa"/>
            <w:tcBorders>
              <w:top w:val="single" w:sz="6" w:space="0" w:color="auto"/>
              <w:left w:val="single" w:sz="6" w:space="0" w:color="auto"/>
              <w:bottom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341 746</w:t>
            </w:r>
          </w:p>
        </w:tc>
      </w:tr>
      <w:tr w:rsidR="00DC08C2" w:rsidRPr="00414660">
        <w:trPr>
          <w:trHeight w:val="200"/>
        </w:trPr>
        <w:tc>
          <w:tcPr>
            <w:tcW w:w="5850" w:type="dxa"/>
            <w:tcBorders>
              <w:top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Відрахування на соціальні заходи</w:t>
            </w:r>
          </w:p>
        </w:tc>
        <w:tc>
          <w:tcPr>
            <w:tcW w:w="776"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2510</w:t>
            </w:r>
          </w:p>
        </w:tc>
        <w:tc>
          <w:tcPr>
            <w:tcW w:w="1729"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36 472</w:t>
            </w:r>
          </w:p>
        </w:tc>
        <w:tc>
          <w:tcPr>
            <w:tcW w:w="1645" w:type="dxa"/>
            <w:tcBorders>
              <w:top w:val="single" w:sz="6" w:space="0" w:color="auto"/>
              <w:left w:val="single" w:sz="6" w:space="0" w:color="auto"/>
              <w:bottom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76 453</w:t>
            </w:r>
          </w:p>
        </w:tc>
      </w:tr>
      <w:tr w:rsidR="00DC08C2" w:rsidRPr="00414660">
        <w:trPr>
          <w:trHeight w:val="200"/>
        </w:trPr>
        <w:tc>
          <w:tcPr>
            <w:tcW w:w="5850" w:type="dxa"/>
            <w:tcBorders>
              <w:top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Амортизація</w:t>
            </w:r>
          </w:p>
        </w:tc>
        <w:tc>
          <w:tcPr>
            <w:tcW w:w="776"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2515</w:t>
            </w:r>
          </w:p>
        </w:tc>
        <w:tc>
          <w:tcPr>
            <w:tcW w:w="1729"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6 398</w:t>
            </w:r>
          </w:p>
        </w:tc>
        <w:tc>
          <w:tcPr>
            <w:tcW w:w="1645" w:type="dxa"/>
            <w:tcBorders>
              <w:top w:val="single" w:sz="6" w:space="0" w:color="auto"/>
              <w:left w:val="single" w:sz="6" w:space="0" w:color="auto"/>
              <w:bottom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16 483</w:t>
            </w:r>
          </w:p>
        </w:tc>
      </w:tr>
      <w:tr w:rsidR="00DC08C2" w:rsidRPr="00414660">
        <w:trPr>
          <w:trHeight w:val="200"/>
        </w:trPr>
        <w:tc>
          <w:tcPr>
            <w:tcW w:w="5850" w:type="dxa"/>
            <w:tcBorders>
              <w:top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Інші операційні витрати</w:t>
            </w:r>
          </w:p>
        </w:tc>
        <w:tc>
          <w:tcPr>
            <w:tcW w:w="776"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2520</w:t>
            </w:r>
          </w:p>
        </w:tc>
        <w:tc>
          <w:tcPr>
            <w:tcW w:w="1729"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17 068</w:t>
            </w:r>
          </w:p>
        </w:tc>
        <w:tc>
          <w:tcPr>
            <w:tcW w:w="1645" w:type="dxa"/>
            <w:tcBorders>
              <w:top w:val="single" w:sz="6" w:space="0" w:color="auto"/>
              <w:left w:val="single" w:sz="6" w:space="0" w:color="auto"/>
              <w:bottom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33 473</w:t>
            </w:r>
          </w:p>
        </w:tc>
      </w:tr>
      <w:tr w:rsidR="00DC08C2" w:rsidRPr="00414660">
        <w:trPr>
          <w:trHeight w:val="200"/>
        </w:trPr>
        <w:tc>
          <w:tcPr>
            <w:tcW w:w="5850" w:type="dxa"/>
            <w:tcBorders>
              <w:top w:val="single" w:sz="6" w:space="0" w:color="auto"/>
              <w:bottom w:val="single" w:sz="6" w:space="0" w:color="auto"/>
              <w:right w:val="single" w:sz="6" w:space="0" w:color="auto"/>
            </w:tcBorders>
            <w:shd w:val="clear" w:color="auto" w:fill="E6E6E6"/>
            <w:vAlign w:val="center"/>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Разом</w:t>
            </w:r>
          </w:p>
        </w:tc>
        <w:tc>
          <w:tcPr>
            <w:tcW w:w="776" w:type="dxa"/>
            <w:tcBorders>
              <w:top w:val="single" w:sz="6" w:space="0" w:color="auto"/>
              <w:left w:val="single" w:sz="6" w:space="0" w:color="auto"/>
              <w:bottom w:val="single" w:sz="6" w:space="0" w:color="auto"/>
              <w:right w:val="single" w:sz="6" w:space="0" w:color="auto"/>
            </w:tcBorders>
            <w:shd w:val="clear" w:color="auto" w:fill="E6E6E6"/>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2550</w:t>
            </w:r>
          </w:p>
        </w:tc>
        <w:tc>
          <w:tcPr>
            <w:tcW w:w="1729" w:type="dxa"/>
            <w:tcBorders>
              <w:top w:val="single" w:sz="6" w:space="0" w:color="auto"/>
              <w:left w:val="single" w:sz="6" w:space="0" w:color="auto"/>
              <w:bottom w:val="single" w:sz="6" w:space="0" w:color="auto"/>
              <w:right w:val="single" w:sz="6" w:space="0" w:color="auto"/>
            </w:tcBorders>
            <w:shd w:val="clear" w:color="auto" w:fill="E6E6E6"/>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384 630</w:t>
            </w:r>
          </w:p>
        </w:tc>
        <w:tc>
          <w:tcPr>
            <w:tcW w:w="1645" w:type="dxa"/>
            <w:tcBorders>
              <w:top w:val="single" w:sz="6" w:space="0" w:color="auto"/>
              <w:left w:val="single" w:sz="6" w:space="0" w:color="auto"/>
              <w:bottom w:val="single" w:sz="6" w:space="0" w:color="auto"/>
            </w:tcBorders>
            <w:shd w:val="clear" w:color="auto" w:fill="E6E6E6"/>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1 241 146</w:t>
            </w:r>
          </w:p>
        </w:tc>
      </w:tr>
    </w:tbl>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ІV. Розрахунок показників прибутковості акцій</w:t>
      </w:r>
    </w:p>
    <w:tbl>
      <w:tblPr>
        <w:tblW w:w="0" w:type="auto"/>
        <w:tblInd w:w="108"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5850"/>
        <w:gridCol w:w="776"/>
        <w:gridCol w:w="1729"/>
        <w:gridCol w:w="1645"/>
      </w:tblGrid>
      <w:tr w:rsidR="00DC08C2" w:rsidRPr="00414660">
        <w:trPr>
          <w:trHeight w:val="466"/>
        </w:trPr>
        <w:tc>
          <w:tcPr>
            <w:tcW w:w="5850" w:type="dxa"/>
            <w:tcBorders>
              <w:top w:val="single" w:sz="6" w:space="0" w:color="auto"/>
              <w:bottom w:val="single" w:sz="6" w:space="0" w:color="auto"/>
              <w:right w:val="single" w:sz="6" w:space="0" w:color="auto"/>
            </w:tcBorders>
            <w:shd w:val="clear" w:color="auto" w:fill="E6E6E6"/>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Назва статті</w:t>
            </w:r>
          </w:p>
        </w:tc>
        <w:tc>
          <w:tcPr>
            <w:tcW w:w="776" w:type="dxa"/>
            <w:tcBorders>
              <w:top w:val="single" w:sz="6" w:space="0" w:color="auto"/>
              <w:left w:val="single" w:sz="6" w:space="0" w:color="auto"/>
              <w:bottom w:val="single" w:sz="6" w:space="0" w:color="auto"/>
              <w:right w:val="single" w:sz="6" w:space="0" w:color="auto"/>
            </w:tcBorders>
            <w:shd w:val="clear" w:color="auto" w:fill="E6E6E6"/>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Код рядка</w:t>
            </w:r>
          </w:p>
        </w:tc>
        <w:tc>
          <w:tcPr>
            <w:tcW w:w="1729" w:type="dxa"/>
            <w:tcBorders>
              <w:top w:val="single" w:sz="6" w:space="0" w:color="auto"/>
              <w:left w:val="single" w:sz="6" w:space="0" w:color="auto"/>
              <w:bottom w:val="single" w:sz="6" w:space="0" w:color="auto"/>
              <w:right w:val="single" w:sz="6" w:space="0" w:color="auto"/>
            </w:tcBorders>
            <w:shd w:val="clear" w:color="auto" w:fill="E6E6E6"/>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За звітний період</w:t>
            </w:r>
          </w:p>
        </w:tc>
        <w:tc>
          <w:tcPr>
            <w:tcW w:w="1645" w:type="dxa"/>
            <w:tcBorders>
              <w:top w:val="single" w:sz="6" w:space="0" w:color="auto"/>
              <w:left w:val="single" w:sz="6" w:space="0" w:color="auto"/>
              <w:bottom w:val="single" w:sz="6" w:space="0" w:color="auto"/>
            </w:tcBorders>
            <w:shd w:val="clear" w:color="auto" w:fill="E6E6E6"/>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За аналогічний період попереднього року</w:t>
            </w:r>
          </w:p>
        </w:tc>
      </w:tr>
      <w:tr w:rsidR="00DC08C2" w:rsidRPr="00414660">
        <w:trPr>
          <w:trHeight w:val="200"/>
        </w:trPr>
        <w:tc>
          <w:tcPr>
            <w:tcW w:w="5850" w:type="dxa"/>
            <w:tcBorders>
              <w:top w:val="single" w:sz="6" w:space="0" w:color="auto"/>
              <w:bottom w:val="single" w:sz="6" w:space="0" w:color="auto"/>
              <w:right w:val="single" w:sz="6" w:space="0" w:color="auto"/>
            </w:tcBorders>
            <w:shd w:val="clear" w:color="auto" w:fill="E6E6E6"/>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lastRenderedPageBreak/>
              <w:t>1</w:t>
            </w:r>
          </w:p>
        </w:tc>
        <w:tc>
          <w:tcPr>
            <w:tcW w:w="776" w:type="dxa"/>
            <w:tcBorders>
              <w:top w:val="single" w:sz="6" w:space="0" w:color="auto"/>
              <w:left w:val="single" w:sz="6" w:space="0" w:color="auto"/>
              <w:bottom w:val="single" w:sz="6" w:space="0" w:color="auto"/>
              <w:right w:val="single" w:sz="6" w:space="0" w:color="auto"/>
            </w:tcBorders>
            <w:shd w:val="clear" w:color="auto" w:fill="E6E6E6"/>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2</w:t>
            </w:r>
          </w:p>
        </w:tc>
        <w:tc>
          <w:tcPr>
            <w:tcW w:w="1729" w:type="dxa"/>
            <w:tcBorders>
              <w:top w:val="single" w:sz="6" w:space="0" w:color="auto"/>
              <w:left w:val="single" w:sz="6" w:space="0" w:color="auto"/>
              <w:bottom w:val="single" w:sz="6" w:space="0" w:color="auto"/>
              <w:right w:val="single" w:sz="6" w:space="0" w:color="auto"/>
            </w:tcBorders>
            <w:shd w:val="clear" w:color="auto" w:fill="E6E6E6"/>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3</w:t>
            </w:r>
          </w:p>
        </w:tc>
        <w:tc>
          <w:tcPr>
            <w:tcW w:w="1645" w:type="dxa"/>
            <w:tcBorders>
              <w:top w:val="single" w:sz="6" w:space="0" w:color="auto"/>
              <w:left w:val="single" w:sz="6" w:space="0" w:color="auto"/>
              <w:bottom w:val="single" w:sz="6" w:space="0" w:color="auto"/>
            </w:tcBorders>
            <w:shd w:val="clear" w:color="auto" w:fill="E6E6E6"/>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4</w:t>
            </w:r>
          </w:p>
        </w:tc>
      </w:tr>
      <w:tr w:rsidR="00DC08C2" w:rsidRPr="00414660">
        <w:trPr>
          <w:trHeight w:val="200"/>
        </w:trPr>
        <w:tc>
          <w:tcPr>
            <w:tcW w:w="5850" w:type="dxa"/>
            <w:tcBorders>
              <w:top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Середньорічна кількість простих акцій</w:t>
            </w:r>
          </w:p>
        </w:tc>
        <w:tc>
          <w:tcPr>
            <w:tcW w:w="776"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2600</w:t>
            </w:r>
          </w:p>
        </w:tc>
        <w:tc>
          <w:tcPr>
            <w:tcW w:w="1729"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341 719</w:t>
            </w:r>
          </w:p>
        </w:tc>
        <w:tc>
          <w:tcPr>
            <w:tcW w:w="1645" w:type="dxa"/>
            <w:tcBorders>
              <w:top w:val="single" w:sz="6" w:space="0" w:color="auto"/>
              <w:left w:val="single" w:sz="6" w:space="0" w:color="auto"/>
              <w:bottom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341 719</w:t>
            </w:r>
          </w:p>
        </w:tc>
      </w:tr>
      <w:tr w:rsidR="00DC08C2" w:rsidRPr="00414660">
        <w:trPr>
          <w:trHeight w:val="200"/>
        </w:trPr>
        <w:tc>
          <w:tcPr>
            <w:tcW w:w="5850" w:type="dxa"/>
            <w:tcBorders>
              <w:top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Скоригована середньорічна кількість простих акцій</w:t>
            </w:r>
          </w:p>
        </w:tc>
        <w:tc>
          <w:tcPr>
            <w:tcW w:w="776"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2605</w:t>
            </w:r>
          </w:p>
        </w:tc>
        <w:tc>
          <w:tcPr>
            <w:tcW w:w="1729"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341 719</w:t>
            </w:r>
          </w:p>
        </w:tc>
        <w:tc>
          <w:tcPr>
            <w:tcW w:w="1645" w:type="dxa"/>
            <w:tcBorders>
              <w:top w:val="single" w:sz="6" w:space="0" w:color="auto"/>
              <w:left w:val="single" w:sz="6" w:space="0" w:color="auto"/>
              <w:bottom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341 719</w:t>
            </w:r>
          </w:p>
        </w:tc>
      </w:tr>
      <w:tr w:rsidR="00DC08C2" w:rsidRPr="00414660">
        <w:trPr>
          <w:trHeight w:val="200"/>
        </w:trPr>
        <w:tc>
          <w:tcPr>
            <w:tcW w:w="5850" w:type="dxa"/>
            <w:tcBorders>
              <w:top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Чистий прибуток (збиток) на одну просту акцію</w:t>
            </w:r>
          </w:p>
        </w:tc>
        <w:tc>
          <w:tcPr>
            <w:tcW w:w="776"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2610</w:t>
            </w:r>
          </w:p>
        </w:tc>
        <w:tc>
          <w:tcPr>
            <w:tcW w:w="1729"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-88,107480</w:t>
            </w:r>
          </w:p>
        </w:tc>
        <w:tc>
          <w:tcPr>
            <w:tcW w:w="1645" w:type="dxa"/>
            <w:tcBorders>
              <w:top w:val="single" w:sz="6" w:space="0" w:color="auto"/>
              <w:left w:val="single" w:sz="6" w:space="0" w:color="auto"/>
              <w:bottom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86,377990</w:t>
            </w:r>
          </w:p>
        </w:tc>
      </w:tr>
      <w:tr w:rsidR="00DC08C2" w:rsidRPr="00414660">
        <w:trPr>
          <w:trHeight w:val="200"/>
        </w:trPr>
        <w:tc>
          <w:tcPr>
            <w:tcW w:w="5850" w:type="dxa"/>
            <w:tcBorders>
              <w:top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Скоригований чистий прибуток (збиток) на одну просту акцію</w:t>
            </w:r>
          </w:p>
        </w:tc>
        <w:tc>
          <w:tcPr>
            <w:tcW w:w="776"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2615</w:t>
            </w:r>
          </w:p>
        </w:tc>
        <w:tc>
          <w:tcPr>
            <w:tcW w:w="1729"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-88,107480</w:t>
            </w:r>
          </w:p>
        </w:tc>
        <w:tc>
          <w:tcPr>
            <w:tcW w:w="1645" w:type="dxa"/>
            <w:tcBorders>
              <w:top w:val="single" w:sz="6" w:space="0" w:color="auto"/>
              <w:left w:val="single" w:sz="6" w:space="0" w:color="auto"/>
              <w:bottom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86,377990</w:t>
            </w:r>
          </w:p>
        </w:tc>
      </w:tr>
      <w:tr w:rsidR="00DC08C2" w:rsidRPr="00414660">
        <w:trPr>
          <w:trHeight w:val="200"/>
        </w:trPr>
        <w:tc>
          <w:tcPr>
            <w:tcW w:w="5850" w:type="dxa"/>
            <w:tcBorders>
              <w:top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Дивіденди на одну просту акцію</w:t>
            </w:r>
          </w:p>
        </w:tc>
        <w:tc>
          <w:tcPr>
            <w:tcW w:w="776"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2650</w:t>
            </w:r>
          </w:p>
        </w:tc>
        <w:tc>
          <w:tcPr>
            <w:tcW w:w="1729"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0,00</w:t>
            </w:r>
          </w:p>
        </w:tc>
        <w:tc>
          <w:tcPr>
            <w:tcW w:w="1645" w:type="dxa"/>
            <w:tcBorders>
              <w:top w:val="single" w:sz="6" w:space="0" w:color="auto"/>
              <w:left w:val="single" w:sz="6" w:space="0" w:color="auto"/>
              <w:bottom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0,00</w:t>
            </w:r>
          </w:p>
        </w:tc>
      </w:tr>
    </w:tbl>
    <w:p w:rsidR="00DC08C2" w:rsidRPr="00414660" w:rsidRDefault="00DC08C2">
      <w:pPr>
        <w:widowControl w:val="0"/>
        <w:autoSpaceDE w:val="0"/>
        <w:autoSpaceDN w:val="0"/>
        <w:adjustRightInd w:val="0"/>
        <w:spacing w:after="0" w:line="240" w:lineRule="auto"/>
        <w:jc w:val="both"/>
        <w:rPr>
          <w:rFonts w:ascii="Times New Roman CYR" w:hAnsi="Times New Roman CYR" w:cs="Times New Roman CYR"/>
        </w:rPr>
      </w:pPr>
      <w:r w:rsidRPr="00414660">
        <w:rPr>
          <w:rFonts w:ascii="Times New Roman CYR" w:hAnsi="Times New Roman CYR" w:cs="Times New Roman CYR"/>
        </w:rPr>
        <w:t>Примітки: д/в</w:t>
      </w:r>
    </w:p>
    <w:p w:rsidR="00DC08C2" w:rsidRPr="00414660" w:rsidRDefault="00DC08C2">
      <w:pPr>
        <w:widowControl w:val="0"/>
        <w:autoSpaceDE w:val="0"/>
        <w:autoSpaceDN w:val="0"/>
        <w:adjustRightInd w:val="0"/>
        <w:spacing w:after="0" w:line="240" w:lineRule="auto"/>
        <w:jc w:val="both"/>
        <w:rPr>
          <w:rFonts w:ascii="Times New Roman CYR" w:hAnsi="Times New Roman CYR" w:cs="Times New Roman CYR"/>
        </w:rPr>
      </w:pPr>
    </w:p>
    <w:p w:rsidR="00DC08C2" w:rsidRPr="00414660" w:rsidRDefault="00DC08C2">
      <w:pPr>
        <w:widowControl w:val="0"/>
        <w:autoSpaceDE w:val="0"/>
        <w:autoSpaceDN w:val="0"/>
        <w:adjustRightInd w:val="0"/>
        <w:spacing w:after="0" w:line="240" w:lineRule="auto"/>
        <w:jc w:val="both"/>
        <w:rPr>
          <w:rFonts w:ascii="Times New Roman CYR" w:hAnsi="Times New Roman CYR" w:cs="Times New Roman CYR"/>
        </w:rPr>
      </w:pPr>
      <w:r w:rsidRPr="00414660">
        <w:rPr>
          <w:rFonts w:ascii="Times New Roman CYR" w:hAnsi="Times New Roman CYR" w:cs="Times New Roman CYR"/>
        </w:rPr>
        <w:t>Керівник</w:t>
      </w:r>
      <w:r w:rsidRPr="00414660">
        <w:rPr>
          <w:rFonts w:ascii="Times New Roman CYR" w:hAnsi="Times New Roman CYR" w:cs="Times New Roman CYR"/>
        </w:rPr>
        <w:tab/>
      </w:r>
      <w:r w:rsidRPr="00414660">
        <w:rPr>
          <w:rFonts w:ascii="Times New Roman CYR" w:hAnsi="Times New Roman CYR" w:cs="Times New Roman CYR"/>
        </w:rPr>
        <w:tab/>
      </w:r>
      <w:r w:rsidRPr="00414660">
        <w:rPr>
          <w:rFonts w:ascii="Times New Roman CYR" w:hAnsi="Times New Roman CYR" w:cs="Times New Roman CYR"/>
        </w:rPr>
        <w:tab/>
      </w:r>
      <w:r w:rsidRPr="00414660">
        <w:rPr>
          <w:rFonts w:ascii="Times New Roman CYR" w:hAnsi="Times New Roman CYR" w:cs="Times New Roman CYR"/>
        </w:rPr>
        <w:tab/>
        <w:t>Тверезий  Олександр Володимирович</w:t>
      </w:r>
    </w:p>
    <w:p w:rsidR="00DC08C2" w:rsidRPr="00414660" w:rsidRDefault="00DC08C2">
      <w:pPr>
        <w:widowControl w:val="0"/>
        <w:autoSpaceDE w:val="0"/>
        <w:autoSpaceDN w:val="0"/>
        <w:adjustRightInd w:val="0"/>
        <w:spacing w:after="0" w:line="240" w:lineRule="auto"/>
        <w:jc w:val="both"/>
        <w:rPr>
          <w:rFonts w:ascii="Times New Roman CYR" w:hAnsi="Times New Roman CYR" w:cs="Times New Roman CYR"/>
        </w:rPr>
      </w:pPr>
    </w:p>
    <w:p w:rsidR="00DC08C2" w:rsidRPr="00414660" w:rsidRDefault="00DC08C2">
      <w:pPr>
        <w:widowControl w:val="0"/>
        <w:autoSpaceDE w:val="0"/>
        <w:autoSpaceDN w:val="0"/>
        <w:adjustRightInd w:val="0"/>
        <w:spacing w:after="0" w:line="240" w:lineRule="auto"/>
        <w:jc w:val="both"/>
        <w:rPr>
          <w:rFonts w:ascii="Times New Roman CYR" w:hAnsi="Times New Roman CYR" w:cs="Times New Roman CYR"/>
        </w:rPr>
      </w:pPr>
      <w:r w:rsidRPr="00414660">
        <w:rPr>
          <w:rFonts w:ascii="Times New Roman CYR" w:hAnsi="Times New Roman CYR" w:cs="Times New Roman CYR"/>
        </w:rPr>
        <w:t>Головний бухгалтер</w:t>
      </w:r>
      <w:r w:rsidRPr="00414660">
        <w:rPr>
          <w:rFonts w:ascii="Times New Roman CYR" w:hAnsi="Times New Roman CYR" w:cs="Times New Roman CYR"/>
        </w:rPr>
        <w:tab/>
      </w:r>
      <w:r w:rsidRPr="00414660">
        <w:rPr>
          <w:rFonts w:ascii="Times New Roman CYR" w:hAnsi="Times New Roman CYR" w:cs="Times New Roman CYR"/>
        </w:rPr>
        <w:tab/>
      </w:r>
      <w:r w:rsidRPr="00414660">
        <w:rPr>
          <w:rFonts w:ascii="Times New Roman CYR" w:hAnsi="Times New Roman CYR" w:cs="Times New Roman CYR"/>
        </w:rPr>
        <w:tab/>
        <w:t>Бихкало Оксана Володимирiвна</w:t>
      </w:r>
    </w:p>
    <w:p w:rsidR="00DC08C2" w:rsidRPr="00414660" w:rsidRDefault="00DC08C2">
      <w:pPr>
        <w:widowControl w:val="0"/>
        <w:autoSpaceDE w:val="0"/>
        <w:autoSpaceDN w:val="0"/>
        <w:adjustRightInd w:val="0"/>
        <w:spacing w:after="0" w:line="240" w:lineRule="auto"/>
        <w:jc w:val="both"/>
        <w:rPr>
          <w:rFonts w:ascii="Times New Roman CYR" w:hAnsi="Times New Roman CYR" w:cs="Times New Roman CYR"/>
        </w:rPr>
        <w:sectPr w:rsidR="00DC08C2" w:rsidRPr="00414660">
          <w:pgSz w:w="12240" w:h="15840"/>
          <w:pgMar w:top="850" w:right="850" w:bottom="850" w:left="1400" w:header="720" w:footer="720" w:gutter="0"/>
          <w:cols w:space="720"/>
          <w:noEndnote/>
        </w:sectPr>
      </w:pPr>
    </w:p>
    <w:tbl>
      <w:tblPr>
        <w:tblW w:w="0" w:type="auto"/>
        <w:tblInd w:w="108" w:type="dxa"/>
        <w:tblLayout w:type="fixed"/>
        <w:tblLook w:val="0000" w:firstRow="0" w:lastRow="0" w:firstColumn="0" w:lastColumn="0" w:noHBand="0" w:noVBand="0"/>
      </w:tblPr>
      <w:tblGrid>
        <w:gridCol w:w="2160"/>
        <w:gridCol w:w="4490"/>
        <w:gridCol w:w="1990"/>
        <w:gridCol w:w="1360"/>
      </w:tblGrid>
      <w:tr w:rsidR="00DC08C2" w:rsidRPr="00414660">
        <w:trPr>
          <w:gridBefore w:val="3"/>
          <w:wBefore w:w="8640" w:type="dxa"/>
          <w:trHeight w:val="200"/>
        </w:trPr>
        <w:tc>
          <w:tcPr>
            <w:tcW w:w="1360"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lastRenderedPageBreak/>
              <w:t>КОДИ</w:t>
            </w:r>
          </w:p>
        </w:tc>
      </w:tr>
      <w:tr w:rsidR="00DC08C2" w:rsidRPr="00414660">
        <w:trPr>
          <w:gridBefore w:val="2"/>
          <w:wBefore w:w="6650" w:type="dxa"/>
          <w:trHeight w:val="200"/>
        </w:trPr>
        <w:tc>
          <w:tcPr>
            <w:tcW w:w="1990" w:type="dxa"/>
            <w:tcBorders>
              <w:top w:val="nil"/>
              <w:left w:val="nil"/>
              <w:bottom w:val="nil"/>
              <w:right w:val="single" w:sz="6" w:space="0" w:color="auto"/>
            </w:tcBorders>
            <w:vAlign w:val="center"/>
          </w:tcPr>
          <w:p w:rsidR="00DC08C2" w:rsidRPr="00414660" w:rsidRDefault="00DC08C2">
            <w:pPr>
              <w:widowControl w:val="0"/>
              <w:autoSpaceDE w:val="0"/>
              <w:autoSpaceDN w:val="0"/>
              <w:adjustRightInd w:val="0"/>
              <w:spacing w:after="0" w:line="240" w:lineRule="auto"/>
              <w:rPr>
                <w:rFonts w:ascii="Times New Roman CYR" w:hAnsi="Times New Roman CYR" w:cs="Times New Roman CYR"/>
                <w:b/>
                <w:bCs/>
              </w:rPr>
            </w:pPr>
            <w:r w:rsidRPr="00414660">
              <w:rPr>
                <w:rFonts w:ascii="Times New Roman CYR" w:hAnsi="Times New Roman CYR" w:cs="Times New Roman CYR"/>
                <w:b/>
                <w:bCs/>
              </w:rPr>
              <w:t>Дата</w:t>
            </w:r>
          </w:p>
        </w:tc>
        <w:tc>
          <w:tcPr>
            <w:tcW w:w="1360"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01.01.2023</w:t>
            </w:r>
          </w:p>
        </w:tc>
      </w:tr>
      <w:tr w:rsidR="00DC08C2" w:rsidRPr="00414660">
        <w:tc>
          <w:tcPr>
            <w:tcW w:w="2160" w:type="dxa"/>
            <w:tcBorders>
              <w:top w:val="nil"/>
              <w:left w:val="nil"/>
              <w:bottom w:val="nil"/>
              <w:right w:val="nil"/>
            </w:tcBorders>
            <w:vAlign w:val="center"/>
          </w:tcPr>
          <w:p w:rsidR="00DC08C2" w:rsidRPr="00414660" w:rsidRDefault="00DC08C2">
            <w:pPr>
              <w:widowControl w:val="0"/>
              <w:autoSpaceDE w:val="0"/>
              <w:autoSpaceDN w:val="0"/>
              <w:adjustRightInd w:val="0"/>
              <w:spacing w:after="0" w:line="240" w:lineRule="auto"/>
              <w:rPr>
                <w:rFonts w:ascii="Times New Roman CYR" w:hAnsi="Times New Roman CYR" w:cs="Times New Roman CYR"/>
                <w:b/>
                <w:bCs/>
              </w:rPr>
            </w:pPr>
            <w:r w:rsidRPr="00414660">
              <w:rPr>
                <w:rFonts w:ascii="Times New Roman CYR" w:hAnsi="Times New Roman CYR" w:cs="Times New Roman CYR"/>
                <w:b/>
                <w:bCs/>
              </w:rPr>
              <w:t>Підприємство</w:t>
            </w:r>
          </w:p>
        </w:tc>
        <w:tc>
          <w:tcPr>
            <w:tcW w:w="4490" w:type="dxa"/>
            <w:vMerge w:val="restart"/>
            <w:tcBorders>
              <w:top w:val="nil"/>
              <w:left w:val="nil"/>
              <w:bottom w:val="nil"/>
              <w:right w:val="nil"/>
            </w:tcBorders>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Приватне акцiонерне товариство "Кременчуцький завод дорожнiх машин"</w:t>
            </w:r>
          </w:p>
        </w:tc>
        <w:tc>
          <w:tcPr>
            <w:tcW w:w="1990" w:type="dxa"/>
            <w:tcBorders>
              <w:top w:val="nil"/>
              <w:left w:val="nil"/>
              <w:bottom w:val="nil"/>
              <w:right w:val="single" w:sz="6" w:space="0" w:color="auto"/>
            </w:tcBorders>
            <w:vAlign w:val="center"/>
          </w:tcPr>
          <w:p w:rsidR="00DC08C2" w:rsidRPr="00414660" w:rsidRDefault="00DC08C2">
            <w:pPr>
              <w:widowControl w:val="0"/>
              <w:autoSpaceDE w:val="0"/>
              <w:autoSpaceDN w:val="0"/>
              <w:adjustRightInd w:val="0"/>
              <w:spacing w:after="0" w:line="240" w:lineRule="auto"/>
              <w:rPr>
                <w:rFonts w:ascii="Times New Roman CYR" w:hAnsi="Times New Roman CYR" w:cs="Times New Roman CYR"/>
                <w:b/>
                <w:bCs/>
              </w:rPr>
            </w:pPr>
            <w:r w:rsidRPr="00414660">
              <w:rPr>
                <w:rFonts w:ascii="Times New Roman CYR" w:hAnsi="Times New Roman CYR" w:cs="Times New Roman CYR"/>
                <w:b/>
                <w:bCs/>
              </w:rPr>
              <w:t>за ЄДРПОУ</w:t>
            </w:r>
          </w:p>
        </w:tc>
        <w:tc>
          <w:tcPr>
            <w:tcW w:w="1360"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05762565</w:t>
            </w:r>
          </w:p>
        </w:tc>
      </w:tr>
    </w:tbl>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p>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b/>
          <w:bCs/>
        </w:rPr>
      </w:pPr>
      <w:r w:rsidRPr="00414660">
        <w:rPr>
          <w:rFonts w:ascii="Times New Roman CYR" w:hAnsi="Times New Roman CYR" w:cs="Times New Roman CYR"/>
          <w:b/>
          <w:bCs/>
        </w:rPr>
        <w:t>Звіт про рух грошових коштів (за прямим методом)</w:t>
      </w:r>
    </w:p>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За 2022 рік</w:t>
      </w:r>
    </w:p>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Форма №3</w:t>
      </w:r>
    </w:p>
    <w:tbl>
      <w:tblPr>
        <w:tblW w:w="0" w:type="auto"/>
        <w:tblInd w:w="108"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5850"/>
        <w:gridCol w:w="776"/>
        <w:gridCol w:w="874"/>
        <w:gridCol w:w="855"/>
        <w:gridCol w:w="645"/>
        <w:gridCol w:w="1000"/>
      </w:tblGrid>
      <w:tr w:rsidR="00DC08C2" w:rsidRPr="00414660">
        <w:trPr>
          <w:gridBefore w:val="3"/>
          <w:wBefore w:w="7500" w:type="dxa"/>
          <w:trHeight w:val="280"/>
        </w:trPr>
        <w:tc>
          <w:tcPr>
            <w:tcW w:w="1500" w:type="dxa"/>
            <w:gridSpan w:val="2"/>
            <w:tcBorders>
              <w:top w:val="nil"/>
              <w:left w:val="nil"/>
              <w:bottom w:val="nil"/>
              <w:right w:val="single" w:sz="6" w:space="0" w:color="auto"/>
            </w:tcBorders>
            <w:vAlign w:val="center"/>
          </w:tcPr>
          <w:p w:rsidR="00DC08C2" w:rsidRPr="00414660" w:rsidRDefault="00DC08C2">
            <w:pPr>
              <w:widowControl w:val="0"/>
              <w:autoSpaceDE w:val="0"/>
              <w:autoSpaceDN w:val="0"/>
              <w:adjustRightInd w:val="0"/>
              <w:spacing w:after="0" w:line="240" w:lineRule="auto"/>
              <w:jc w:val="right"/>
              <w:rPr>
                <w:rFonts w:ascii="Times New Roman CYR" w:hAnsi="Times New Roman CYR" w:cs="Times New Roman CYR"/>
              </w:rPr>
            </w:pPr>
            <w:r w:rsidRPr="00414660">
              <w:rPr>
                <w:rFonts w:ascii="Times New Roman CYR" w:hAnsi="Times New Roman CYR" w:cs="Times New Roman CYR"/>
              </w:rPr>
              <w:t>Код за ДКУД</w:t>
            </w:r>
          </w:p>
        </w:tc>
        <w:tc>
          <w:tcPr>
            <w:tcW w:w="1000" w:type="dxa"/>
            <w:tcBorders>
              <w:top w:val="single" w:sz="6" w:space="0" w:color="auto"/>
              <w:left w:val="single" w:sz="6" w:space="0" w:color="auto"/>
              <w:bottom w:val="single" w:sz="6" w:space="0" w:color="auto"/>
            </w:tcBorders>
          </w:tcPr>
          <w:p w:rsidR="00DC08C2" w:rsidRPr="00414660" w:rsidRDefault="00DC08C2">
            <w:pPr>
              <w:widowControl w:val="0"/>
              <w:autoSpaceDE w:val="0"/>
              <w:autoSpaceDN w:val="0"/>
              <w:adjustRightInd w:val="0"/>
              <w:spacing w:after="0" w:line="240" w:lineRule="auto"/>
              <w:jc w:val="right"/>
              <w:rPr>
                <w:rFonts w:ascii="Times New Roman CYR" w:hAnsi="Times New Roman CYR" w:cs="Times New Roman CYR"/>
              </w:rPr>
            </w:pPr>
            <w:r w:rsidRPr="00414660">
              <w:rPr>
                <w:rFonts w:ascii="Times New Roman CYR" w:hAnsi="Times New Roman CYR" w:cs="Times New Roman CYR"/>
              </w:rPr>
              <w:t>1801004</w:t>
            </w:r>
          </w:p>
        </w:tc>
      </w:tr>
      <w:tr w:rsidR="00DC08C2" w:rsidRPr="00414660">
        <w:trPr>
          <w:trHeight w:val="200"/>
        </w:trPr>
        <w:tc>
          <w:tcPr>
            <w:tcW w:w="5850" w:type="dxa"/>
            <w:tcBorders>
              <w:top w:val="single" w:sz="6" w:space="0" w:color="auto"/>
              <w:bottom w:val="single" w:sz="6" w:space="0" w:color="auto"/>
              <w:right w:val="single" w:sz="6" w:space="0" w:color="auto"/>
            </w:tcBorders>
            <w:shd w:val="clear" w:color="auto" w:fill="E6E6E6"/>
          </w:tcPr>
          <w:p w:rsidR="00DC08C2" w:rsidRPr="00414660" w:rsidRDefault="00DC08C2">
            <w:pPr>
              <w:widowControl w:val="0"/>
              <w:autoSpaceDE w:val="0"/>
              <w:autoSpaceDN w:val="0"/>
              <w:adjustRightInd w:val="0"/>
              <w:spacing w:after="0" w:line="240" w:lineRule="auto"/>
              <w:jc w:val="right"/>
              <w:rPr>
                <w:rFonts w:ascii="Times New Roman CYR" w:hAnsi="Times New Roman CYR" w:cs="Times New Roman CYR"/>
              </w:rPr>
            </w:pPr>
          </w:p>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Стаття</w:t>
            </w:r>
          </w:p>
        </w:tc>
        <w:tc>
          <w:tcPr>
            <w:tcW w:w="776" w:type="dxa"/>
            <w:tcBorders>
              <w:top w:val="single" w:sz="6" w:space="0" w:color="auto"/>
              <w:left w:val="single" w:sz="6" w:space="0" w:color="auto"/>
              <w:bottom w:val="single" w:sz="6" w:space="0" w:color="auto"/>
              <w:right w:val="single" w:sz="6" w:space="0" w:color="auto"/>
            </w:tcBorders>
            <w:shd w:val="clear" w:color="auto" w:fill="E6E6E6"/>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Код рядка</w:t>
            </w:r>
          </w:p>
        </w:tc>
        <w:tc>
          <w:tcPr>
            <w:tcW w:w="1729" w:type="dxa"/>
            <w:gridSpan w:val="2"/>
            <w:tcBorders>
              <w:top w:val="single" w:sz="6" w:space="0" w:color="auto"/>
              <w:left w:val="single" w:sz="6" w:space="0" w:color="auto"/>
              <w:bottom w:val="single" w:sz="6" w:space="0" w:color="auto"/>
              <w:right w:val="single" w:sz="6" w:space="0" w:color="auto"/>
            </w:tcBorders>
            <w:shd w:val="clear" w:color="auto" w:fill="E6E6E6"/>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За звітний період</w:t>
            </w:r>
          </w:p>
        </w:tc>
        <w:tc>
          <w:tcPr>
            <w:tcW w:w="1645" w:type="dxa"/>
            <w:gridSpan w:val="2"/>
            <w:tcBorders>
              <w:top w:val="single" w:sz="6" w:space="0" w:color="auto"/>
              <w:left w:val="single" w:sz="6" w:space="0" w:color="auto"/>
              <w:bottom w:val="single" w:sz="6" w:space="0" w:color="auto"/>
            </w:tcBorders>
            <w:shd w:val="clear" w:color="auto" w:fill="E6E6E6"/>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За аналогічний період попереднього року</w:t>
            </w:r>
          </w:p>
        </w:tc>
      </w:tr>
      <w:tr w:rsidR="00DC08C2" w:rsidRPr="00414660">
        <w:trPr>
          <w:trHeight w:val="200"/>
        </w:trPr>
        <w:tc>
          <w:tcPr>
            <w:tcW w:w="5850" w:type="dxa"/>
            <w:tcBorders>
              <w:top w:val="single" w:sz="6" w:space="0" w:color="auto"/>
              <w:bottom w:val="single" w:sz="6" w:space="0" w:color="auto"/>
              <w:right w:val="single" w:sz="6" w:space="0" w:color="auto"/>
            </w:tcBorders>
            <w:shd w:val="clear" w:color="auto" w:fill="E6E6E6"/>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1</w:t>
            </w:r>
          </w:p>
        </w:tc>
        <w:tc>
          <w:tcPr>
            <w:tcW w:w="776" w:type="dxa"/>
            <w:tcBorders>
              <w:top w:val="single" w:sz="6" w:space="0" w:color="auto"/>
              <w:left w:val="single" w:sz="6" w:space="0" w:color="auto"/>
              <w:bottom w:val="single" w:sz="6" w:space="0" w:color="auto"/>
              <w:right w:val="single" w:sz="6" w:space="0" w:color="auto"/>
            </w:tcBorders>
            <w:shd w:val="clear" w:color="auto" w:fill="E6E6E6"/>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2</w:t>
            </w:r>
          </w:p>
        </w:tc>
        <w:tc>
          <w:tcPr>
            <w:tcW w:w="1729" w:type="dxa"/>
            <w:gridSpan w:val="2"/>
            <w:tcBorders>
              <w:top w:val="single" w:sz="6" w:space="0" w:color="auto"/>
              <w:left w:val="single" w:sz="6" w:space="0" w:color="auto"/>
              <w:bottom w:val="single" w:sz="6" w:space="0" w:color="auto"/>
              <w:right w:val="single" w:sz="6" w:space="0" w:color="auto"/>
            </w:tcBorders>
            <w:shd w:val="clear" w:color="auto" w:fill="E6E6E6"/>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3</w:t>
            </w:r>
          </w:p>
        </w:tc>
        <w:tc>
          <w:tcPr>
            <w:tcW w:w="1645" w:type="dxa"/>
            <w:gridSpan w:val="2"/>
            <w:tcBorders>
              <w:top w:val="single" w:sz="6" w:space="0" w:color="auto"/>
              <w:left w:val="single" w:sz="6" w:space="0" w:color="auto"/>
              <w:bottom w:val="single" w:sz="6" w:space="0" w:color="auto"/>
            </w:tcBorders>
            <w:shd w:val="clear" w:color="auto" w:fill="E6E6E6"/>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4</w:t>
            </w:r>
          </w:p>
        </w:tc>
      </w:tr>
      <w:tr w:rsidR="00DC08C2" w:rsidRPr="00414660">
        <w:trPr>
          <w:trHeight w:val="200"/>
        </w:trPr>
        <w:tc>
          <w:tcPr>
            <w:tcW w:w="5850" w:type="dxa"/>
            <w:tcBorders>
              <w:top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b/>
                <w:bCs/>
              </w:rPr>
              <w:t>I. Рух коштів у результаті операційної діяльності</w:t>
            </w: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Надходження від:</w:t>
            </w:r>
          </w:p>
        </w:tc>
        <w:tc>
          <w:tcPr>
            <w:tcW w:w="776"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p>
        </w:tc>
        <w:tc>
          <w:tcPr>
            <w:tcW w:w="1729" w:type="dxa"/>
            <w:gridSpan w:val="2"/>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p>
        </w:tc>
        <w:tc>
          <w:tcPr>
            <w:tcW w:w="1645" w:type="dxa"/>
            <w:gridSpan w:val="2"/>
            <w:tcBorders>
              <w:top w:val="single" w:sz="6" w:space="0" w:color="auto"/>
              <w:left w:val="single" w:sz="6" w:space="0" w:color="auto"/>
              <w:bottom w:val="single" w:sz="6" w:space="0" w:color="auto"/>
            </w:tcBorders>
            <w:vAlign w:val="center"/>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p>
        </w:tc>
      </w:tr>
      <w:tr w:rsidR="00DC08C2" w:rsidRPr="00414660">
        <w:trPr>
          <w:trHeight w:val="200"/>
        </w:trPr>
        <w:tc>
          <w:tcPr>
            <w:tcW w:w="5850" w:type="dxa"/>
            <w:tcBorders>
              <w:top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Реалізації продукції (товарів, робіт, послуг)</w:t>
            </w:r>
          </w:p>
        </w:tc>
        <w:tc>
          <w:tcPr>
            <w:tcW w:w="776"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3000</w:t>
            </w:r>
          </w:p>
        </w:tc>
        <w:tc>
          <w:tcPr>
            <w:tcW w:w="1729" w:type="dxa"/>
            <w:gridSpan w:val="2"/>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279 471</w:t>
            </w:r>
          </w:p>
        </w:tc>
        <w:tc>
          <w:tcPr>
            <w:tcW w:w="1645" w:type="dxa"/>
            <w:gridSpan w:val="2"/>
            <w:tcBorders>
              <w:top w:val="single" w:sz="6" w:space="0" w:color="auto"/>
              <w:left w:val="single" w:sz="6" w:space="0" w:color="auto"/>
              <w:bottom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1 224 010</w:t>
            </w:r>
          </w:p>
        </w:tc>
      </w:tr>
      <w:tr w:rsidR="00DC08C2" w:rsidRPr="00414660">
        <w:trPr>
          <w:trHeight w:val="200"/>
        </w:trPr>
        <w:tc>
          <w:tcPr>
            <w:tcW w:w="5850" w:type="dxa"/>
            <w:tcBorders>
              <w:top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Повернення податків і зборів</w:t>
            </w:r>
          </w:p>
        </w:tc>
        <w:tc>
          <w:tcPr>
            <w:tcW w:w="776"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3005</w:t>
            </w:r>
          </w:p>
        </w:tc>
        <w:tc>
          <w:tcPr>
            <w:tcW w:w="1729" w:type="dxa"/>
            <w:gridSpan w:val="2"/>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18 287</w:t>
            </w:r>
          </w:p>
        </w:tc>
        <w:tc>
          <w:tcPr>
            <w:tcW w:w="1645" w:type="dxa"/>
            <w:gridSpan w:val="2"/>
            <w:tcBorders>
              <w:top w:val="single" w:sz="6" w:space="0" w:color="auto"/>
              <w:left w:val="single" w:sz="6" w:space="0" w:color="auto"/>
              <w:bottom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32 796</w:t>
            </w:r>
          </w:p>
        </w:tc>
      </w:tr>
      <w:tr w:rsidR="00DC08C2" w:rsidRPr="00414660">
        <w:trPr>
          <w:trHeight w:val="200"/>
        </w:trPr>
        <w:tc>
          <w:tcPr>
            <w:tcW w:w="5850" w:type="dxa"/>
            <w:tcBorders>
              <w:top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 xml:space="preserve"> у тому числі податку на додану вартість</w:t>
            </w:r>
          </w:p>
        </w:tc>
        <w:tc>
          <w:tcPr>
            <w:tcW w:w="776"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3006</w:t>
            </w:r>
          </w:p>
        </w:tc>
        <w:tc>
          <w:tcPr>
            <w:tcW w:w="1729" w:type="dxa"/>
            <w:gridSpan w:val="2"/>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18 287</w:t>
            </w:r>
          </w:p>
        </w:tc>
        <w:tc>
          <w:tcPr>
            <w:tcW w:w="1645" w:type="dxa"/>
            <w:gridSpan w:val="2"/>
            <w:tcBorders>
              <w:top w:val="single" w:sz="6" w:space="0" w:color="auto"/>
              <w:left w:val="single" w:sz="6" w:space="0" w:color="auto"/>
              <w:bottom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32 796</w:t>
            </w:r>
          </w:p>
        </w:tc>
      </w:tr>
      <w:tr w:rsidR="00DC08C2" w:rsidRPr="00414660">
        <w:trPr>
          <w:trHeight w:val="200"/>
        </w:trPr>
        <w:tc>
          <w:tcPr>
            <w:tcW w:w="5850" w:type="dxa"/>
            <w:tcBorders>
              <w:top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Цільового фінансування</w:t>
            </w:r>
          </w:p>
        </w:tc>
        <w:tc>
          <w:tcPr>
            <w:tcW w:w="776"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3010</w:t>
            </w:r>
          </w:p>
        </w:tc>
        <w:tc>
          <w:tcPr>
            <w:tcW w:w="1729" w:type="dxa"/>
            <w:gridSpan w:val="2"/>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4 823</w:t>
            </w:r>
          </w:p>
        </w:tc>
        <w:tc>
          <w:tcPr>
            <w:tcW w:w="1645" w:type="dxa"/>
            <w:gridSpan w:val="2"/>
            <w:tcBorders>
              <w:top w:val="single" w:sz="6" w:space="0" w:color="auto"/>
              <w:left w:val="single" w:sz="6" w:space="0" w:color="auto"/>
              <w:bottom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7 617</w:t>
            </w:r>
          </w:p>
        </w:tc>
      </w:tr>
      <w:tr w:rsidR="00DC08C2" w:rsidRPr="00414660">
        <w:trPr>
          <w:trHeight w:val="200"/>
        </w:trPr>
        <w:tc>
          <w:tcPr>
            <w:tcW w:w="5850" w:type="dxa"/>
            <w:tcBorders>
              <w:top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Надходження від отримання субсидій, дотацій</w:t>
            </w:r>
          </w:p>
        </w:tc>
        <w:tc>
          <w:tcPr>
            <w:tcW w:w="776"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3011</w:t>
            </w:r>
          </w:p>
        </w:tc>
        <w:tc>
          <w:tcPr>
            <w:tcW w:w="1729" w:type="dxa"/>
            <w:gridSpan w:val="2"/>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4 701</w:t>
            </w:r>
          </w:p>
        </w:tc>
        <w:tc>
          <w:tcPr>
            <w:tcW w:w="1645" w:type="dxa"/>
            <w:gridSpan w:val="2"/>
            <w:tcBorders>
              <w:top w:val="single" w:sz="6" w:space="0" w:color="auto"/>
              <w:left w:val="single" w:sz="6" w:space="0" w:color="auto"/>
              <w:bottom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7 354</w:t>
            </w:r>
          </w:p>
        </w:tc>
      </w:tr>
      <w:tr w:rsidR="00DC08C2" w:rsidRPr="00414660">
        <w:trPr>
          <w:trHeight w:val="200"/>
        </w:trPr>
        <w:tc>
          <w:tcPr>
            <w:tcW w:w="5850" w:type="dxa"/>
            <w:tcBorders>
              <w:top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Надходження авансів від покупців і замовників</w:t>
            </w:r>
          </w:p>
        </w:tc>
        <w:tc>
          <w:tcPr>
            <w:tcW w:w="776"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3015</w:t>
            </w:r>
          </w:p>
        </w:tc>
        <w:tc>
          <w:tcPr>
            <w:tcW w:w="1729" w:type="dxa"/>
            <w:gridSpan w:val="2"/>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59 486</w:t>
            </w:r>
          </w:p>
        </w:tc>
        <w:tc>
          <w:tcPr>
            <w:tcW w:w="1645" w:type="dxa"/>
            <w:gridSpan w:val="2"/>
            <w:tcBorders>
              <w:top w:val="single" w:sz="6" w:space="0" w:color="auto"/>
              <w:left w:val="single" w:sz="6" w:space="0" w:color="auto"/>
              <w:bottom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67 104</w:t>
            </w:r>
          </w:p>
        </w:tc>
      </w:tr>
      <w:tr w:rsidR="00DC08C2" w:rsidRPr="00414660">
        <w:trPr>
          <w:trHeight w:val="200"/>
        </w:trPr>
        <w:tc>
          <w:tcPr>
            <w:tcW w:w="5850" w:type="dxa"/>
            <w:tcBorders>
              <w:top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Надходження від повернення авансів</w:t>
            </w:r>
          </w:p>
        </w:tc>
        <w:tc>
          <w:tcPr>
            <w:tcW w:w="776"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3020</w:t>
            </w:r>
          </w:p>
        </w:tc>
        <w:tc>
          <w:tcPr>
            <w:tcW w:w="1729" w:type="dxa"/>
            <w:gridSpan w:val="2"/>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3 975</w:t>
            </w:r>
          </w:p>
        </w:tc>
        <w:tc>
          <w:tcPr>
            <w:tcW w:w="1645" w:type="dxa"/>
            <w:gridSpan w:val="2"/>
            <w:tcBorders>
              <w:top w:val="single" w:sz="6" w:space="0" w:color="auto"/>
              <w:left w:val="single" w:sz="6" w:space="0" w:color="auto"/>
              <w:bottom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1 258</w:t>
            </w:r>
          </w:p>
        </w:tc>
      </w:tr>
      <w:tr w:rsidR="00DC08C2" w:rsidRPr="00414660">
        <w:trPr>
          <w:trHeight w:val="200"/>
        </w:trPr>
        <w:tc>
          <w:tcPr>
            <w:tcW w:w="5850" w:type="dxa"/>
            <w:tcBorders>
              <w:top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Надходження від відсотків за залишками коштів на поточних рахунках</w:t>
            </w:r>
          </w:p>
        </w:tc>
        <w:tc>
          <w:tcPr>
            <w:tcW w:w="776"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3025</w:t>
            </w:r>
          </w:p>
        </w:tc>
        <w:tc>
          <w:tcPr>
            <w:tcW w:w="1729" w:type="dxa"/>
            <w:gridSpan w:val="2"/>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145</w:t>
            </w:r>
          </w:p>
        </w:tc>
        <w:tc>
          <w:tcPr>
            <w:tcW w:w="1645" w:type="dxa"/>
            <w:gridSpan w:val="2"/>
            <w:tcBorders>
              <w:top w:val="single" w:sz="6" w:space="0" w:color="auto"/>
              <w:left w:val="single" w:sz="6" w:space="0" w:color="auto"/>
              <w:bottom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294</w:t>
            </w:r>
          </w:p>
        </w:tc>
      </w:tr>
      <w:tr w:rsidR="00DC08C2" w:rsidRPr="00414660">
        <w:trPr>
          <w:trHeight w:val="200"/>
        </w:trPr>
        <w:tc>
          <w:tcPr>
            <w:tcW w:w="5850" w:type="dxa"/>
            <w:tcBorders>
              <w:top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Надходження від боржників неустойки (штрафів, пені)</w:t>
            </w:r>
          </w:p>
        </w:tc>
        <w:tc>
          <w:tcPr>
            <w:tcW w:w="776"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3035</w:t>
            </w:r>
          </w:p>
        </w:tc>
        <w:tc>
          <w:tcPr>
            <w:tcW w:w="1729" w:type="dxa"/>
            <w:gridSpan w:val="2"/>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0</w:t>
            </w:r>
          </w:p>
        </w:tc>
        <w:tc>
          <w:tcPr>
            <w:tcW w:w="1645" w:type="dxa"/>
            <w:gridSpan w:val="2"/>
            <w:tcBorders>
              <w:top w:val="single" w:sz="6" w:space="0" w:color="auto"/>
              <w:left w:val="single" w:sz="6" w:space="0" w:color="auto"/>
              <w:bottom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0</w:t>
            </w:r>
          </w:p>
        </w:tc>
      </w:tr>
      <w:tr w:rsidR="00DC08C2" w:rsidRPr="00414660">
        <w:trPr>
          <w:trHeight w:val="200"/>
        </w:trPr>
        <w:tc>
          <w:tcPr>
            <w:tcW w:w="5850" w:type="dxa"/>
            <w:tcBorders>
              <w:top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Надходження від операційної оренди</w:t>
            </w:r>
          </w:p>
        </w:tc>
        <w:tc>
          <w:tcPr>
            <w:tcW w:w="776"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3040</w:t>
            </w:r>
          </w:p>
        </w:tc>
        <w:tc>
          <w:tcPr>
            <w:tcW w:w="1729" w:type="dxa"/>
            <w:gridSpan w:val="2"/>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1 719</w:t>
            </w:r>
          </w:p>
        </w:tc>
        <w:tc>
          <w:tcPr>
            <w:tcW w:w="1645" w:type="dxa"/>
            <w:gridSpan w:val="2"/>
            <w:tcBorders>
              <w:top w:val="single" w:sz="6" w:space="0" w:color="auto"/>
              <w:left w:val="single" w:sz="6" w:space="0" w:color="auto"/>
              <w:bottom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1 535</w:t>
            </w:r>
          </w:p>
        </w:tc>
      </w:tr>
      <w:tr w:rsidR="00DC08C2" w:rsidRPr="00414660">
        <w:trPr>
          <w:trHeight w:val="200"/>
        </w:trPr>
        <w:tc>
          <w:tcPr>
            <w:tcW w:w="5850" w:type="dxa"/>
            <w:tcBorders>
              <w:top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 xml:space="preserve">Надходження від отримання роялті, авторських винагород </w:t>
            </w:r>
          </w:p>
        </w:tc>
        <w:tc>
          <w:tcPr>
            <w:tcW w:w="776"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3045</w:t>
            </w:r>
          </w:p>
        </w:tc>
        <w:tc>
          <w:tcPr>
            <w:tcW w:w="1729" w:type="dxa"/>
            <w:gridSpan w:val="2"/>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0</w:t>
            </w:r>
          </w:p>
        </w:tc>
        <w:tc>
          <w:tcPr>
            <w:tcW w:w="1645" w:type="dxa"/>
            <w:gridSpan w:val="2"/>
            <w:tcBorders>
              <w:top w:val="single" w:sz="6" w:space="0" w:color="auto"/>
              <w:left w:val="single" w:sz="6" w:space="0" w:color="auto"/>
              <w:bottom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0</w:t>
            </w:r>
          </w:p>
        </w:tc>
      </w:tr>
      <w:tr w:rsidR="00DC08C2" w:rsidRPr="00414660">
        <w:trPr>
          <w:trHeight w:val="200"/>
        </w:trPr>
        <w:tc>
          <w:tcPr>
            <w:tcW w:w="5850" w:type="dxa"/>
            <w:tcBorders>
              <w:top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Надходження від страхових премій</w:t>
            </w:r>
          </w:p>
        </w:tc>
        <w:tc>
          <w:tcPr>
            <w:tcW w:w="776"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3050</w:t>
            </w:r>
          </w:p>
        </w:tc>
        <w:tc>
          <w:tcPr>
            <w:tcW w:w="1729" w:type="dxa"/>
            <w:gridSpan w:val="2"/>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0</w:t>
            </w:r>
          </w:p>
        </w:tc>
        <w:tc>
          <w:tcPr>
            <w:tcW w:w="1645" w:type="dxa"/>
            <w:gridSpan w:val="2"/>
            <w:tcBorders>
              <w:top w:val="single" w:sz="6" w:space="0" w:color="auto"/>
              <w:left w:val="single" w:sz="6" w:space="0" w:color="auto"/>
              <w:bottom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0</w:t>
            </w:r>
          </w:p>
        </w:tc>
      </w:tr>
      <w:tr w:rsidR="00DC08C2" w:rsidRPr="00414660">
        <w:trPr>
          <w:trHeight w:val="200"/>
        </w:trPr>
        <w:tc>
          <w:tcPr>
            <w:tcW w:w="5850" w:type="dxa"/>
            <w:tcBorders>
              <w:top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Надходження фінансових установ від повернення позик</w:t>
            </w:r>
          </w:p>
        </w:tc>
        <w:tc>
          <w:tcPr>
            <w:tcW w:w="776"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3055</w:t>
            </w:r>
          </w:p>
        </w:tc>
        <w:tc>
          <w:tcPr>
            <w:tcW w:w="1729" w:type="dxa"/>
            <w:gridSpan w:val="2"/>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0</w:t>
            </w:r>
          </w:p>
        </w:tc>
        <w:tc>
          <w:tcPr>
            <w:tcW w:w="1645" w:type="dxa"/>
            <w:gridSpan w:val="2"/>
            <w:tcBorders>
              <w:top w:val="single" w:sz="6" w:space="0" w:color="auto"/>
              <w:left w:val="single" w:sz="6" w:space="0" w:color="auto"/>
              <w:bottom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0</w:t>
            </w:r>
          </w:p>
        </w:tc>
      </w:tr>
      <w:tr w:rsidR="00DC08C2" w:rsidRPr="00414660">
        <w:trPr>
          <w:trHeight w:val="200"/>
        </w:trPr>
        <w:tc>
          <w:tcPr>
            <w:tcW w:w="5850" w:type="dxa"/>
            <w:tcBorders>
              <w:top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Інші надходження</w:t>
            </w:r>
          </w:p>
        </w:tc>
        <w:tc>
          <w:tcPr>
            <w:tcW w:w="776"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3095</w:t>
            </w:r>
          </w:p>
        </w:tc>
        <w:tc>
          <w:tcPr>
            <w:tcW w:w="1729" w:type="dxa"/>
            <w:gridSpan w:val="2"/>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2 600</w:t>
            </w:r>
          </w:p>
        </w:tc>
        <w:tc>
          <w:tcPr>
            <w:tcW w:w="1645" w:type="dxa"/>
            <w:gridSpan w:val="2"/>
            <w:tcBorders>
              <w:top w:val="single" w:sz="6" w:space="0" w:color="auto"/>
              <w:left w:val="single" w:sz="6" w:space="0" w:color="auto"/>
              <w:bottom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11 376</w:t>
            </w:r>
          </w:p>
        </w:tc>
      </w:tr>
      <w:tr w:rsidR="00DC08C2" w:rsidRPr="00414660">
        <w:trPr>
          <w:trHeight w:val="200"/>
        </w:trPr>
        <w:tc>
          <w:tcPr>
            <w:tcW w:w="5850" w:type="dxa"/>
            <w:tcBorders>
              <w:top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 xml:space="preserve">Витрачання на оплату: </w:t>
            </w:r>
          </w:p>
        </w:tc>
        <w:tc>
          <w:tcPr>
            <w:tcW w:w="776"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p>
        </w:tc>
        <w:tc>
          <w:tcPr>
            <w:tcW w:w="1729" w:type="dxa"/>
            <w:gridSpan w:val="2"/>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p>
        </w:tc>
        <w:tc>
          <w:tcPr>
            <w:tcW w:w="1645" w:type="dxa"/>
            <w:gridSpan w:val="2"/>
            <w:tcBorders>
              <w:top w:val="single" w:sz="6" w:space="0" w:color="auto"/>
              <w:left w:val="single" w:sz="6" w:space="0" w:color="auto"/>
              <w:bottom w:val="single" w:sz="6" w:space="0" w:color="auto"/>
            </w:tcBorders>
            <w:vAlign w:val="center"/>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p>
        </w:tc>
      </w:tr>
      <w:tr w:rsidR="00DC08C2" w:rsidRPr="00414660">
        <w:trPr>
          <w:trHeight w:val="200"/>
        </w:trPr>
        <w:tc>
          <w:tcPr>
            <w:tcW w:w="5850" w:type="dxa"/>
            <w:tcBorders>
              <w:top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Товарів (робіт, послуг)</w:t>
            </w:r>
          </w:p>
        </w:tc>
        <w:tc>
          <w:tcPr>
            <w:tcW w:w="776"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3100</w:t>
            </w:r>
          </w:p>
        </w:tc>
        <w:tc>
          <w:tcPr>
            <w:tcW w:w="1729" w:type="dxa"/>
            <w:gridSpan w:val="2"/>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( 262 534 )</w:t>
            </w:r>
          </w:p>
        </w:tc>
        <w:tc>
          <w:tcPr>
            <w:tcW w:w="1645" w:type="dxa"/>
            <w:gridSpan w:val="2"/>
            <w:tcBorders>
              <w:top w:val="single" w:sz="6" w:space="0" w:color="auto"/>
              <w:left w:val="single" w:sz="6" w:space="0" w:color="auto"/>
              <w:bottom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( 862 401 )</w:t>
            </w:r>
          </w:p>
        </w:tc>
      </w:tr>
      <w:tr w:rsidR="00DC08C2" w:rsidRPr="00414660">
        <w:trPr>
          <w:trHeight w:val="200"/>
        </w:trPr>
        <w:tc>
          <w:tcPr>
            <w:tcW w:w="5850" w:type="dxa"/>
            <w:tcBorders>
              <w:top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Праці</w:t>
            </w:r>
          </w:p>
        </w:tc>
        <w:tc>
          <w:tcPr>
            <w:tcW w:w="776"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3105</w:t>
            </w:r>
          </w:p>
        </w:tc>
        <w:tc>
          <w:tcPr>
            <w:tcW w:w="1729" w:type="dxa"/>
            <w:gridSpan w:val="2"/>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( 108 673 )</w:t>
            </w:r>
          </w:p>
        </w:tc>
        <w:tc>
          <w:tcPr>
            <w:tcW w:w="1645" w:type="dxa"/>
            <w:gridSpan w:val="2"/>
            <w:tcBorders>
              <w:top w:val="single" w:sz="6" w:space="0" w:color="auto"/>
              <w:left w:val="single" w:sz="6" w:space="0" w:color="auto"/>
              <w:bottom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( 277 115 )</w:t>
            </w:r>
          </w:p>
        </w:tc>
      </w:tr>
      <w:tr w:rsidR="00DC08C2" w:rsidRPr="00414660">
        <w:trPr>
          <w:trHeight w:val="200"/>
        </w:trPr>
        <w:tc>
          <w:tcPr>
            <w:tcW w:w="5850" w:type="dxa"/>
            <w:tcBorders>
              <w:top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Відрахувань на соціальні заходи</w:t>
            </w:r>
          </w:p>
        </w:tc>
        <w:tc>
          <w:tcPr>
            <w:tcW w:w="776"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3110</w:t>
            </w:r>
          </w:p>
        </w:tc>
        <w:tc>
          <w:tcPr>
            <w:tcW w:w="1729" w:type="dxa"/>
            <w:gridSpan w:val="2"/>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( 37 778 )</w:t>
            </w:r>
          </w:p>
        </w:tc>
        <w:tc>
          <w:tcPr>
            <w:tcW w:w="1645" w:type="dxa"/>
            <w:gridSpan w:val="2"/>
            <w:tcBorders>
              <w:top w:val="single" w:sz="6" w:space="0" w:color="auto"/>
              <w:left w:val="single" w:sz="6" w:space="0" w:color="auto"/>
              <w:bottom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( 77 252 )</w:t>
            </w:r>
          </w:p>
        </w:tc>
      </w:tr>
      <w:tr w:rsidR="00DC08C2" w:rsidRPr="00414660">
        <w:trPr>
          <w:trHeight w:val="200"/>
        </w:trPr>
        <w:tc>
          <w:tcPr>
            <w:tcW w:w="5850" w:type="dxa"/>
            <w:tcBorders>
              <w:top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Зобов'язань з податків і зборів</w:t>
            </w:r>
          </w:p>
        </w:tc>
        <w:tc>
          <w:tcPr>
            <w:tcW w:w="776"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3115</w:t>
            </w:r>
          </w:p>
        </w:tc>
        <w:tc>
          <w:tcPr>
            <w:tcW w:w="1729" w:type="dxa"/>
            <w:gridSpan w:val="2"/>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( 30 558 )</w:t>
            </w:r>
          </w:p>
        </w:tc>
        <w:tc>
          <w:tcPr>
            <w:tcW w:w="1645" w:type="dxa"/>
            <w:gridSpan w:val="2"/>
            <w:tcBorders>
              <w:top w:val="single" w:sz="6" w:space="0" w:color="auto"/>
              <w:left w:val="single" w:sz="6" w:space="0" w:color="auto"/>
              <w:bottom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( 87 134 )</w:t>
            </w:r>
          </w:p>
        </w:tc>
      </w:tr>
      <w:tr w:rsidR="00DC08C2" w:rsidRPr="00414660">
        <w:trPr>
          <w:trHeight w:val="200"/>
        </w:trPr>
        <w:tc>
          <w:tcPr>
            <w:tcW w:w="5850" w:type="dxa"/>
            <w:tcBorders>
              <w:top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Витрачання на оплату зобов'язань  з податку на прибуток</w:t>
            </w:r>
          </w:p>
        </w:tc>
        <w:tc>
          <w:tcPr>
            <w:tcW w:w="776"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3116</w:t>
            </w:r>
          </w:p>
        </w:tc>
        <w:tc>
          <w:tcPr>
            <w:tcW w:w="1729" w:type="dxa"/>
            <w:gridSpan w:val="2"/>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( 134 )</w:t>
            </w:r>
          </w:p>
        </w:tc>
        <w:tc>
          <w:tcPr>
            <w:tcW w:w="1645" w:type="dxa"/>
            <w:gridSpan w:val="2"/>
            <w:tcBorders>
              <w:top w:val="single" w:sz="6" w:space="0" w:color="auto"/>
              <w:left w:val="single" w:sz="6" w:space="0" w:color="auto"/>
              <w:bottom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( 9 870 )</w:t>
            </w:r>
          </w:p>
        </w:tc>
      </w:tr>
      <w:tr w:rsidR="00DC08C2" w:rsidRPr="00414660">
        <w:trPr>
          <w:trHeight w:val="200"/>
        </w:trPr>
        <w:tc>
          <w:tcPr>
            <w:tcW w:w="5850" w:type="dxa"/>
            <w:tcBorders>
              <w:top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Витрачання на оплату зобов'язань  з податку на додану вартість</w:t>
            </w:r>
          </w:p>
        </w:tc>
        <w:tc>
          <w:tcPr>
            <w:tcW w:w="776"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3117</w:t>
            </w:r>
          </w:p>
        </w:tc>
        <w:tc>
          <w:tcPr>
            <w:tcW w:w="1729" w:type="dxa"/>
            <w:gridSpan w:val="2"/>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( 0 )</w:t>
            </w:r>
          </w:p>
        </w:tc>
        <w:tc>
          <w:tcPr>
            <w:tcW w:w="1645" w:type="dxa"/>
            <w:gridSpan w:val="2"/>
            <w:tcBorders>
              <w:top w:val="single" w:sz="6" w:space="0" w:color="auto"/>
              <w:left w:val="single" w:sz="6" w:space="0" w:color="auto"/>
              <w:bottom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( 0 )</w:t>
            </w:r>
          </w:p>
        </w:tc>
      </w:tr>
      <w:tr w:rsidR="00DC08C2" w:rsidRPr="00414660">
        <w:trPr>
          <w:trHeight w:val="200"/>
        </w:trPr>
        <w:tc>
          <w:tcPr>
            <w:tcW w:w="5850" w:type="dxa"/>
            <w:tcBorders>
              <w:top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Витрачання на оплату зобов'язань  з інших податків і зборів</w:t>
            </w:r>
          </w:p>
        </w:tc>
        <w:tc>
          <w:tcPr>
            <w:tcW w:w="776"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3118</w:t>
            </w:r>
          </w:p>
        </w:tc>
        <w:tc>
          <w:tcPr>
            <w:tcW w:w="1729" w:type="dxa"/>
            <w:gridSpan w:val="2"/>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( 1 099 )</w:t>
            </w:r>
          </w:p>
        </w:tc>
        <w:tc>
          <w:tcPr>
            <w:tcW w:w="1645" w:type="dxa"/>
            <w:gridSpan w:val="2"/>
            <w:tcBorders>
              <w:top w:val="single" w:sz="6" w:space="0" w:color="auto"/>
              <w:left w:val="single" w:sz="6" w:space="0" w:color="auto"/>
              <w:bottom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( 3 510 )</w:t>
            </w:r>
          </w:p>
        </w:tc>
      </w:tr>
      <w:tr w:rsidR="00DC08C2" w:rsidRPr="00414660">
        <w:trPr>
          <w:trHeight w:val="200"/>
        </w:trPr>
        <w:tc>
          <w:tcPr>
            <w:tcW w:w="5850" w:type="dxa"/>
            <w:tcBorders>
              <w:top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Витрачання на оплату авансів</w:t>
            </w:r>
          </w:p>
        </w:tc>
        <w:tc>
          <w:tcPr>
            <w:tcW w:w="776"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3135</w:t>
            </w:r>
          </w:p>
        </w:tc>
        <w:tc>
          <w:tcPr>
            <w:tcW w:w="1729" w:type="dxa"/>
            <w:gridSpan w:val="2"/>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( 8 706 )</w:t>
            </w:r>
          </w:p>
        </w:tc>
        <w:tc>
          <w:tcPr>
            <w:tcW w:w="1645" w:type="dxa"/>
            <w:gridSpan w:val="2"/>
            <w:tcBorders>
              <w:top w:val="single" w:sz="6" w:space="0" w:color="auto"/>
              <w:left w:val="single" w:sz="6" w:space="0" w:color="auto"/>
              <w:bottom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( 21 489 )</w:t>
            </w:r>
          </w:p>
        </w:tc>
      </w:tr>
      <w:tr w:rsidR="00DC08C2" w:rsidRPr="00414660">
        <w:trPr>
          <w:trHeight w:val="200"/>
        </w:trPr>
        <w:tc>
          <w:tcPr>
            <w:tcW w:w="5850" w:type="dxa"/>
            <w:tcBorders>
              <w:top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Витрачання на оплату повернення авансів</w:t>
            </w:r>
          </w:p>
        </w:tc>
        <w:tc>
          <w:tcPr>
            <w:tcW w:w="776"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3140</w:t>
            </w:r>
          </w:p>
        </w:tc>
        <w:tc>
          <w:tcPr>
            <w:tcW w:w="1729" w:type="dxa"/>
            <w:gridSpan w:val="2"/>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( 1 438 )</w:t>
            </w:r>
          </w:p>
        </w:tc>
        <w:tc>
          <w:tcPr>
            <w:tcW w:w="1645" w:type="dxa"/>
            <w:gridSpan w:val="2"/>
            <w:tcBorders>
              <w:top w:val="single" w:sz="6" w:space="0" w:color="auto"/>
              <w:left w:val="single" w:sz="6" w:space="0" w:color="auto"/>
              <w:bottom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( 8 934 )</w:t>
            </w:r>
          </w:p>
        </w:tc>
      </w:tr>
      <w:tr w:rsidR="00DC08C2" w:rsidRPr="00414660">
        <w:trPr>
          <w:trHeight w:val="200"/>
        </w:trPr>
        <w:tc>
          <w:tcPr>
            <w:tcW w:w="5850" w:type="dxa"/>
            <w:tcBorders>
              <w:top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Витрачання на оплату цільових внесків</w:t>
            </w:r>
          </w:p>
        </w:tc>
        <w:tc>
          <w:tcPr>
            <w:tcW w:w="776"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3145</w:t>
            </w:r>
          </w:p>
        </w:tc>
        <w:tc>
          <w:tcPr>
            <w:tcW w:w="1729" w:type="dxa"/>
            <w:gridSpan w:val="2"/>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( 1 077 )</w:t>
            </w:r>
          </w:p>
        </w:tc>
        <w:tc>
          <w:tcPr>
            <w:tcW w:w="1645" w:type="dxa"/>
            <w:gridSpan w:val="2"/>
            <w:tcBorders>
              <w:top w:val="single" w:sz="6" w:space="0" w:color="auto"/>
              <w:left w:val="single" w:sz="6" w:space="0" w:color="auto"/>
              <w:bottom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( 2 806 )</w:t>
            </w:r>
          </w:p>
        </w:tc>
      </w:tr>
      <w:tr w:rsidR="00DC08C2" w:rsidRPr="00414660">
        <w:trPr>
          <w:trHeight w:val="200"/>
        </w:trPr>
        <w:tc>
          <w:tcPr>
            <w:tcW w:w="5850" w:type="dxa"/>
            <w:tcBorders>
              <w:top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Витрачання на оплату зобов'язань за страховими контрактами</w:t>
            </w:r>
          </w:p>
        </w:tc>
        <w:tc>
          <w:tcPr>
            <w:tcW w:w="776"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3150</w:t>
            </w:r>
          </w:p>
        </w:tc>
        <w:tc>
          <w:tcPr>
            <w:tcW w:w="1729" w:type="dxa"/>
            <w:gridSpan w:val="2"/>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( 0 )</w:t>
            </w:r>
          </w:p>
        </w:tc>
        <w:tc>
          <w:tcPr>
            <w:tcW w:w="1645" w:type="dxa"/>
            <w:gridSpan w:val="2"/>
            <w:tcBorders>
              <w:top w:val="single" w:sz="6" w:space="0" w:color="auto"/>
              <w:left w:val="single" w:sz="6" w:space="0" w:color="auto"/>
              <w:bottom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( 0 )</w:t>
            </w:r>
          </w:p>
        </w:tc>
      </w:tr>
      <w:tr w:rsidR="00DC08C2" w:rsidRPr="00414660">
        <w:trPr>
          <w:trHeight w:val="200"/>
        </w:trPr>
        <w:tc>
          <w:tcPr>
            <w:tcW w:w="5850" w:type="dxa"/>
            <w:tcBorders>
              <w:top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Витрачання фінансових установ на надання позик</w:t>
            </w:r>
          </w:p>
        </w:tc>
        <w:tc>
          <w:tcPr>
            <w:tcW w:w="776"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3155</w:t>
            </w:r>
          </w:p>
        </w:tc>
        <w:tc>
          <w:tcPr>
            <w:tcW w:w="1729" w:type="dxa"/>
            <w:gridSpan w:val="2"/>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( 0 )</w:t>
            </w:r>
          </w:p>
        </w:tc>
        <w:tc>
          <w:tcPr>
            <w:tcW w:w="1645" w:type="dxa"/>
            <w:gridSpan w:val="2"/>
            <w:tcBorders>
              <w:top w:val="single" w:sz="6" w:space="0" w:color="auto"/>
              <w:left w:val="single" w:sz="6" w:space="0" w:color="auto"/>
              <w:bottom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( 0 )</w:t>
            </w:r>
          </w:p>
        </w:tc>
      </w:tr>
      <w:tr w:rsidR="00DC08C2" w:rsidRPr="00414660">
        <w:trPr>
          <w:trHeight w:val="200"/>
        </w:trPr>
        <w:tc>
          <w:tcPr>
            <w:tcW w:w="5850" w:type="dxa"/>
            <w:tcBorders>
              <w:top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Інші витрачання</w:t>
            </w:r>
          </w:p>
        </w:tc>
        <w:tc>
          <w:tcPr>
            <w:tcW w:w="776"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3190</w:t>
            </w:r>
          </w:p>
        </w:tc>
        <w:tc>
          <w:tcPr>
            <w:tcW w:w="1729" w:type="dxa"/>
            <w:gridSpan w:val="2"/>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( 4 129 )</w:t>
            </w:r>
          </w:p>
        </w:tc>
        <w:tc>
          <w:tcPr>
            <w:tcW w:w="1645" w:type="dxa"/>
            <w:gridSpan w:val="2"/>
            <w:tcBorders>
              <w:top w:val="single" w:sz="6" w:space="0" w:color="auto"/>
              <w:left w:val="single" w:sz="6" w:space="0" w:color="auto"/>
              <w:bottom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( 12 411 )</w:t>
            </w:r>
          </w:p>
        </w:tc>
      </w:tr>
      <w:tr w:rsidR="00DC08C2" w:rsidRPr="00414660">
        <w:trPr>
          <w:trHeight w:val="200"/>
        </w:trPr>
        <w:tc>
          <w:tcPr>
            <w:tcW w:w="5850" w:type="dxa"/>
            <w:tcBorders>
              <w:top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b/>
                <w:bCs/>
              </w:rPr>
              <w:t>Чистий рух коштів від операційної діяльності</w:t>
            </w:r>
          </w:p>
        </w:tc>
        <w:tc>
          <w:tcPr>
            <w:tcW w:w="776"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3195</w:t>
            </w:r>
          </w:p>
        </w:tc>
        <w:tc>
          <w:tcPr>
            <w:tcW w:w="1729" w:type="dxa"/>
            <w:gridSpan w:val="2"/>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-84 387</w:t>
            </w:r>
          </w:p>
        </w:tc>
        <w:tc>
          <w:tcPr>
            <w:tcW w:w="1645" w:type="dxa"/>
            <w:gridSpan w:val="2"/>
            <w:tcBorders>
              <w:top w:val="single" w:sz="6" w:space="0" w:color="auto"/>
              <w:left w:val="single" w:sz="6" w:space="0" w:color="auto"/>
              <w:bottom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-3 552</w:t>
            </w:r>
          </w:p>
        </w:tc>
      </w:tr>
      <w:tr w:rsidR="00DC08C2" w:rsidRPr="00414660">
        <w:trPr>
          <w:trHeight w:val="200"/>
        </w:trPr>
        <w:tc>
          <w:tcPr>
            <w:tcW w:w="5850" w:type="dxa"/>
            <w:tcBorders>
              <w:top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b/>
                <w:bCs/>
              </w:rPr>
              <w:t>II. Рух коштів у результаті інвестиційної діяльності</w:t>
            </w: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lastRenderedPageBreak/>
              <w:t>Надходження від реалізації:</w:t>
            </w:r>
          </w:p>
        </w:tc>
        <w:tc>
          <w:tcPr>
            <w:tcW w:w="776"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p>
        </w:tc>
        <w:tc>
          <w:tcPr>
            <w:tcW w:w="1729" w:type="dxa"/>
            <w:gridSpan w:val="2"/>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p>
        </w:tc>
        <w:tc>
          <w:tcPr>
            <w:tcW w:w="1645" w:type="dxa"/>
            <w:gridSpan w:val="2"/>
            <w:tcBorders>
              <w:top w:val="single" w:sz="6" w:space="0" w:color="auto"/>
              <w:left w:val="single" w:sz="6" w:space="0" w:color="auto"/>
              <w:bottom w:val="single" w:sz="6" w:space="0" w:color="auto"/>
            </w:tcBorders>
            <w:vAlign w:val="center"/>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p>
        </w:tc>
      </w:tr>
      <w:tr w:rsidR="00DC08C2" w:rsidRPr="00414660">
        <w:trPr>
          <w:trHeight w:val="200"/>
        </w:trPr>
        <w:tc>
          <w:tcPr>
            <w:tcW w:w="5850" w:type="dxa"/>
            <w:tcBorders>
              <w:top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lastRenderedPageBreak/>
              <w:t xml:space="preserve">    фінансових інвестицій</w:t>
            </w:r>
          </w:p>
        </w:tc>
        <w:tc>
          <w:tcPr>
            <w:tcW w:w="776"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3200</w:t>
            </w:r>
          </w:p>
        </w:tc>
        <w:tc>
          <w:tcPr>
            <w:tcW w:w="1729" w:type="dxa"/>
            <w:gridSpan w:val="2"/>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89 590</w:t>
            </w:r>
          </w:p>
        </w:tc>
        <w:tc>
          <w:tcPr>
            <w:tcW w:w="1645" w:type="dxa"/>
            <w:gridSpan w:val="2"/>
            <w:tcBorders>
              <w:top w:val="single" w:sz="6" w:space="0" w:color="auto"/>
              <w:left w:val="single" w:sz="6" w:space="0" w:color="auto"/>
              <w:bottom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44 567</w:t>
            </w:r>
          </w:p>
        </w:tc>
      </w:tr>
      <w:tr w:rsidR="00DC08C2" w:rsidRPr="00414660">
        <w:trPr>
          <w:trHeight w:val="200"/>
        </w:trPr>
        <w:tc>
          <w:tcPr>
            <w:tcW w:w="5850" w:type="dxa"/>
            <w:tcBorders>
              <w:top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 xml:space="preserve">    необоротних активів</w:t>
            </w:r>
          </w:p>
        </w:tc>
        <w:tc>
          <w:tcPr>
            <w:tcW w:w="776"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3205</w:t>
            </w:r>
          </w:p>
        </w:tc>
        <w:tc>
          <w:tcPr>
            <w:tcW w:w="1729" w:type="dxa"/>
            <w:gridSpan w:val="2"/>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48</w:t>
            </w:r>
          </w:p>
        </w:tc>
        <w:tc>
          <w:tcPr>
            <w:tcW w:w="1645" w:type="dxa"/>
            <w:gridSpan w:val="2"/>
            <w:tcBorders>
              <w:top w:val="single" w:sz="6" w:space="0" w:color="auto"/>
              <w:left w:val="single" w:sz="6" w:space="0" w:color="auto"/>
              <w:bottom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159</w:t>
            </w:r>
          </w:p>
        </w:tc>
      </w:tr>
      <w:tr w:rsidR="00DC08C2" w:rsidRPr="00414660">
        <w:trPr>
          <w:trHeight w:val="200"/>
        </w:trPr>
        <w:tc>
          <w:tcPr>
            <w:tcW w:w="5850" w:type="dxa"/>
            <w:tcBorders>
              <w:top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Надходження від отриманих:</w:t>
            </w:r>
          </w:p>
        </w:tc>
        <w:tc>
          <w:tcPr>
            <w:tcW w:w="776"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p>
        </w:tc>
        <w:tc>
          <w:tcPr>
            <w:tcW w:w="1729" w:type="dxa"/>
            <w:gridSpan w:val="2"/>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p>
        </w:tc>
        <w:tc>
          <w:tcPr>
            <w:tcW w:w="1645" w:type="dxa"/>
            <w:gridSpan w:val="2"/>
            <w:tcBorders>
              <w:top w:val="single" w:sz="6" w:space="0" w:color="auto"/>
              <w:left w:val="single" w:sz="6" w:space="0" w:color="auto"/>
              <w:bottom w:val="single" w:sz="6" w:space="0" w:color="auto"/>
            </w:tcBorders>
            <w:vAlign w:val="center"/>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p>
        </w:tc>
      </w:tr>
      <w:tr w:rsidR="00DC08C2" w:rsidRPr="00414660">
        <w:trPr>
          <w:trHeight w:val="200"/>
        </w:trPr>
        <w:tc>
          <w:tcPr>
            <w:tcW w:w="5850" w:type="dxa"/>
            <w:tcBorders>
              <w:top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 xml:space="preserve">    відсотків</w:t>
            </w:r>
          </w:p>
        </w:tc>
        <w:tc>
          <w:tcPr>
            <w:tcW w:w="776"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3215</w:t>
            </w:r>
          </w:p>
        </w:tc>
        <w:tc>
          <w:tcPr>
            <w:tcW w:w="1729" w:type="dxa"/>
            <w:gridSpan w:val="2"/>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0</w:t>
            </w:r>
          </w:p>
        </w:tc>
        <w:tc>
          <w:tcPr>
            <w:tcW w:w="1645" w:type="dxa"/>
            <w:gridSpan w:val="2"/>
            <w:tcBorders>
              <w:top w:val="single" w:sz="6" w:space="0" w:color="auto"/>
              <w:left w:val="single" w:sz="6" w:space="0" w:color="auto"/>
              <w:bottom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0</w:t>
            </w:r>
          </w:p>
        </w:tc>
      </w:tr>
      <w:tr w:rsidR="00DC08C2" w:rsidRPr="00414660">
        <w:trPr>
          <w:trHeight w:val="200"/>
        </w:trPr>
        <w:tc>
          <w:tcPr>
            <w:tcW w:w="5850" w:type="dxa"/>
            <w:tcBorders>
              <w:top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 xml:space="preserve">    дивідендів</w:t>
            </w:r>
          </w:p>
        </w:tc>
        <w:tc>
          <w:tcPr>
            <w:tcW w:w="776"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3220</w:t>
            </w:r>
          </w:p>
        </w:tc>
        <w:tc>
          <w:tcPr>
            <w:tcW w:w="1729" w:type="dxa"/>
            <w:gridSpan w:val="2"/>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0</w:t>
            </w:r>
          </w:p>
        </w:tc>
        <w:tc>
          <w:tcPr>
            <w:tcW w:w="1645" w:type="dxa"/>
            <w:gridSpan w:val="2"/>
            <w:tcBorders>
              <w:top w:val="single" w:sz="6" w:space="0" w:color="auto"/>
              <w:left w:val="single" w:sz="6" w:space="0" w:color="auto"/>
              <w:bottom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0</w:t>
            </w:r>
          </w:p>
        </w:tc>
      </w:tr>
      <w:tr w:rsidR="00DC08C2" w:rsidRPr="00414660">
        <w:trPr>
          <w:trHeight w:val="200"/>
        </w:trPr>
        <w:tc>
          <w:tcPr>
            <w:tcW w:w="5850" w:type="dxa"/>
            <w:tcBorders>
              <w:top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Надходження від деривативів</w:t>
            </w:r>
          </w:p>
        </w:tc>
        <w:tc>
          <w:tcPr>
            <w:tcW w:w="776"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3225</w:t>
            </w:r>
          </w:p>
        </w:tc>
        <w:tc>
          <w:tcPr>
            <w:tcW w:w="1729" w:type="dxa"/>
            <w:gridSpan w:val="2"/>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0</w:t>
            </w:r>
          </w:p>
        </w:tc>
        <w:tc>
          <w:tcPr>
            <w:tcW w:w="1645" w:type="dxa"/>
            <w:gridSpan w:val="2"/>
            <w:tcBorders>
              <w:top w:val="single" w:sz="6" w:space="0" w:color="auto"/>
              <w:left w:val="single" w:sz="6" w:space="0" w:color="auto"/>
              <w:bottom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0</w:t>
            </w:r>
          </w:p>
        </w:tc>
      </w:tr>
      <w:tr w:rsidR="00DC08C2" w:rsidRPr="00414660">
        <w:trPr>
          <w:trHeight w:val="200"/>
        </w:trPr>
        <w:tc>
          <w:tcPr>
            <w:tcW w:w="5850" w:type="dxa"/>
            <w:tcBorders>
              <w:top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Надходження від погашення позик</w:t>
            </w:r>
          </w:p>
        </w:tc>
        <w:tc>
          <w:tcPr>
            <w:tcW w:w="776"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3230</w:t>
            </w:r>
          </w:p>
        </w:tc>
        <w:tc>
          <w:tcPr>
            <w:tcW w:w="1729" w:type="dxa"/>
            <w:gridSpan w:val="2"/>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0</w:t>
            </w:r>
          </w:p>
        </w:tc>
        <w:tc>
          <w:tcPr>
            <w:tcW w:w="1645" w:type="dxa"/>
            <w:gridSpan w:val="2"/>
            <w:tcBorders>
              <w:top w:val="single" w:sz="6" w:space="0" w:color="auto"/>
              <w:left w:val="single" w:sz="6" w:space="0" w:color="auto"/>
              <w:bottom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0</w:t>
            </w:r>
          </w:p>
        </w:tc>
      </w:tr>
      <w:tr w:rsidR="00DC08C2" w:rsidRPr="00414660">
        <w:trPr>
          <w:trHeight w:val="200"/>
        </w:trPr>
        <w:tc>
          <w:tcPr>
            <w:tcW w:w="5850" w:type="dxa"/>
            <w:tcBorders>
              <w:top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Надходження від вибуття дочірнього підприємства та іншої господарської одиниці</w:t>
            </w:r>
          </w:p>
        </w:tc>
        <w:tc>
          <w:tcPr>
            <w:tcW w:w="776"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3235</w:t>
            </w:r>
          </w:p>
        </w:tc>
        <w:tc>
          <w:tcPr>
            <w:tcW w:w="1729" w:type="dxa"/>
            <w:gridSpan w:val="2"/>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0</w:t>
            </w:r>
          </w:p>
        </w:tc>
        <w:tc>
          <w:tcPr>
            <w:tcW w:w="1645" w:type="dxa"/>
            <w:gridSpan w:val="2"/>
            <w:tcBorders>
              <w:top w:val="single" w:sz="6" w:space="0" w:color="auto"/>
              <w:left w:val="single" w:sz="6" w:space="0" w:color="auto"/>
              <w:bottom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0</w:t>
            </w:r>
          </w:p>
        </w:tc>
      </w:tr>
      <w:tr w:rsidR="00DC08C2" w:rsidRPr="00414660">
        <w:trPr>
          <w:trHeight w:val="200"/>
        </w:trPr>
        <w:tc>
          <w:tcPr>
            <w:tcW w:w="5850" w:type="dxa"/>
            <w:tcBorders>
              <w:top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Інші надходження</w:t>
            </w:r>
          </w:p>
        </w:tc>
        <w:tc>
          <w:tcPr>
            <w:tcW w:w="776"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3250</w:t>
            </w:r>
          </w:p>
        </w:tc>
        <w:tc>
          <w:tcPr>
            <w:tcW w:w="1729" w:type="dxa"/>
            <w:gridSpan w:val="2"/>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0</w:t>
            </w:r>
          </w:p>
        </w:tc>
        <w:tc>
          <w:tcPr>
            <w:tcW w:w="1645" w:type="dxa"/>
            <w:gridSpan w:val="2"/>
            <w:tcBorders>
              <w:top w:val="single" w:sz="6" w:space="0" w:color="auto"/>
              <w:left w:val="single" w:sz="6" w:space="0" w:color="auto"/>
              <w:bottom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0</w:t>
            </w:r>
          </w:p>
        </w:tc>
      </w:tr>
      <w:tr w:rsidR="00DC08C2" w:rsidRPr="00414660">
        <w:trPr>
          <w:trHeight w:val="200"/>
        </w:trPr>
        <w:tc>
          <w:tcPr>
            <w:tcW w:w="5850" w:type="dxa"/>
            <w:tcBorders>
              <w:top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Витрачання  на придбання:</w:t>
            </w:r>
          </w:p>
        </w:tc>
        <w:tc>
          <w:tcPr>
            <w:tcW w:w="776"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p>
        </w:tc>
        <w:tc>
          <w:tcPr>
            <w:tcW w:w="1729" w:type="dxa"/>
            <w:gridSpan w:val="2"/>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p>
        </w:tc>
        <w:tc>
          <w:tcPr>
            <w:tcW w:w="1645" w:type="dxa"/>
            <w:gridSpan w:val="2"/>
            <w:tcBorders>
              <w:top w:val="single" w:sz="6" w:space="0" w:color="auto"/>
              <w:left w:val="single" w:sz="6" w:space="0" w:color="auto"/>
              <w:bottom w:val="single" w:sz="6" w:space="0" w:color="auto"/>
            </w:tcBorders>
            <w:vAlign w:val="center"/>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p>
        </w:tc>
      </w:tr>
      <w:tr w:rsidR="00DC08C2" w:rsidRPr="00414660">
        <w:trPr>
          <w:trHeight w:val="200"/>
        </w:trPr>
        <w:tc>
          <w:tcPr>
            <w:tcW w:w="5850" w:type="dxa"/>
            <w:tcBorders>
              <w:top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 xml:space="preserve">    фінансових інвестицій</w:t>
            </w:r>
          </w:p>
        </w:tc>
        <w:tc>
          <w:tcPr>
            <w:tcW w:w="776"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3255</w:t>
            </w:r>
          </w:p>
        </w:tc>
        <w:tc>
          <w:tcPr>
            <w:tcW w:w="1729" w:type="dxa"/>
            <w:gridSpan w:val="2"/>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( 0 )</w:t>
            </w:r>
          </w:p>
        </w:tc>
        <w:tc>
          <w:tcPr>
            <w:tcW w:w="1645" w:type="dxa"/>
            <w:gridSpan w:val="2"/>
            <w:tcBorders>
              <w:top w:val="single" w:sz="6" w:space="0" w:color="auto"/>
              <w:left w:val="single" w:sz="6" w:space="0" w:color="auto"/>
              <w:bottom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( 0 )</w:t>
            </w:r>
          </w:p>
        </w:tc>
      </w:tr>
      <w:tr w:rsidR="00DC08C2" w:rsidRPr="00414660">
        <w:trPr>
          <w:trHeight w:val="200"/>
        </w:trPr>
        <w:tc>
          <w:tcPr>
            <w:tcW w:w="5850" w:type="dxa"/>
            <w:tcBorders>
              <w:top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 xml:space="preserve">    необоротних активів</w:t>
            </w:r>
          </w:p>
        </w:tc>
        <w:tc>
          <w:tcPr>
            <w:tcW w:w="776"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3260</w:t>
            </w:r>
          </w:p>
        </w:tc>
        <w:tc>
          <w:tcPr>
            <w:tcW w:w="1729" w:type="dxa"/>
            <w:gridSpan w:val="2"/>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( 1 679 )</w:t>
            </w:r>
          </w:p>
        </w:tc>
        <w:tc>
          <w:tcPr>
            <w:tcW w:w="1645" w:type="dxa"/>
            <w:gridSpan w:val="2"/>
            <w:tcBorders>
              <w:top w:val="single" w:sz="6" w:space="0" w:color="auto"/>
              <w:left w:val="single" w:sz="6" w:space="0" w:color="auto"/>
              <w:bottom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( 17 163 )</w:t>
            </w:r>
          </w:p>
        </w:tc>
      </w:tr>
      <w:tr w:rsidR="00DC08C2" w:rsidRPr="00414660">
        <w:trPr>
          <w:trHeight w:val="200"/>
        </w:trPr>
        <w:tc>
          <w:tcPr>
            <w:tcW w:w="5850" w:type="dxa"/>
            <w:tcBorders>
              <w:top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Виплати за деривативами</w:t>
            </w:r>
          </w:p>
        </w:tc>
        <w:tc>
          <w:tcPr>
            <w:tcW w:w="776"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3270</w:t>
            </w:r>
          </w:p>
        </w:tc>
        <w:tc>
          <w:tcPr>
            <w:tcW w:w="1729" w:type="dxa"/>
            <w:gridSpan w:val="2"/>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( 0 )</w:t>
            </w:r>
          </w:p>
        </w:tc>
        <w:tc>
          <w:tcPr>
            <w:tcW w:w="1645" w:type="dxa"/>
            <w:gridSpan w:val="2"/>
            <w:tcBorders>
              <w:top w:val="single" w:sz="6" w:space="0" w:color="auto"/>
              <w:left w:val="single" w:sz="6" w:space="0" w:color="auto"/>
              <w:bottom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( 0 )</w:t>
            </w:r>
          </w:p>
        </w:tc>
      </w:tr>
      <w:tr w:rsidR="00DC08C2" w:rsidRPr="00414660">
        <w:trPr>
          <w:trHeight w:val="200"/>
        </w:trPr>
        <w:tc>
          <w:tcPr>
            <w:tcW w:w="5850" w:type="dxa"/>
            <w:tcBorders>
              <w:top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Витрачання на надання позик</w:t>
            </w:r>
          </w:p>
        </w:tc>
        <w:tc>
          <w:tcPr>
            <w:tcW w:w="776"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3275</w:t>
            </w:r>
          </w:p>
        </w:tc>
        <w:tc>
          <w:tcPr>
            <w:tcW w:w="1729" w:type="dxa"/>
            <w:gridSpan w:val="2"/>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( 0 )</w:t>
            </w:r>
          </w:p>
        </w:tc>
        <w:tc>
          <w:tcPr>
            <w:tcW w:w="1645" w:type="dxa"/>
            <w:gridSpan w:val="2"/>
            <w:tcBorders>
              <w:top w:val="single" w:sz="6" w:space="0" w:color="auto"/>
              <w:left w:val="single" w:sz="6" w:space="0" w:color="auto"/>
              <w:bottom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( 0 )</w:t>
            </w:r>
          </w:p>
        </w:tc>
      </w:tr>
      <w:tr w:rsidR="00DC08C2" w:rsidRPr="00414660">
        <w:trPr>
          <w:trHeight w:val="200"/>
        </w:trPr>
        <w:tc>
          <w:tcPr>
            <w:tcW w:w="5850" w:type="dxa"/>
            <w:tcBorders>
              <w:top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Витрачання на придбання дочірнього підприємства та іншої господарської одиниці</w:t>
            </w:r>
          </w:p>
        </w:tc>
        <w:tc>
          <w:tcPr>
            <w:tcW w:w="776"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3280</w:t>
            </w:r>
          </w:p>
        </w:tc>
        <w:tc>
          <w:tcPr>
            <w:tcW w:w="1729" w:type="dxa"/>
            <w:gridSpan w:val="2"/>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( 0 )</w:t>
            </w:r>
          </w:p>
        </w:tc>
        <w:tc>
          <w:tcPr>
            <w:tcW w:w="1645" w:type="dxa"/>
            <w:gridSpan w:val="2"/>
            <w:tcBorders>
              <w:top w:val="single" w:sz="6" w:space="0" w:color="auto"/>
              <w:left w:val="single" w:sz="6" w:space="0" w:color="auto"/>
              <w:bottom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( 0 )</w:t>
            </w:r>
          </w:p>
        </w:tc>
      </w:tr>
      <w:tr w:rsidR="00DC08C2" w:rsidRPr="00414660">
        <w:trPr>
          <w:trHeight w:val="200"/>
        </w:trPr>
        <w:tc>
          <w:tcPr>
            <w:tcW w:w="5850" w:type="dxa"/>
            <w:tcBorders>
              <w:top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Інші платежі</w:t>
            </w:r>
          </w:p>
        </w:tc>
        <w:tc>
          <w:tcPr>
            <w:tcW w:w="776"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3290</w:t>
            </w:r>
          </w:p>
        </w:tc>
        <w:tc>
          <w:tcPr>
            <w:tcW w:w="1729" w:type="dxa"/>
            <w:gridSpan w:val="2"/>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( 0 )</w:t>
            </w:r>
          </w:p>
        </w:tc>
        <w:tc>
          <w:tcPr>
            <w:tcW w:w="1645" w:type="dxa"/>
            <w:gridSpan w:val="2"/>
            <w:tcBorders>
              <w:top w:val="single" w:sz="6" w:space="0" w:color="auto"/>
              <w:left w:val="single" w:sz="6" w:space="0" w:color="auto"/>
              <w:bottom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( 0 )</w:t>
            </w:r>
          </w:p>
        </w:tc>
      </w:tr>
      <w:tr w:rsidR="00DC08C2" w:rsidRPr="00414660">
        <w:trPr>
          <w:trHeight w:val="200"/>
        </w:trPr>
        <w:tc>
          <w:tcPr>
            <w:tcW w:w="5850" w:type="dxa"/>
            <w:tcBorders>
              <w:top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b/>
                <w:bCs/>
              </w:rPr>
              <w:t>Чистий рух коштів від інвестиційної діяльності</w:t>
            </w:r>
          </w:p>
        </w:tc>
        <w:tc>
          <w:tcPr>
            <w:tcW w:w="776"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3295</w:t>
            </w:r>
          </w:p>
        </w:tc>
        <w:tc>
          <w:tcPr>
            <w:tcW w:w="1729" w:type="dxa"/>
            <w:gridSpan w:val="2"/>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87 959</w:t>
            </w:r>
          </w:p>
        </w:tc>
        <w:tc>
          <w:tcPr>
            <w:tcW w:w="1645" w:type="dxa"/>
            <w:gridSpan w:val="2"/>
            <w:tcBorders>
              <w:top w:val="single" w:sz="6" w:space="0" w:color="auto"/>
              <w:left w:val="single" w:sz="6" w:space="0" w:color="auto"/>
              <w:bottom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27 563</w:t>
            </w:r>
          </w:p>
        </w:tc>
      </w:tr>
      <w:tr w:rsidR="00DC08C2" w:rsidRPr="00414660">
        <w:trPr>
          <w:trHeight w:val="200"/>
        </w:trPr>
        <w:tc>
          <w:tcPr>
            <w:tcW w:w="5850" w:type="dxa"/>
            <w:tcBorders>
              <w:top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b/>
                <w:bCs/>
              </w:rPr>
              <w:t>III. Рух коштів у результаті фінансової діяльності</w:t>
            </w: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Надходження від:</w:t>
            </w:r>
          </w:p>
        </w:tc>
        <w:tc>
          <w:tcPr>
            <w:tcW w:w="776"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p>
        </w:tc>
        <w:tc>
          <w:tcPr>
            <w:tcW w:w="1729" w:type="dxa"/>
            <w:gridSpan w:val="2"/>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p>
        </w:tc>
        <w:tc>
          <w:tcPr>
            <w:tcW w:w="1645" w:type="dxa"/>
            <w:gridSpan w:val="2"/>
            <w:tcBorders>
              <w:top w:val="single" w:sz="6" w:space="0" w:color="auto"/>
              <w:left w:val="single" w:sz="6" w:space="0" w:color="auto"/>
              <w:bottom w:val="single" w:sz="6" w:space="0" w:color="auto"/>
            </w:tcBorders>
            <w:vAlign w:val="center"/>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p>
        </w:tc>
      </w:tr>
      <w:tr w:rsidR="00DC08C2" w:rsidRPr="00414660">
        <w:trPr>
          <w:trHeight w:val="200"/>
        </w:trPr>
        <w:tc>
          <w:tcPr>
            <w:tcW w:w="5850" w:type="dxa"/>
            <w:tcBorders>
              <w:top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Власного капіталу</w:t>
            </w:r>
          </w:p>
        </w:tc>
        <w:tc>
          <w:tcPr>
            <w:tcW w:w="776"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3300</w:t>
            </w:r>
          </w:p>
        </w:tc>
        <w:tc>
          <w:tcPr>
            <w:tcW w:w="1729" w:type="dxa"/>
            <w:gridSpan w:val="2"/>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0</w:t>
            </w:r>
          </w:p>
        </w:tc>
        <w:tc>
          <w:tcPr>
            <w:tcW w:w="1645" w:type="dxa"/>
            <w:gridSpan w:val="2"/>
            <w:tcBorders>
              <w:top w:val="single" w:sz="6" w:space="0" w:color="auto"/>
              <w:left w:val="single" w:sz="6" w:space="0" w:color="auto"/>
              <w:bottom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0</w:t>
            </w:r>
          </w:p>
        </w:tc>
      </w:tr>
      <w:tr w:rsidR="00DC08C2" w:rsidRPr="00414660">
        <w:trPr>
          <w:trHeight w:val="200"/>
        </w:trPr>
        <w:tc>
          <w:tcPr>
            <w:tcW w:w="5850" w:type="dxa"/>
            <w:tcBorders>
              <w:top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Отримання позик</w:t>
            </w:r>
          </w:p>
        </w:tc>
        <w:tc>
          <w:tcPr>
            <w:tcW w:w="776"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3305</w:t>
            </w:r>
          </w:p>
        </w:tc>
        <w:tc>
          <w:tcPr>
            <w:tcW w:w="1729" w:type="dxa"/>
            <w:gridSpan w:val="2"/>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10 000</w:t>
            </w:r>
          </w:p>
        </w:tc>
        <w:tc>
          <w:tcPr>
            <w:tcW w:w="1645" w:type="dxa"/>
            <w:gridSpan w:val="2"/>
            <w:tcBorders>
              <w:top w:val="single" w:sz="6" w:space="0" w:color="auto"/>
              <w:left w:val="single" w:sz="6" w:space="0" w:color="auto"/>
              <w:bottom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0</w:t>
            </w:r>
          </w:p>
        </w:tc>
      </w:tr>
      <w:tr w:rsidR="00DC08C2" w:rsidRPr="00414660">
        <w:trPr>
          <w:trHeight w:val="200"/>
        </w:trPr>
        <w:tc>
          <w:tcPr>
            <w:tcW w:w="5850" w:type="dxa"/>
            <w:tcBorders>
              <w:top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Надходження від продажу частки в дочірньому підприємстві</w:t>
            </w:r>
          </w:p>
        </w:tc>
        <w:tc>
          <w:tcPr>
            <w:tcW w:w="776"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3310</w:t>
            </w:r>
          </w:p>
        </w:tc>
        <w:tc>
          <w:tcPr>
            <w:tcW w:w="1729" w:type="dxa"/>
            <w:gridSpan w:val="2"/>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0</w:t>
            </w:r>
          </w:p>
        </w:tc>
        <w:tc>
          <w:tcPr>
            <w:tcW w:w="1645" w:type="dxa"/>
            <w:gridSpan w:val="2"/>
            <w:tcBorders>
              <w:top w:val="single" w:sz="6" w:space="0" w:color="auto"/>
              <w:left w:val="single" w:sz="6" w:space="0" w:color="auto"/>
              <w:bottom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0</w:t>
            </w:r>
          </w:p>
        </w:tc>
      </w:tr>
      <w:tr w:rsidR="00DC08C2" w:rsidRPr="00414660">
        <w:trPr>
          <w:trHeight w:val="200"/>
        </w:trPr>
        <w:tc>
          <w:tcPr>
            <w:tcW w:w="5850" w:type="dxa"/>
            <w:tcBorders>
              <w:top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Інші надходження</w:t>
            </w:r>
          </w:p>
        </w:tc>
        <w:tc>
          <w:tcPr>
            <w:tcW w:w="776"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3340</w:t>
            </w:r>
          </w:p>
        </w:tc>
        <w:tc>
          <w:tcPr>
            <w:tcW w:w="1729" w:type="dxa"/>
            <w:gridSpan w:val="2"/>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573</w:t>
            </w:r>
          </w:p>
        </w:tc>
        <w:tc>
          <w:tcPr>
            <w:tcW w:w="1645" w:type="dxa"/>
            <w:gridSpan w:val="2"/>
            <w:tcBorders>
              <w:top w:val="single" w:sz="6" w:space="0" w:color="auto"/>
              <w:left w:val="single" w:sz="6" w:space="0" w:color="auto"/>
              <w:bottom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1 286</w:t>
            </w:r>
          </w:p>
        </w:tc>
      </w:tr>
      <w:tr w:rsidR="00DC08C2" w:rsidRPr="00414660">
        <w:trPr>
          <w:trHeight w:val="200"/>
        </w:trPr>
        <w:tc>
          <w:tcPr>
            <w:tcW w:w="5850" w:type="dxa"/>
            <w:tcBorders>
              <w:top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Витрачання  на:</w:t>
            </w:r>
          </w:p>
        </w:tc>
        <w:tc>
          <w:tcPr>
            <w:tcW w:w="776"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p>
        </w:tc>
        <w:tc>
          <w:tcPr>
            <w:tcW w:w="1729" w:type="dxa"/>
            <w:gridSpan w:val="2"/>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p>
        </w:tc>
        <w:tc>
          <w:tcPr>
            <w:tcW w:w="1645" w:type="dxa"/>
            <w:gridSpan w:val="2"/>
            <w:tcBorders>
              <w:top w:val="single" w:sz="6" w:space="0" w:color="auto"/>
              <w:left w:val="single" w:sz="6" w:space="0" w:color="auto"/>
              <w:bottom w:val="single" w:sz="6" w:space="0" w:color="auto"/>
            </w:tcBorders>
            <w:vAlign w:val="center"/>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p>
        </w:tc>
      </w:tr>
      <w:tr w:rsidR="00DC08C2" w:rsidRPr="00414660">
        <w:trPr>
          <w:trHeight w:val="200"/>
        </w:trPr>
        <w:tc>
          <w:tcPr>
            <w:tcW w:w="5850" w:type="dxa"/>
            <w:tcBorders>
              <w:top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Викуп власних акцій</w:t>
            </w:r>
          </w:p>
        </w:tc>
        <w:tc>
          <w:tcPr>
            <w:tcW w:w="776"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3345</w:t>
            </w:r>
          </w:p>
        </w:tc>
        <w:tc>
          <w:tcPr>
            <w:tcW w:w="1729" w:type="dxa"/>
            <w:gridSpan w:val="2"/>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( 0 )</w:t>
            </w:r>
          </w:p>
        </w:tc>
        <w:tc>
          <w:tcPr>
            <w:tcW w:w="1645" w:type="dxa"/>
            <w:gridSpan w:val="2"/>
            <w:tcBorders>
              <w:top w:val="single" w:sz="6" w:space="0" w:color="auto"/>
              <w:left w:val="single" w:sz="6" w:space="0" w:color="auto"/>
              <w:bottom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( 0 )</w:t>
            </w:r>
          </w:p>
        </w:tc>
      </w:tr>
      <w:tr w:rsidR="00DC08C2" w:rsidRPr="00414660">
        <w:trPr>
          <w:trHeight w:val="200"/>
        </w:trPr>
        <w:tc>
          <w:tcPr>
            <w:tcW w:w="5850" w:type="dxa"/>
            <w:tcBorders>
              <w:top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Погашення позик</w:t>
            </w:r>
          </w:p>
        </w:tc>
        <w:tc>
          <w:tcPr>
            <w:tcW w:w="776"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3350</w:t>
            </w:r>
          </w:p>
        </w:tc>
        <w:tc>
          <w:tcPr>
            <w:tcW w:w="1729" w:type="dxa"/>
            <w:gridSpan w:val="2"/>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( 0 )</w:t>
            </w:r>
          </w:p>
        </w:tc>
        <w:tc>
          <w:tcPr>
            <w:tcW w:w="1645" w:type="dxa"/>
            <w:gridSpan w:val="2"/>
            <w:tcBorders>
              <w:top w:val="single" w:sz="6" w:space="0" w:color="auto"/>
              <w:left w:val="single" w:sz="6" w:space="0" w:color="auto"/>
              <w:bottom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( 0 )</w:t>
            </w:r>
          </w:p>
        </w:tc>
      </w:tr>
      <w:tr w:rsidR="00DC08C2" w:rsidRPr="00414660">
        <w:trPr>
          <w:trHeight w:val="200"/>
        </w:trPr>
        <w:tc>
          <w:tcPr>
            <w:tcW w:w="5850" w:type="dxa"/>
            <w:tcBorders>
              <w:top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Сплату дивідендів</w:t>
            </w:r>
          </w:p>
        </w:tc>
        <w:tc>
          <w:tcPr>
            <w:tcW w:w="776"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3355</w:t>
            </w:r>
          </w:p>
        </w:tc>
        <w:tc>
          <w:tcPr>
            <w:tcW w:w="1729" w:type="dxa"/>
            <w:gridSpan w:val="2"/>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( 0 )</w:t>
            </w:r>
          </w:p>
        </w:tc>
        <w:tc>
          <w:tcPr>
            <w:tcW w:w="1645" w:type="dxa"/>
            <w:gridSpan w:val="2"/>
            <w:tcBorders>
              <w:top w:val="single" w:sz="6" w:space="0" w:color="auto"/>
              <w:left w:val="single" w:sz="6" w:space="0" w:color="auto"/>
              <w:bottom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( 22 736 )</w:t>
            </w:r>
          </w:p>
        </w:tc>
      </w:tr>
      <w:tr w:rsidR="00DC08C2" w:rsidRPr="00414660">
        <w:trPr>
          <w:trHeight w:val="200"/>
        </w:trPr>
        <w:tc>
          <w:tcPr>
            <w:tcW w:w="5850" w:type="dxa"/>
            <w:tcBorders>
              <w:top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Витрачання на сплату відсотків</w:t>
            </w:r>
          </w:p>
        </w:tc>
        <w:tc>
          <w:tcPr>
            <w:tcW w:w="776"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3360</w:t>
            </w:r>
          </w:p>
        </w:tc>
        <w:tc>
          <w:tcPr>
            <w:tcW w:w="1729" w:type="dxa"/>
            <w:gridSpan w:val="2"/>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( 629 )</w:t>
            </w:r>
          </w:p>
        </w:tc>
        <w:tc>
          <w:tcPr>
            <w:tcW w:w="1645" w:type="dxa"/>
            <w:gridSpan w:val="2"/>
            <w:tcBorders>
              <w:top w:val="single" w:sz="6" w:space="0" w:color="auto"/>
              <w:left w:val="single" w:sz="6" w:space="0" w:color="auto"/>
              <w:bottom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( 92 )</w:t>
            </w:r>
          </w:p>
        </w:tc>
      </w:tr>
      <w:tr w:rsidR="00DC08C2" w:rsidRPr="00414660">
        <w:trPr>
          <w:trHeight w:val="200"/>
        </w:trPr>
        <w:tc>
          <w:tcPr>
            <w:tcW w:w="5850" w:type="dxa"/>
            <w:tcBorders>
              <w:top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Витрачання на сплату заборгованості з фінансової оренди</w:t>
            </w:r>
          </w:p>
        </w:tc>
        <w:tc>
          <w:tcPr>
            <w:tcW w:w="776"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3365</w:t>
            </w:r>
          </w:p>
        </w:tc>
        <w:tc>
          <w:tcPr>
            <w:tcW w:w="1729" w:type="dxa"/>
            <w:gridSpan w:val="2"/>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( 0 )</w:t>
            </w:r>
          </w:p>
        </w:tc>
        <w:tc>
          <w:tcPr>
            <w:tcW w:w="1645" w:type="dxa"/>
            <w:gridSpan w:val="2"/>
            <w:tcBorders>
              <w:top w:val="single" w:sz="6" w:space="0" w:color="auto"/>
              <w:left w:val="single" w:sz="6" w:space="0" w:color="auto"/>
              <w:bottom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( 0 )</w:t>
            </w:r>
          </w:p>
        </w:tc>
      </w:tr>
      <w:tr w:rsidR="00DC08C2" w:rsidRPr="00414660">
        <w:trPr>
          <w:trHeight w:val="200"/>
        </w:trPr>
        <w:tc>
          <w:tcPr>
            <w:tcW w:w="5850" w:type="dxa"/>
            <w:tcBorders>
              <w:top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Витрачання на придбання частки в дочірньому підприємстві</w:t>
            </w:r>
          </w:p>
        </w:tc>
        <w:tc>
          <w:tcPr>
            <w:tcW w:w="776"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3370</w:t>
            </w:r>
          </w:p>
        </w:tc>
        <w:tc>
          <w:tcPr>
            <w:tcW w:w="1729" w:type="dxa"/>
            <w:gridSpan w:val="2"/>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( 0 )</w:t>
            </w:r>
          </w:p>
        </w:tc>
        <w:tc>
          <w:tcPr>
            <w:tcW w:w="1645" w:type="dxa"/>
            <w:gridSpan w:val="2"/>
            <w:tcBorders>
              <w:top w:val="single" w:sz="6" w:space="0" w:color="auto"/>
              <w:left w:val="single" w:sz="6" w:space="0" w:color="auto"/>
              <w:bottom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( 0 )</w:t>
            </w:r>
          </w:p>
        </w:tc>
      </w:tr>
      <w:tr w:rsidR="00DC08C2" w:rsidRPr="00414660">
        <w:trPr>
          <w:trHeight w:val="200"/>
        </w:trPr>
        <w:tc>
          <w:tcPr>
            <w:tcW w:w="5850" w:type="dxa"/>
            <w:tcBorders>
              <w:top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Витрачання на виплати неконтрольованим часткам у дочірніх підприємствах</w:t>
            </w:r>
          </w:p>
        </w:tc>
        <w:tc>
          <w:tcPr>
            <w:tcW w:w="776"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3375</w:t>
            </w:r>
          </w:p>
        </w:tc>
        <w:tc>
          <w:tcPr>
            <w:tcW w:w="1729" w:type="dxa"/>
            <w:gridSpan w:val="2"/>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( 0 )</w:t>
            </w:r>
          </w:p>
        </w:tc>
        <w:tc>
          <w:tcPr>
            <w:tcW w:w="1645" w:type="dxa"/>
            <w:gridSpan w:val="2"/>
            <w:tcBorders>
              <w:top w:val="single" w:sz="6" w:space="0" w:color="auto"/>
              <w:left w:val="single" w:sz="6" w:space="0" w:color="auto"/>
              <w:bottom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( 0 )</w:t>
            </w:r>
          </w:p>
        </w:tc>
      </w:tr>
      <w:tr w:rsidR="00DC08C2" w:rsidRPr="00414660">
        <w:trPr>
          <w:trHeight w:val="200"/>
        </w:trPr>
        <w:tc>
          <w:tcPr>
            <w:tcW w:w="5850" w:type="dxa"/>
            <w:tcBorders>
              <w:top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Інші платежі</w:t>
            </w:r>
          </w:p>
        </w:tc>
        <w:tc>
          <w:tcPr>
            <w:tcW w:w="776"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3390</w:t>
            </w:r>
          </w:p>
        </w:tc>
        <w:tc>
          <w:tcPr>
            <w:tcW w:w="1729" w:type="dxa"/>
            <w:gridSpan w:val="2"/>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( 0 )</w:t>
            </w:r>
          </w:p>
        </w:tc>
        <w:tc>
          <w:tcPr>
            <w:tcW w:w="1645" w:type="dxa"/>
            <w:gridSpan w:val="2"/>
            <w:tcBorders>
              <w:top w:val="single" w:sz="6" w:space="0" w:color="auto"/>
              <w:left w:val="single" w:sz="6" w:space="0" w:color="auto"/>
              <w:bottom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( 0 )</w:t>
            </w:r>
          </w:p>
        </w:tc>
      </w:tr>
      <w:tr w:rsidR="00DC08C2" w:rsidRPr="00414660">
        <w:trPr>
          <w:trHeight w:val="200"/>
        </w:trPr>
        <w:tc>
          <w:tcPr>
            <w:tcW w:w="5850" w:type="dxa"/>
            <w:tcBorders>
              <w:top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b/>
                <w:bCs/>
              </w:rPr>
              <w:t>Чистий рух коштів від фінансової діяльності</w:t>
            </w:r>
          </w:p>
        </w:tc>
        <w:tc>
          <w:tcPr>
            <w:tcW w:w="776"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3395</w:t>
            </w:r>
          </w:p>
        </w:tc>
        <w:tc>
          <w:tcPr>
            <w:tcW w:w="1729" w:type="dxa"/>
            <w:gridSpan w:val="2"/>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9 944</w:t>
            </w:r>
          </w:p>
        </w:tc>
        <w:tc>
          <w:tcPr>
            <w:tcW w:w="1645" w:type="dxa"/>
            <w:gridSpan w:val="2"/>
            <w:tcBorders>
              <w:top w:val="single" w:sz="6" w:space="0" w:color="auto"/>
              <w:left w:val="single" w:sz="6" w:space="0" w:color="auto"/>
              <w:bottom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-21 542</w:t>
            </w:r>
          </w:p>
        </w:tc>
      </w:tr>
      <w:tr w:rsidR="00DC08C2" w:rsidRPr="00414660">
        <w:trPr>
          <w:trHeight w:val="200"/>
        </w:trPr>
        <w:tc>
          <w:tcPr>
            <w:tcW w:w="5850" w:type="dxa"/>
            <w:tcBorders>
              <w:top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b/>
                <w:bCs/>
              </w:rPr>
              <w:t>Чистий рух коштів за звітний період</w:t>
            </w:r>
          </w:p>
        </w:tc>
        <w:tc>
          <w:tcPr>
            <w:tcW w:w="776"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3400</w:t>
            </w:r>
          </w:p>
        </w:tc>
        <w:tc>
          <w:tcPr>
            <w:tcW w:w="1729" w:type="dxa"/>
            <w:gridSpan w:val="2"/>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13 516</w:t>
            </w:r>
          </w:p>
        </w:tc>
        <w:tc>
          <w:tcPr>
            <w:tcW w:w="1645" w:type="dxa"/>
            <w:gridSpan w:val="2"/>
            <w:tcBorders>
              <w:top w:val="single" w:sz="6" w:space="0" w:color="auto"/>
              <w:left w:val="single" w:sz="6" w:space="0" w:color="auto"/>
              <w:bottom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2 469</w:t>
            </w:r>
          </w:p>
        </w:tc>
      </w:tr>
      <w:tr w:rsidR="00DC08C2" w:rsidRPr="00414660">
        <w:trPr>
          <w:trHeight w:val="200"/>
        </w:trPr>
        <w:tc>
          <w:tcPr>
            <w:tcW w:w="5850" w:type="dxa"/>
            <w:tcBorders>
              <w:top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Залишок коштів на початок року</w:t>
            </w:r>
          </w:p>
        </w:tc>
        <w:tc>
          <w:tcPr>
            <w:tcW w:w="776"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3405</w:t>
            </w:r>
          </w:p>
        </w:tc>
        <w:tc>
          <w:tcPr>
            <w:tcW w:w="1729" w:type="dxa"/>
            <w:gridSpan w:val="2"/>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65 224</w:t>
            </w:r>
          </w:p>
        </w:tc>
        <w:tc>
          <w:tcPr>
            <w:tcW w:w="1645" w:type="dxa"/>
            <w:gridSpan w:val="2"/>
            <w:tcBorders>
              <w:top w:val="single" w:sz="6" w:space="0" w:color="auto"/>
              <w:left w:val="single" w:sz="6" w:space="0" w:color="auto"/>
              <w:bottom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63 713</w:t>
            </w:r>
          </w:p>
        </w:tc>
      </w:tr>
      <w:tr w:rsidR="00DC08C2" w:rsidRPr="00414660">
        <w:trPr>
          <w:trHeight w:val="200"/>
        </w:trPr>
        <w:tc>
          <w:tcPr>
            <w:tcW w:w="5850" w:type="dxa"/>
            <w:tcBorders>
              <w:top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Вплив зміни валютних курсів на залишок коштів</w:t>
            </w:r>
          </w:p>
        </w:tc>
        <w:tc>
          <w:tcPr>
            <w:tcW w:w="776"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3410</w:t>
            </w:r>
          </w:p>
        </w:tc>
        <w:tc>
          <w:tcPr>
            <w:tcW w:w="1729" w:type="dxa"/>
            <w:gridSpan w:val="2"/>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27 406</w:t>
            </w:r>
          </w:p>
        </w:tc>
        <w:tc>
          <w:tcPr>
            <w:tcW w:w="1645" w:type="dxa"/>
            <w:gridSpan w:val="2"/>
            <w:tcBorders>
              <w:top w:val="single" w:sz="6" w:space="0" w:color="auto"/>
              <w:left w:val="single" w:sz="6" w:space="0" w:color="auto"/>
              <w:bottom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-958</w:t>
            </w:r>
          </w:p>
        </w:tc>
      </w:tr>
      <w:tr w:rsidR="00DC08C2" w:rsidRPr="00414660">
        <w:trPr>
          <w:trHeight w:val="200"/>
        </w:trPr>
        <w:tc>
          <w:tcPr>
            <w:tcW w:w="5850" w:type="dxa"/>
            <w:tcBorders>
              <w:top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Залишок коштів на кінець року</w:t>
            </w:r>
          </w:p>
        </w:tc>
        <w:tc>
          <w:tcPr>
            <w:tcW w:w="776"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3415</w:t>
            </w:r>
          </w:p>
        </w:tc>
        <w:tc>
          <w:tcPr>
            <w:tcW w:w="1729" w:type="dxa"/>
            <w:gridSpan w:val="2"/>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106 146</w:t>
            </w:r>
          </w:p>
        </w:tc>
        <w:tc>
          <w:tcPr>
            <w:tcW w:w="1645" w:type="dxa"/>
            <w:gridSpan w:val="2"/>
            <w:tcBorders>
              <w:top w:val="single" w:sz="6" w:space="0" w:color="auto"/>
              <w:left w:val="single" w:sz="6" w:space="0" w:color="auto"/>
              <w:bottom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65 224</w:t>
            </w:r>
          </w:p>
        </w:tc>
      </w:tr>
    </w:tbl>
    <w:p w:rsidR="00DC08C2" w:rsidRPr="00414660" w:rsidRDefault="00DC08C2">
      <w:pPr>
        <w:widowControl w:val="0"/>
        <w:autoSpaceDE w:val="0"/>
        <w:autoSpaceDN w:val="0"/>
        <w:adjustRightInd w:val="0"/>
        <w:spacing w:after="0" w:line="240" w:lineRule="auto"/>
        <w:jc w:val="both"/>
        <w:rPr>
          <w:rFonts w:ascii="Times New Roman CYR" w:hAnsi="Times New Roman CYR" w:cs="Times New Roman CYR"/>
        </w:rPr>
      </w:pPr>
      <w:r w:rsidRPr="00414660">
        <w:rPr>
          <w:rFonts w:ascii="Times New Roman CYR" w:hAnsi="Times New Roman CYR" w:cs="Times New Roman CYR"/>
        </w:rPr>
        <w:t>Примітки: д/в</w:t>
      </w:r>
    </w:p>
    <w:p w:rsidR="00DC08C2" w:rsidRPr="00414660" w:rsidRDefault="00DC08C2">
      <w:pPr>
        <w:widowControl w:val="0"/>
        <w:autoSpaceDE w:val="0"/>
        <w:autoSpaceDN w:val="0"/>
        <w:adjustRightInd w:val="0"/>
        <w:spacing w:after="0" w:line="240" w:lineRule="auto"/>
        <w:jc w:val="both"/>
        <w:rPr>
          <w:rFonts w:ascii="Times New Roman CYR" w:hAnsi="Times New Roman CYR" w:cs="Times New Roman CYR"/>
        </w:rPr>
      </w:pPr>
    </w:p>
    <w:p w:rsidR="00DC08C2" w:rsidRPr="00414660" w:rsidRDefault="00DC08C2">
      <w:pPr>
        <w:widowControl w:val="0"/>
        <w:autoSpaceDE w:val="0"/>
        <w:autoSpaceDN w:val="0"/>
        <w:adjustRightInd w:val="0"/>
        <w:spacing w:after="0" w:line="240" w:lineRule="auto"/>
        <w:jc w:val="both"/>
        <w:rPr>
          <w:rFonts w:ascii="Times New Roman CYR" w:hAnsi="Times New Roman CYR" w:cs="Times New Roman CYR"/>
        </w:rPr>
      </w:pPr>
      <w:r w:rsidRPr="00414660">
        <w:rPr>
          <w:rFonts w:ascii="Times New Roman CYR" w:hAnsi="Times New Roman CYR" w:cs="Times New Roman CYR"/>
        </w:rPr>
        <w:t>Керівник</w:t>
      </w:r>
      <w:r w:rsidRPr="00414660">
        <w:rPr>
          <w:rFonts w:ascii="Times New Roman CYR" w:hAnsi="Times New Roman CYR" w:cs="Times New Roman CYR"/>
        </w:rPr>
        <w:tab/>
      </w:r>
      <w:r w:rsidRPr="00414660">
        <w:rPr>
          <w:rFonts w:ascii="Times New Roman CYR" w:hAnsi="Times New Roman CYR" w:cs="Times New Roman CYR"/>
        </w:rPr>
        <w:tab/>
      </w:r>
      <w:r w:rsidRPr="00414660">
        <w:rPr>
          <w:rFonts w:ascii="Times New Roman CYR" w:hAnsi="Times New Roman CYR" w:cs="Times New Roman CYR"/>
        </w:rPr>
        <w:tab/>
      </w:r>
      <w:r w:rsidRPr="00414660">
        <w:rPr>
          <w:rFonts w:ascii="Times New Roman CYR" w:hAnsi="Times New Roman CYR" w:cs="Times New Roman CYR"/>
        </w:rPr>
        <w:tab/>
        <w:t>Тверезий  Олександр Володимирович</w:t>
      </w:r>
    </w:p>
    <w:p w:rsidR="00DC08C2" w:rsidRPr="00414660" w:rsidRDefault="00DC08C2">
      <w:pPr>
        <w:widowControl w:val="0"/>
        <w:autoSpaceDE w:val="0"/>
        <w:autoSpaceDN w:val="0"/>
        <w:adjustRightInd w:val="0"/>
        <w:spacing w:after="0" w:line="240" w:lineRule="auto"/>
        <w:jc w:val="both"/>
        <w:rPr>
          <w:rFonts w:ascii="Times New Roman CYR" w:hAnsi="Times New Roman CYR" w:cs="Times New Roman CYR"/>
        </w:rPr>
      </w:pPr>
    </w:p>
    <w:p w:rsidR="00DC08C2" w:rsidRPr="00414660" w:rsidRDefault="00DC08C2">
      <w:pPr>
        <w:widowControl w:val="0"/>
        <w:autoSpaceDE w:val="0"/>
        <w:autoSpaceDN w:val="0"/>
        <w:adjustRightInd w:val="0"/>
        <w:spacing w:after="0" w:line="240" w:lineRule="auto"/>
        <w:jc w:val="both"/>
        <w:rPr>
          <w:rFonts w:ascii="Times New Roman CYR" w:hAnsi="Times New Roman CYR" w:cs="Times New Roman CYR"/>
        </w:rPr>
      </w:pPr>
      <w:r w:rsidRPr="00414660">
        <w:rPr>
          <w:rFonts w:ascii="Times New Roman CYR" w:hAnsi="Times New Roman CYR" w:cs="Times New Roman CYR"/>
        </w:rPr>
        <w:t>Головний бухгалтер</w:t>
      </w:r>
      <w:r w:rsidRPr="00414660">
        <w:rPr>
          <w:rFonts w:ascii="Times New Roman CYR" w:hAnsi="Times New Roman CYR" w:cs="Times New Roman CYR"/>
        </w:rPr>
        <w:tab/>
      </w:r>
      <w:r w:rsidRPr="00414660">
        <w:rPr>
          <w:rFonts w:ascii="Times New Roman CYR" w:hAnsi="Times New Roman CYR" w:cs="Times New Roman CYR"/>
        </w:rPr>
        <w:tab/>
      </w:r>
      <w:r w:rsidRPr="00414660">
        <w:rPr>
          <w:rFonts w:ascii="Times New Roman CYR" w:hAnsi="Times New Roman CYR" w:cs="Times New Roman CYR"/>
        </w:rPr>
        <w:tab/>
        <w:t>Бихкало Оксана Володимирiвна</w:t>
      </w:r>
    </w:p>
    <w:p w:rsidR="00DC08C2" w:rsidRPr="00414660" w:rsidRDefault="00DC08C2">
      <w:pPr>
        <w:widowControl w:val="0"/>
        <w:autoSpaceDE w:val="0"/>
        <w:autoSpaceDN w:val="0"/>
        <w:adjustRightInd w:val="0"/>
        <w:spacing w:after="0" w:line="240" w:lineRule="auto"/>
        <w:jc w:val="both"/>
        <w:rPr>
          <w:rFonts w:ascii="Times New Roman CYR" w:hAnsi="Times New Roman CYR" w:cs="Times New Roman CYR"/>
        </w:rPr>
        <w:sectPr w:rsidR="00DC08C2" w:rsidRPr="00414660">
          <w:pgSz w:w="12240" w:h="15840"/>
          <w:pgMar w:top="850" w:right="850" w:bottom="850" w:left="1400" w:header="720" w:footer="720" w:gutter="0"/>
          <w:cols w:space="720"/>
          <w:noEndnote/>
        </w:sectPr>
      </w:pPr>
    </w:p>
    <w:tbl>
      <w:tblPr>
        <w:tblW w:w="0" w:type="auto"/>
        <w:tblInd w:w="3168" w:type="dxa"/>
        <w:tblLayout w:type="fixed"/>
        <w:tblLook w:val="0000" w:firstRow="0" w:lastRow="0" w:firstColumn="0" w:lastColumn="0" w:noHBand="0" w:noVBand="0"/>
      </w:tblPr>
      <w:tblGrid>
        <w:gridCol w:w="2240"/>
        <w:gridCol w:w="5500"/>
        <w:gridCol w:w="1800"/>
        <w:gridCol w:w="2000"/>
      </w:tblGrid>
      <w:tr w:rsidR="00DC08C2" w:rsidRPr="00414660">
        <w:trPr>
          <w:gridBefore w:val="3"/>
          <w:wBefore w:w="9540" w:type="dxa"/>
          <w:trHeight w:val="298"/>
        </w:trPr>
        <w:tc>
          <w:tcPr>
            <w:tcW w:w="2000"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lastRenderedPageBreak/>
              <w:t>КОДИ</w:t>
            </w:r>
          </w:p>
        </w:tc>
      </w:tr>
      <w:tr w:rsidR="00DC08C2" w:rsidRPr="00414660">
        <w:trPr>
          <w:gridBefore w:val="2"/>
          <w:wBefore w:w="7740" w:type="dxa"/>
          <w:trHeight w:val="298"/>
        </w:trPr>
        <w:tc>
          <w:tcPr>
            <w:tcW w:w="1800" w:type="dxa"/>
            <w:tcBorders>
              <w:top w:val="nil"/>
              <w:left w:val="nil"/>
              <w:bottom w:val="nil"/>
              <w:right w:val="single" w:sz="6" w:space="0" w:color="auto"/>
            </w:tcBorders>
            <w:vAlign w:val="center"/>
          </w:tcPr>
          <w:p w:rsidR="00DC08C2" w:rsidRPr="00414660" w:rsidRDefault="00DC08C2">
            <w:pPr>
              <w:widowControl w:val="0"/>
              <w:autoSpaceDE w:val="0"/>
              <w:autoSpaceDN w:val="0"/>
              <w:adjustRightInd w:val="0"/>
              <w:spacing w:after="0" w:line="240" w:lineRule="auto"/>
              <w:rPr>
                <w:rFonts w:ascii="Times New Roman CYR" w:hAnsi="Times New Roman CYR" w:cs="Times New Roman CYR"/>
                <w:b/>
                <w:bCs/>
              </w:rPr>
            </w:pPr>
            <w:r w:rsidRPr="00414660">
              <w:rPr>
                <w:rFonts w:ascii="Times New Roman CYR" w:hAnsi="Times New Roman CYR" w:cs="Times New Roman CYR"/>
                <w:b/>
                <w:bCs/>
              </w:rPr>
              <w:t>Дата</w:t>
            </w:r>
          </w:p>
        </w:tc>
        <w:tc>
          <w:tcPr>
            <w:tcW w:w="2000"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01.01.2023</w:t>
            </w:r>
          </w:p>
        </w:tc>
      </w:tr>
      <w:tr w:rsidR="00DC08C2" w:rsidRPr="00414660">
        <w:tc>
          <w:tcPr>
            <w:tcW w:w="2240" w:type="dxa"/>
            <w:tcBorders>
              <w:top w:val="nil"/>
              <w:left w:val="nil"/>
              <w:bottom w:val="nil"/>
              <w:right w:val="nil"/>
            </w:tcBorders>
            <w:vAlign w:val="center"/>
          </w:tcPr>
          <w:p w:rsidR="00DC08C2" w:rsidRPr="00414660" w:rsidRDefault="00DC08C2">
            <w:pPr>
              <w:widowControl w:val="0"/>
              <w:autoSpaceDE w:val="0"/>
              <w:autoSpaceDN w:val="0"/>
              <w:adjustRightInd w:val="0"/>
              <w:spacing w:after="0" w:line="240" w:lineRule="auto"/>
              <w:rPr>
                <w:rFonts w:ascii="Times New Roman CYR" w:hAnsi="Times New Roman CYR" w:cs="Times New Roman CYR"/>
                <w:b/>
                <w:bCs/>
              </w:rPr>
            </w:pPr>
            <w:r w:rsidRPr="00414660">
              <w:rPr>
                <w:rFonts w:ascii="Times New Roman CYR" w:hAnsi="Times New Roman CYR" w:cs="Times New Roman CYR"/>
                <w:b/>
                <w:bCs/>
              </w:rPr>
              <w:t>Підприємство</w:t>
            </w:r>
          </w:p>
        </w:tc>
        <w:tc>
          <w:tcPr>
            <w:tcW w:w="5500" w:type="dxa"/>
            <w:vMerge w:val="restart"/>
            <w:tcBorders>
              <w:top w:val="nil"/>
              <w:left w:val="nil"/>
              <w:bottom w:val="nil"/>
              <w:right w:val="nil"/>
            </w:tcBorders>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Приватне акцiонерне товариство "Кременчуцький завод дорожнiх машин"</w:t>
            </w:r>
          </w:p>
        </w:tc>
        <w:tc>
          <w:tcPr>
            <w:tcW w:w="1800" w:type="dxa"/>
            <w:tcBorders>
              <w:top w:val="nil"/>
              <w:left w:val="nil"/>
              <w:bottom w:val="nil"/>
              <w:right w:val="single" w:sz="6" w:space="0" w:color="auto"/>
            </w:tcBorders>
            <w:vAlign w:val="center"/>
          </w:tcPr>
          <w:p w:rsidR="00DC08C2" w:rsidRPr="00414660" w:rsidRDefault="00DC08C2">
            <w:pPr>
              <w:widowControl w:val="0"/>
              <w:autoSpaceDE w:val="0"/>
              <w:autoSpaceDN w:val="0"/>
              <w:adjustRightInd w:val="0"/>
              <w:spacing w:after="0" w:line="240" w:lineRule="auto"/>
              <w:rPr>
                <w:rFonts w:ascii="Times New Roman CYR" w:hAnsi="Times New Roman CYR" w:cs="Times New Roman CYR"/>
                <w:b/>
                <w:bCs/>
              </w:rPr>
            </w:pPr>
            <w:r w:rsidRPr="00414660">
              <w:rPr>
                <w:rFonts w:ascii="Times New Roman CYR" w:hAnsi="Times New Roman CYR" w:cs="Times New Roman CYR"/>
                <w:b/>
                <w:bCs/>
              </w:rPr>
              <w:t>за ЄДРПОУ</w:t>
            </w:r>
          </w:p>
        </w:tc>
        <w:tc>
          <w:tcPr>
            <w:tcW w:w="2000" w:type="dxa"/>
            <w:tcBorders>
              <w:top w:val="single" w:sz="6" w:space="0" w:color="auto"/>
              <w:left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05762565</w:t>
            </w:r>
          </w:p>
        </w:tc>
      </w:tr>
    </w:tbl>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p>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b/>
          <w:bCs/>
        </w:rPr>
      </w:pPr>
      <w:r w:rsidRPr="00414660">
        <w:rPr>
          <w:rFonts w:ascii="Times New Roman CYR" w:hAnsi="Times New Roman CYR" w:cs="Times New Roman CYR"/>
          <w:b/>
          <w:bCs/>
        </w:rPr>
        <w:t>Звіт про власний капітал</w:t>
      </w:r>
    </w:p>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За 2022 рік</w:t>
      </w:r>
    </w:p>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Форма №4</w:t>
      </w:r>
    </w:p>
    <w:tbl>
      <w:tblPr>
        <w:tblW w:w="0" w:type="auto"/>
        <w:tblInd w:w="108"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3050"/>
        <w:gridCol w:w="1250"/>
        <w:gridCol w:w="1100"/>
        <w:gridCol w:w="1350"/>
        <w:gridCol w:w="1300"/>
        <w:gridCol w:w="1200"/>
        <w:gridCol w:w="1300"/>
        <w:gridCol w:w="950"/>
        <w:gridCol w:w="550"/>
        <w:gridCol w:w="1250"/>
        <w:gridCol w:w="50"/>
        <w:gridCol w:w="1250"/>
      </w:tblGrid>
      <w:tr w:rsidR="00DC08C2" w:rsidRPr="00414660">
        <w:trPr>
          <w:gridBefore w:val="8"/>
          <w:wBefore w:w="11500" w:type="dxa"/>
          <w:trHeight w:val="280"/>
        </w:trPr>
        <w:tc>
          <w:tcPr>
            <w:tcW w:w="1800" w:type="dxa"/>
            <w:gridSpan w:val="2"/>
            <w:tcBorders>
              <w:top w:val="nil"/>
              <w:left w:val="nil"/>
              <w:bottom w:val="nil"/>
              <w:right w:val="single" w:sz="6" w:space="0" w:color="auto"/>
            </w:tcBorders>
            <w:vAlign w:val="center"/>
          </w:tcPr>
          <w:p w:rsidR="00DC08C2" w:rsidRPr="00414660" w:rsidRDefault="00DC08C2">
            <w:pPr>
              <w:widowControl w:val="0"/>
              <w:autoSpaceDE w:val="0"/>
              <w:autoSpaceDN w:val="0"/>
              <w:adjustRightInd w:val="0"/>
              <w:spacing w:after="0" w:line="240" w:lineRule="auto"/>
              <w:jc w:val="right"/>
              <w:rPr>
                <w:rFonts w:ascii="Times New Roman CYR" w:hAnsi="Times New Roman CYR" w:cs="Times New Roman CYR"/>
              </w:rPr>
            </w:pPr>
            <w:r w:rsidRPr="00414660">
              <w:rPr>
                <w:rFonts w:ascii="Times New Roman CYR" w:hAnsi="Times New Roman CYR" w:cs="Times New Roman CYR"/>
              </w:rPr>
              <w:t>Код за ДКУД</w:t>
            </w:r>
          </w:p>
        </w:tc>
        <w:tc>
          <w:tcPr>
            <w:tcW w:w="1300" w:type="dxa"/>
            <w:gridSpan w:val="2"/>
            <w:tcBorders>
              <w:top w:val="single" w:sz="6" w:space="0" w:color="auto"/>
              <w:left w:val="single" w:sz="6" w:space="0" w:color="auto"/>
              <w:bottom w:val="single" w:sz="6" w:space="0" w:color="auto"/>
            </w:tcBorders>
            <w:vAlign w:val="center"/>
          </w:tcPr>
          <w:p w:rsidR="00DC08C2" w:rsidRPr="00414660" w:rsidRDefault="00DC08C2">
            <w:pPr>
              <w:widowControl w:val="0"/>
              <w:autoSpaceDE w:val="0"/>
              <w:autoSpaceDN w:val="0"/>
              <w:adjustRightInd w:val="0"/>
              <w:spacing w:after="0" w:line="240" w:lineRule="auto"/>
              <w:jc w:val="right"/>
              <w:rPr>
                <w:rFonts w:ascii="Times New Roman CYR" w:hAnsi="Times New Roman CYR" w:cs="Times New Roman CYR"/>
              </w:rPr>
            </w:pPr>
            <w:r w:rsidRPr="00414660">
              <w:rPr>
                <w:rFonts w:ascii="Times New Roman CYR" w:hAnsi="Times New Roman CYR" w:cs="Times New Roman CYR"/>
              </w:rPr>
              <w:t>1801005</w:t>
            </w:r>
          </w:p>
        </w:tc>
      </w:tr>
      <w:tr w:rsidR="00DC08C2" w:rsidRPr="00414660">
        <w:trPr>
          <w:trHeight w:val="530"/>
        </w:trPr>
        <w:tc>
          <w:tcPr>
            <w:tcW w:w="3050" w:type="dxa"/>
            <w:tcBorders>
              <w:top w:val="single" w:sz="6" w:space="0" w:color="auto"/>
              <w:bottom w:val="single" w:sz="6" w:space="0" w:color="auto"/>
              <w:right w:val="single" w:sz="6" w:space="0" w:color="auto"/>
            </w:tcBorders>
            <w:shd w:val="clear" w:color="auto" w:fill="E6E6E6"/>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Стаття</w:t>
            </w:r>
          </w:p>
        </w:tc>
        <w:tc>
          <w:tcPr>
            <w:tcW w:w="1250" w:type="dxa"/>
            <w:tcBorders>
              <w:top w:val="single" w:sz="6" w:space="0" w:color="auto"/>
              <w:left w:val="single" w:sz="6" w:space="0" w:color="auto"/>
              <w:bottom w:val="single" w:sz="6" w:space="0" w:color="auto"/>
              <w:right w:val="single" w:sz="6" w:space="0" w:color="auto"/>
            </w:tcBorders>
            <w:shd w:val="clear" w:color="auto" w:fill="E6E6E6"/>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Код рядка</w:t>
            </w:r>
          </w:p>
        </w:tc>
        <w:tc>
          <w:tcPr>
            <w:tcW w:w="1100" w:type="dxa"/>
            <w:tcBorders>
              <w:top w:val="single" w:sz="6" w:space="0" w:color="auto"/>
              <w:left w:val="single" w:sz="6" w:space="0" w:color="auto"/>
              <w:bottom w:val="single" w:sz="6" w:space="0" w:color="auto"/>
              <w:right w:val="single" w:sz="6" w:space="0" w:color="auto"/>
            </w:tcBorders>
            <w:shd w:val="clear" w:color="auto" w:fill="E6E6E6"/>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Зареєстрований капітал</w:t>
            </w:r>
          </w:p>
        </w:tc>
        <w:tc>
          <w:tcPr>
            <w:tcW w:w="1350" w:type="dxa"/>
            <w:tcBorders>
              <w:top w:val="single" w:sz="6" w:space="0" w:color="auto"/>
              <w:left w:val="single" w:sz="6" w:space="0" w:color="auto"/>
              <w:bottom w:val="single" w:sz="6" w:space="0" w:color="auto"/>
              <w:right w:val="single" w:sz="6" w:space="0" w:color="auto"/>
            </w:tcBorders>
            <w:shd w:val="clear" w:color="auto" w:fill="E6E6E6"/>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Капітал у дооцінках</w:t>
            </w:r>
          </w:p>
        </w:tc>
        <w:tc>
          <w:tcPr>
            <w:tcW w:w="1300" w:type="dxa"/>
            <w:tcBorders>
              <w:top w:val="single" w:sz="6" w:space="0" w:color="auto"/>
              <w:left w:val="single" w:sz="6" w:space="0" w:color="auto"/>
              <w:bottom w:val="single" w:sz="6" w:space="0" w:color="auto"/>
              <w:right w:val="single" w:sz="6" w:space="0" w:color="auto"/>
            </w:tcBorders>
            <w:shd w:val="clear" w:color="auto" w:fill="E6E6E6"/>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Додатковий капітал</w:t>
            </w:r>
          </w:p>
        </w:tc>
        <w:tc>
          <w:tcPr>
            <w:tcW w:w="1200" w:type="dxa"/>
            <w:tcBorders>
              <w:top w:val="single" w:sz="6" w:space="0" w:color="auto"/>
              <w:left w:val="single" w:sz="6" w:space="0" w:color="auto"/>
              <w:bottom w:val="single" w:sz="6" w:space="0" w:color="auto"/>
              <w:right w:val="single" w:sz="6" w:space="0" w:color="auto"/>
            </w:tcBorders>
            <w:shd w:val="clear" w:color="auto" w:fill="E6E6E6"/>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Резервний капітал</w:t>
            </w:r>
          </w:p>
        </w:tc>
        <w:tc>
          <w:tcPr>
            <w:tcW w:w="1300" w:type="dxa"/>
            <w:tcBorders>
              <w:top w:val="single" w:sz="6" w:space="0" w:color="auto"/>
              <w:left w:val="single" w:sz="6" w:space="0" w:color="auto"/>
              <w:bottom w:val="single" w:sz="6" w:space="0" w:color="auto"/>
              <w:right w:val="single" w:sz="6" w:space="0" w:color="auto"/>
            </w:tcBorders>
            <w:shd w:val="clear" w:color="auto" w:fill="E6E6E6"/>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Нерозподілений прибуток (непокритий збиток)</w:t>
            </w:r>
          </w:p>
        </w:tc>
        <w:tc>
          <w:tcPr>
            <w:tcW w:w="1500" w:type="dxa"/>
            <w:gridSpan w:val="2"/>
            <w:tcBorders>
              <w:top w:val="single" w:sz="6" w:space="0" w:color="auto"/>
              <w:left w:val="single" w:sz="6" w:space="0" w:color="auto"/>
              <w:bottom w:val="single" w:sz="6" w:space="0" w:color="auto"/>
              <w:right w:val="single" w:sz="6" w:space="0" w:color="auto"/>
            </w:tcBorders>
            <w:shd w:val="clear" w:color="auto" w:fill="E6E6E6"/>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Неоплачений капітал</w:t>
            </w:r>
          </w:p>
        </w:tc>
        <w:tc>
          <w:tcPr>
            <w:tcW w:w="1300" w:type="dxa"/>
            <w:gridSpan w:val="2"/>
            <w:tcBorders>
              <w:top w:val="single" w:sz="6" w:space="0" w:color="auto"/>
              <w:left w:val="single" w:sz="6" w:space="0" w:color="auto"/>
              <w:bottom w:val="single" w:sz="6" w:space="0" w:color="auto"/>
              <w:right w:val="single" w:sz="6" w:space="0" w:color="auto"/>
            </w:tcBorders>
            <w:shd w:val="clear" w:color="auto" w:fill="E6E6E6"/>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Вилучений капітал</w:t>
            </w:r>
          </w:p>
        </w:tc>
        <w:tc>
          <w:tcPr>
            <w:tcW w:w="1250" w:type="dxa"/>
            <w:tcBorders>
              <w:top w:val="single" w:sz="6" w:space="0" w:color="auto"/>
              <w:left w:val="single" w:sz="6" w:space="0" w:color="auto"/>
              <w:bottom w:val="single" w:sz="6" w:space="0" w:color="auto"/>
            </w:tcBorders>
            <w:shd w:val="clear" w:color="auto" w:fill="E6E6E6"/>
            <w:vAlign w:val="center"/>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Всього</w:t>
            </w:r>
          </w:p>
        </w:tc>
      </w:tr>
      <w:tr w:rsidR="00DC08C2" w:rsidRPr="00414660">
        <w:trPr>
          <w:trHeight w:val="200"/>
        </w:trPr>
        <w:tc>
          <w:tcPr>
            <w:tcW w:w="3050" w:type="dxa"/>
            <w:tcBorders>
              <w:top w:val="single" w:sz="6" w:space="0" w:color="auto"/>
              <w:bottom w:val="single" w:sz="6" w:space="0" w:color="auto"/>
              <w:right w:val="single" w:sz="6" w:space="0" w:color="auto"/>
            </w:tcBorders>
            <w:shd w:val="clear" w:color="auto" w:fill="E6E6E6"/>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1</w:t>
            </w:r>
          </w:p>
        </w:tc>
        <w:tc>
          <w:tcPr>
            <w:tcW w:w="1250" w:type="dxa"/>
            <w:tcBorders>
              <w:top w:val="single" w:sz="6" w:space="0" w:color="auto"/>
              <w:left w:val="single" w:sz="6" w:space="0" w:color="auto"/>
              <w:bottom w:val="single" w:sz="6" w:space="0" w:color="auto"/>
              <w:right w:val="single" w:sz="6" w:space="0" w:color="auto"/>
            </w:tcBorders>
            <w:shd w:val="clear" w:color="auto" w:fill="E6E6E6"/>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2</w:t>
            </w:r>
          </w:p>
        </w:tc>
        <w:tc>
          <w:tcPr>
            <w:tcW w:w="1100" w:type="dxa"/>
            <w:tcBorders>
              <w:top w:val="single" w:sz="6" w:space="0" w:color="auto"/>
              <w:left w:val="single" w:sz="6" w:space="0" w:color="auto"/>
              <w:bottom w:val="single" w:sz="6" w:space="0" w:color="auto"/>
              <w:right w:val="single" w:sz="6" w:space="0" w:color="auto"/>
            </w:tcBorders>
            <w:shd w:val="clear" w:color="auto" w:fill="E6E6E6"/>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3</w:t>
            </w:r>
          </w:p>
        </w:tc>
        <w:tc>
          <w:tcPr>
            <w:tcW w:w="1350" w:type="dxa"/>
            <w:tcBorders>
              <w:top w:val="single" w:sz="6" w:space="0" w:color="auto"/>
              <w:left w:val="single" w:sz="6" w:space="0" w:color="auto"/>
              <w:bottom w:val="single" w:sz="6" w:space="0" w:color="auto"/>
              <w:right w:val="single" w:sz="6" w:space="0" w:color="auto"/>
            </w:tcBorders>
            <w:shd w:val="clear" w:color="auto" w:fill="E6E6E6"/>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4</w:t>
            </w:r>
          </w:p>
        </w:tc>
        <w:tc>
          <w:tcPr>
            <w:tcW w:w="1300" w:type="dxa"/>
            <w:tcBorders>
              <w:top w:val="single" w:sz="6" w:space="0" w:color="auto"/>
              <w:left w:val="single" w:sz="6" w:space="0" w:color="auto"/>
              <w:bottom w:val="single" w:sz="6" w:space="0" w:color="auto"/>
              <w:right w:val="single" w:sz="6" w:space="0" w:color="auto"/>
            </w:tcBorders>
            <w:shd w:val="clear" w:color="auto" w:fill="E6E6E6"/>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5</w:t>
            </w:r>
          </w:p>
        </w:tc>
        <w:tc>
          <w:tcPr>
            <w:tcW w:w="1200" w:type="dxa"/>
            <w:tcBorders>
              <w:top w:val="single" w:sz="6" w:space="0" w:color="auto"/>
              <w:left w:val="single" w:sz="6" w:space="0" w:color="auto"/>
              <w:bottom w:val="single" w:sz="6" w:space="0" w:color="auto"/>
              <w:right w:val="single" w:sz="6" w:space="0" w:color="auto"/>
            </w:tcBorders>
            <w:shd w:val="clear" w:color="auto" w:fill="E6E6E6"/>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6</w:t>
            </w:r>
          </w:p>
        </w:tc>
        <w:tc>
          <w:tcPr>
            <w:tcW w:w="1300" w:type="dxa"/>
            <w:tcBorders>
              <w:top w:val="single" w:sz="6" w:space="0" w:color="auto"/>
              <w:left w:val="single" w:sz="6" w:space="0" w:color="auto"/>
              <w:bottom w:val="single" w:sz="6" w:space="0" w:color="auto"/>
              <w:right w:val="single" w:sz="6" w:space="0" w:color="auto"/>
            </w:tcBorders>
            <w:shd w:val="clear" w:color="auto" w:fill="E6E6E6"/>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7</w:t>
            </w:r>
          </w:p>
        </w:tc>
        <w:tc>
          <w:tcPr>
            <w:tcW w:w="1500" w:type="dxa"/>
            <w:gridSpan w:val="2"/>
            <w:tcBorders>
              <w:top w:val="single" w:sz="6" w:space="0" w:color="auto"/>
              <w:left w:val="single" w:sz="6" w:space="0" w:color="auto"/>
              <w:bottom w:val="single" w:sz="6" w:space="0" w:color="auto"/>
              <w:right w:val="single" w:sz="6" w:space="0" w:color="auto"/>
            </w:tcBorders>
            <w:shd w:val="clear" w:color="auto" w:fill="E6E6E6"/>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8</w:t>
            </w:r>
          </w:p>
        </w:tc>
        <w:tc>
          <w:tcPr>
            <w:tcW w:w="1300" w:type="dxa"/>
            <w:gridSpan w:val="2"/>
            <w:tcBorders>
              <w:top w:val="single" w:sz="6" w:space="0" w:color="auto"/>
              <w:left w:val="single" w:sz="6" w:space="0" w:color="auto"/>
              <w:bottom w:val="single" w:sz="6" w:space="0" w:color="auto"/>
              <w:right w:val="single" w:sz="6" w:space="0" w:color="auto"/>
            </w:tcBorders>
            <w:shd w:val="clear" w:color="auto" w:fill="E6E6E6"/>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9</w:t>
            </w:r>
          </w:p>
        </w:tc>
        <w:tc>
          <w:tcPr>
            <w:tcW w:w="1250" w:type="dxa"/>
            <w:tcBorders>
              <w:top w:val="single" w:sz="6" w:space="0" w:color="auto"/>
              <w:left w:val="single" w:sz="6" w:space="0" w:color="auto"/>
              <w:bottom w:val="single" w:sz="6" w:space="0" w:color="auto"/>
            </w:tcBorders>
            <w:shd w:val="clear" w:color="auto" w:fill="E6E6E6"/>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10</w:t>
            </w:r>
          </w:p>
        </w:tc>
      </w:tr>
      <w:tr w:rsidR="00DC08C2" w:rsidRPr="00414660">
        <w:trPr>
          <w:trHeight w:val="200"/>
        </w:trPr>
        <w:tc>
          <w:tcPr>
            <w:tcW w:w="3050" w:type="dxa"/>
            <w:tcBorders>
              <w:top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rPr>
                <w:rFonts w:ascii="Times New Roman CYR" w:hAnsi="Times New Roman CYR" w:cs="Times New Roman CYR"/>
                <w:b/>
                <w:bCs/>
              </w:rPr>
            </w:pPr>
            <w:r w:rsidRPr="00414660">
              <w:rPr>
                <w:rFonts w:ascii="Times New Roman CYR" w:hAnsi="Times New Roman CYR" w:cs="Times New Roman CYR"/>
                <w:b/>
                <w:bCs/>
              </w:rPr>
              <w:t>Залишок на початок року</w:t>
            </w:r>
          </w:p>
        </w:tc>
        <w:tc>
          <w:tcPr>
            <w:tcW w:w="1250" w:type="dxa"/>
            <w:tcBorders>
              <w:top w:val="single" w:sz="6" w:space="0" w:color="auto"/>
              <w:left w:val="single" w:sz="6" w:space="0" w:color="auto"/>
              <w:bottom w:val="single" w:sz="6" w:space="0" w:color="auto"/>
              <w:right w:val="single" w:sz="6" w:space="0" w:color="auto"/>
            </w:tcBorders>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4000</w:t>
            </w:r>
          </w:p>
        </w:tc>
        <w:tc>
          <w:tcPr>
            <w:tcW w:w="1100" w:type="dxa"/>
            <w:tcBorders>
              <w:top w:val="single" w:sz="6" w:space="0" w:color="auto"/>
              <w:left w:val="single" w:sz="6" w:space="0" w:color="auto"/>
              <w:bottom w:val="single" w:sz="6" w:space="0" w:color="auto"/>
              <w:right w:val="single" w:sz="6" w:space="0" w:color="auto"/>
            </w:tcBorders>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8 543</w:t>
            </w:r>
          </w:p>
        </w:tc>
        <w:tc>
          <w:tcPr>
            <w:tcW w:w="1350" w:type="dxa"/>
            <w:tcBorders>
              <w:top w:val="single" w:sz="6" w:space="0" w:color="auto"/>
              <w:left w:val="single" w:sz="6" w:space="0" w:color="auto"/>
              <w:bottom w:val="single" w:sz="6" w:space="0" w:color="auto"/>
              <w:right w:val="single" w:sz="6" w:space="0" w:color="auto"/>
            </w:tcBorders>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66 030</w:t>
            </w:r>
          </w:p>
        </w:tc>
        <w:tc>
          <w:tcPr>
            <w:tcW w:w="1300" w:type="dxa"/>
            <w:tcBorders>
              <w:top w:val="single" w:sz="6" w:space="0" w:color="auto"/>
              <w:left w:val="single" w:sz="6" w:space="0" w:color="auto"/>
              <w:bottom w:val="single" w:sz="6" w:space="0" w:color="auto"/>
              <w:right w:val="single" w:sz="6" w:space="0" w:color="auto"/>
            </w:tcBorders>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411 902</w:t>
            </w:r>
          </w:p>
        </w:tc>
        <w:tc>
          <w:tcPr>
            <w:tcW w:w="1200" w:type="dxa"/>
            <w:tcBorders>
              <w:top w:val="single" w:sz="6" w:space="0" w:color="auto"/>
              <w:left w:val="single" w:sz="6" w:space="0" w:color="auto"/>
              <w:bottom w:val="single" w:sz="6" w:space="0" w:color="auto"/>
              <w:right w:val="single" w:sz="6" w:space="0" w:color="auto"/>
            </w:tcBorders>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2 301</w:t>
            </w:r>
          </w:p>
        </w:tc>
        <w:tc>
          <w:tcPr>
            <w:tcW w:w="1300" w:type="dxa"/>
            <w:tcBorders>
              <w:top w:val="single" w:sz="6" w:space="0" w:color="auto"/>
              <w:left w:val="single" w:sz="6" w:space="0" w:color="auto"/>
              <w:bottom w:val="single" w:sz="6" w:space="0" w:color="auto"/>
              <w:right w:val="single" w:sz="6" w:space="0" w:color="auto"/>
            </w:tcBorders>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30 021</w:t>
            </w:r>
          </w:p>
        </w:tc>
        <w:tc>
          <w:tcPr>
            <w:tcW w:w="1500" w:type="dxa"/>
            <w:gridSpan w:val="2"/>
            <w:tcBorders>
              <w:top w:val="single" w:sz="6" w:space="0" w:color="auto"/>
              <w:left w:val="single" w:sz="6" w:space="0" w:color="auto"/>
              <w:bottom w:val="single" w:sz="6" w:space="0" w:color="auto"/>
              <w:right w:val="single" w:sz="6" w:space="0" w:color="auto"/>
            </w:tcBorders>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0</w:t>
            </w:r>
          </w:p>
        </w:tc>
        <w:tc>
          <w:tcPr>
            <w:tcW w:w="1300" w:type="dxa"/>
            <w:gridSpan w:val="2"/>
            <w:tcBorders>
              <w:top w:val="single" w:sz="6" w:space="0" w:color="auto"/>
              <w:left w:val="single" w:sz="6" w:space="0" w:color="auto"/>
              <w:bottom w:val="single" w:sz="6" w:space="0" w:color="auto"/>
              <w:right w:val="single" w:sz="6" w:space="0" w:color="auto"/>
            </w:tcBorders>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0</w:t>
            </w:r>
          </w:p>
        </w:tc>
        <w:tc>
          <w:tcPr>
            <w:tcW w:w="1250" w:type="dxa"/>
            <w:tcBorders>
              <w:top w:val="single" w:sz="6" w:space="0" w:color="auto"/>
              <w:left w:val="single" w:sz="6" w:space="0" w:color="auto"/>
              <w:bottom w:val="single" w:sz="6" w:space="0" w:color="auto"/>
            </w:tcBorders>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518 797</w:t>
            </w:r>
          </w:p>
        </w:tc>
      </w:tr>
      <w:tr w:rsidR="00DC08C2" w:rsidRPr="00414660">
        <w:trPr>
          <w:trHeight w:val="200"/>
        </w:trPr>
        <w:tc>
          <w:tcPr>
            <w:tcW w:w="3050" w:type="dxa"/>
            <w:tcBorders>
              <w:top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b/>
                <w:bCs/>
              </w:rPr>
              <w:t>Коригування:</w:t>
            </w: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Зміна облікової політики</w:t>
            </w:r>
          </w:p>
        </w:tc>
        <w:tc>
          <w:tcPr>
            <w:tcW w:w="1250" w:type="dxa"/>
            <w:tcBorders>
              <w:top w:val="single" w:sz="6" w:space="0" w:color="auto"/>
              <w:left w:val="single" w:sz="6" w:space="0" w:color="auto"/>
              <w:bottom w:val="single" w:sz="6" w:space="0" w:color="auto"/>
              <w:right w:val="single" w:sz="6" w:space="0" w:color="auto"/>
            </w:tcBorders>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4005</w:t>
            </w:r>
          </w:p>
        </w:tc>
        <w:tc>
          <w:tcPr>
            <w:tcW w:w="1100" w:type="dxa"/>
            <w:tcBorders>
              <w:top w:val="single" w:sz="6" w:space="0" w:color="auto"/>
              <w:left w:val="single" w:sz="6" w:space="0" w:color="auto"/>
              <w:bottom w:val="single" w:sz="6" w:space="0" w:color="auto"/>
              <w:right w:val="single" w:sz="6" w:space="0" w:color="auto"/>
            </w:tcBorders>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0</w:t>
            </w:r>
          </w:p>
        </w:tc>
        <w:tc>
          <w:tcPr>
            <w:tcW w:w="1350" w:type="dxa"/>
            <w:tcBorders>
              <w:top w:val="single" w:sz="6" w:space="0" w:color="auto"/>
              <w:left w:val="single" w:sz="6" w:space="0" w:color="auto"/>
              <w:bottom w:val="single" w:sz="6" w:space="0" w:color="auto"/>
              <w:right w:val="single" w:sz="6" w:space="0" w:color="auto"/>
            </w:tcBorders>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0</w:t>
            </w:r>
          </w:p>
        </w:tc>
        <w:tc>
          <w:tcPr>
            <w:tcW w:w="1300" w:type="dxa"/>
            <w:tcBorders>
              <w:top w:val="single" w:sz="6" w:space="0" w:color="auto"/>
              <w:left w:val="single" w:sz="6" w:space="0" w:color="auto"/>
              <w:bottom w:val="single" w:sz="6" w:space="0" w:color="auto"/>
              <w:right w:val="single" w:sz="6" w:space="0" w:color="auto"/>
            </w:tcBorders>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0</w:t>
            </w:r>
          </w:p>
        </w:tc>
        <w:tc>
          <w:tcPr>
            <w:tcW w:w="1200" w:type="dxa"/>
            <w:tcBorders>
              <w:top w:val="single" w:sz="6" w:space="0" w:color="auto"/>
              <w:left w:val="single" w:sz="6" w:space="0" w:color="auto"/>
              <w:bottom w:val="single" w:sz="6" w:space="0" w:color="auto"/>
              <w:right w:val="single" w:sz="6" w:space="0" w:color="auto"/>
            </w:tcBorders>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0</w:t>
            </w:r>
          </w:p>
        </w:tc>
        <w:tc>
          <w:tcPr>
            <w:tcW w:w="1300" w:type="dxa"/>
            <w:tcBorders>
              <w:top w:val="single" w:sz="6" w:space="0" w:color="auto"/>
              <w:left w:val="single" w:sz="6" w:space="0" w:color="auto"/>
              <w:bottom w:val="single" w:sz="6" w:space="0" w:color="auto"/>
              <w:right w:val="single" w:sz="6" w:space="0" w:color="auto"/>
            </w:tcBorders>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0</w:t>
            </w:r>
          </w:p>
        </w:tc>
        <w:tc>
          <w:tcPr>
            <w:tcW w:w="1500" w:type="dxa"/>
            <w:gridSpan w:val="2"/>
            <w:tcBorders>
              <w:top w:val="single" w:sz="6" w:space="0" w:color="auto"/>
              <w:left w:val="single" w:sz="6" w:space="0" w:color="auto"/>
              <w:bottom w:val="single" w:sz="6" w:space="0" w:color="auto"/>
              <w:right w:val="single" w:sz="6" w:space="0" w:color="auto"/>
            </w:tcBorders>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0</w:t>
            </w:r>
          </w:p>
        </w:tc>
        <w:tc>
          <w:tcPr>
            <w:tcW w:w="1300" w:type="dxa"/>
            <w:gridSpan w:val="2"/>
            <w:tcBorders>
              <w:top w:val="single" w:sz="6" w:space="0" w:color="auto"/>
              <w:left w:val="single" w:sz="6" w:space="0" w:color="auto"/>
              <w:bottom w:val="single" w:sz="6" w:space="0" w:color="auto"/>
              <w:right w:val="single" w:sz="6" w:space="0" w:color="auto"/>
            </w:tcBorders>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0</w:t>
            </w:r>
          </w:p>
        </w:tc>
        <w:tc>
          <w:tcPr>
            <w:tcW w:w="1250" w:type="dxa"/>
            <w:tcBorders>
              <w:top w:val="single" w:sz="6" w:space="0" w:color="auto"/>
              <w:left w:val="single" w:sz="6" w:space="0" w:color="auto"/>
              <w:bottom w:val="single" w:sz="6" w:space="0" w:color="auto"/>
            </w:tcBorders>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0</w:t>
            </w:r>
          </w:p>
        </w:tc>
      </w:tr>
      <w:tr w:rsidR="00DC08C2" w:rsidRPr="00414660">
        <w:trPr>
          <w:trHeight w:val="200"/>
        </w:trPr>
        <w:tc>
          <w:tcPr>
            <w:tcW w:w="3050" w:type="dxa"/>
            <w:tcBorders>
              <w:top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 xml:space="preserve">Виправлення помилок </w:t>
            </w:r>
          </w:p>
        </w:tc>
        <w:tc>
          <w:tcPr>
            <w:tcW w:w="1250" w:type="dxa"/>
            <w:tcBorders>
              <w:top w:val="single" w:sz="6" w:space="0" w:color="auto"/>
              <w:left w:val="single" w:sz="6" w:space="0" w:color="auto"/>
              <w:bottom w:val="single" w:sz="6" w:space="0" w:color="auto"/>
              <w:right w:val="single" w:sz="6" w:space="0" w:color="auto"/>
            </w:tcBorders>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4010</w:t>
            </w:r>
          </w:p>
        </w:tc>
        <w:tc>
          <w:tcPr>
            <w:tcW w:w="1100" w:type="dxa"/>
            <w:tcBorders>
              <w:top w:val="single" w:sz="6" w:space="0" w:color="auto"/>
              <w:left w:val="single" w:sz="6" w:space="0" w:color="auto"/>
              <w:bottom w:val="single" w:sz="6" w:space="0" w:color="auto"/>
              <w:right w:val="single" w:sz="6" w:space="0" w:color="auto"/>
            </w:tcBorders>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0</w:t>
            </w:r>
          </w:p>
        </w:tc>
        <w:tc>
          <w:tcPr>
            <w:tcW w:w="1350" w:type="dxa"/>
            <w:tcBorders>
              <w:top w:val="single" w:sz="6" w:space="0" w:color="auto"/>
              <w:left w:val="single" w:sz="6" w:space="0" w:color="auto"/>
              <w:bottom w:val="single" w:sz="6" w:space="0" w:color="auto"/>
              <w:right w:val="single" w:sz="6" w:space="0" w:color="auto"/>
            </w:tcBorders>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0</w:t>
            </w:r>
          </w:p>
        </w:tc>
        <w:tc>
          <w:tcPr>
            <w:tcW w:w="1300" w:type="dxa"/>
            <w:tcBorders>
              <w:top w:val="single" w:sz="6" w:space="0" w:color="auto"/>
              <w:left w:val="single" w:sz="6" w:space="0" w:color="auto"/>
              <w:bottom w:val="single" w:sz="6" w:space="0" w:color="auto"/>
              <w:right w:val="single" w:sz="6" w:space="0" w:color="auto"/>
            </w:tcBorders>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0</w:t>
            </w:r>
          </w:p>
        </w:tc>
        <w:tc>
          <w:tcPr>
            <w:tcW w:w="1200" w:type="dxa"/>
            <w:tcBorders>
              <w:top w:val="single" w:sz="6" w:space="0" w:color="auto"/>
              <w:left w:val="single" w:sz="6" w:space="0" w:color="auto"/>
              <w:bottom w:val="single" w:sz="6" w:space="0" w:color="auto"/>
              <w:right w:val="single" w:sz="6" w:space="0" w:color="auto"/>
            </w:tcBorders>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0</w:t>
            </w:r>
          </w:p>
        </w:tc>
        <w:tc>
          <w:tcPr>
            <w:tcW w:w="1300" w:type="dxa"/>
            <w:tcBorders>
              <w:top w:val="single" w:sz="6" w:space="0" w:color="auto"/>
              <w:left w:val="single" w:sz="6" w:space="0" w:color="auto"/>
              <w:bottom w:val="single" w:sz="6" w:space="0" w:color="auto"/>
              <w:right w:val="single" w:sz="6" w:space="0" w:color="auto"/>
            </w:tcBorders>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0</w:t>
            </w:r>
          </w:p>
        </w:tc>
        <w:tc>
          <w:tcPr>
            <w:tcW w:w="1500" w:type="dxa"/>
            <w:gridSpan w:val="2"/>
            <w:tcBorders>
              <w:top w:val="single" w:sz="6" w:space="0" w:color="auto"/>
              <w:left w:val="single" w:sz="6" w:space="0" w:color="auto"/>
              <w:bottom w:val="single" w:sz="6" w:space="0" w:color="auto"/>
              <w:right w:val="single" w:sz="6" w:space="0" w:color="auto"/>
            </w:tcBorders>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0</w:t>
            </w:r>
          </w:p>
        </w:tc>
        <w:tc>
          <w:tcPr>
            <w:tcW w:w="1300" w:type="dxa"/>
            <w:gridSpan w:val="2"/>
            <w:tcBorders>
              <w:top w:val="single" w:sz="6" w:space="0" w:color="auto"/>
              <w:left w:val="single" w:sz="6" w:space="0" w:color="auto"/>
              <w:bottom w:val="single" w:sz="6" w:space="0" w:color="auto"/>
              <w:right w:val="single" w:sz="6" w:space="0" w:color="auto"/>
            </w:tcBorders>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0</w:t>
            </w:r>
          </w:p>
        </w:tc>
        <w:tc>
          <w:tcPr>
            <w:tcW w:w="1250" w:type="dxa"/>
            <w:tcBorders>
              <w:top w:val="single" w:sz="6" w:space="0" w:color="auto"/>
              <w:left w:val="single" w:sz="6" w:space="0" w:color="auto"/>
              <w:bottom w:val="single" w:sz="6" w:space="0" w:color="auto"/>
            </w:tcBorders>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0</w:t>
            </w:r>
          </w:p>
        </w:tc>
      </w:tr>
      <w:tr w:rsidR="00DC08C2" w:rsidRPr="00414660">
        <w:trPr>
          <w:trHeight w:val="200"/>
        </w:trPr>
        <w:tc>
          <w:tcPr>
            <w:tcW w:w="3050" w:type="dxa"/>
            <w:tcBorders>
              <w:top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 xml:space="preserve">Інші зміни </w:t>
            </w:r>
          </w:p>
        </w:tc>
        <w:tc>
          <w:tcPr>
            <w:tcW w:w="1250" w:type="dxa"/>
            <w:tcBorders>
              <w:top w:val="single" w:sz="6" w:space="0" w:color="auto"/>
              <w:left w:val="single" w:sz="6" w:space="0" w:color="auto"/>
              <w:bottom w:val="single" w:sz="6" w:space="0" w:color="auto"/>
              <w:right w:val="single" w:sz="6" w:space="0" w:color="auto"/>
            </w:tcBorders>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4090</w:t>
            </w:r>
          </w:p>
        </w:tc>
        <w:tc>
          <w:tcPr>
            <w:tcW w:w="1100" w:type="dxa"/>
            <w:tcBorders>
              <w:top w:val="single" w:sz="6" w:space="0" w:color="auto"/>
              <w:left w:val="single" w:sz="6" w:space="0" w:color="auto"/>
              <w:bottom w:val="single" w:sz="6" w:space="0" w:color="auto"/>
              <w:right w:val="single" w:sz="6" w:space="0" w:color="auto"/>
            </w:tcBorders>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0</w:t>
            </w:r>
          </w:p>
        </w:tc>
        <w:tc>
          <w:tcPr>
            <w:tcW w:w="1350" w:type="dxa"/>
            <w:tcBorders>
              <w:top w:val="single" w:sz="6" w:space="0" w:color="auto"/>
              <w:left w:val="single" w:sz="6" w:space="0" w:color="auto"/>
              <w:bottom w:val="single" w:sz="6" w:space="0" w:color="auto"/>
              <w:right w:val="single" w:sz="6" w:space="0" w:color="auto"/>
            </w:tcBorders>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0</w:t>
            </w:r>
          </w:p>
        </w:tc>
        <w:tc>
          <w:tcPr>
            <w:tcW w:w="1300" w:type="dxa"/>
            <w:tcBorders>
              <w:top w:val="single" w:sz="6" w:space="0" w:color="auto"/>
              <w:left w:val="single" w:sz="6" w:space="0" w:color="auto"/>
              <w:bottom w:val="single" w:sz="6" w:space="0" w:color="auto"/>
              <w:right w:val="single" w:sz="6" w:space="0" w:color="auto"/>
            </w:tcBorders>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0</w:t>
            </w:r>
          </w:p>
        </w:tc>
        <w:tc>
          <w:tcPr>
            <w:tcW w:w="1200" w:type="dxa"/>
            <w:tcBorders>
              <w:top w:val="single" w:sz="6" w:space="0" w:color="auto"/>
              <w:left w:val="single" w:sz="6" w:space="0" w:color="auto"/>
              <w:bottom w:val="single" w:sz="6" w:space="0" w:color="auto"/>
              <w:right w:val="single" w:sz="6" w:space="0" w:color="auto"/>
            </w:tcBorders>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0</w:t>
            </w:r>
          </w:p>
        </w:tc>
        <w:tc>
          <w:tcPr>
            <w:tcW w:w="1300" w:type="dxa"/>
            <w:tcBorders>
              <w:top w:val="single" w:sz="6" w:space="0" w:color="auto"/>
              <w:left w:val="single" w:sz="6" w:space="0" w:color="auto"/>
              <w:bottom w:val="single" w:sz="6" w:space="0" w:color="auto"/>
              <w:right w:val="single" w:sz="6" w:space="0" w:color="auto"/>
            </w:tcBorders>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0</w:t>
            </w:r>
          </w:p>
        </w:tc>
        <w:tc>
          <w:tcPr>
            <w:tcW w:w="1500" w:type="dxa"/>
            <w:gridSpan w:val="2"/>
            <w:tcBorders>
              <w:top w:val="single" w:sz="6" w:space="0" w:color="auto"/>
              <w:left w:val="single" w:sz="6" w:space="0" w:color="auto"/>
              <w:bottom w:val="single" w:sz="6" w:space="0" w:color="auto"/>
              <w:right w:val="single" w:sz="6" w:space="0" w:color="auto"/>
            </w:tcBorders>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0</w:t>
            </w:r>
          </w:p>
        </w:tc>
        <w:tc>
          <w:tcPr>
            <w:tcW w:w="1300" w:type="dxa"/>
            <w:gridSpan w:val="2"/>
            <w:tcBorders>
              <w:top w:val="single" w:sz="6" w:space="0" w:color="auto"/>
              <w:left w:val="single" w:sz="6" w:space="0" w:color="auto"/>
              <w:bottom w:val="single" w:sz="6" w:space="0" w:color="auto"/>
              <w:right w:val="single" w:sz="6" w:space="0" w:color="auto"/>
            </w:tcBorders>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0</w:t>
            </w:r>
          </w:p>
        </w:tc>
        <w:tc>
          <w:tcPr>
            <w:tcW w:w="1250" w:type="dxa"/>
            <w:tcBorders>
              <w:top w:val="single" w:sz="6" w:space="0" w:color="auto"/>
              <w:left w:val="single" w:sz="6" w:space="0" w:color="auto"/>
              <w:bottom w:val="single" w:sz="6" w:space="0" w:color="auto"/>
            </w:tcBorders>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0</w:t>
            </w:r>
          </w:p>
        </w:tc>
      </w:tr>
      <w:tr w:rsidR="00DC08C2" w:rsidRPr="00414660">
        <w:trPr>
          <w:trHeight w:val="200"/>
        </w:trPr>
        <w:tc>
          <w:tcPr>
            <w:tcW w:w="3050" w:type="dxa"/>
            <w:tcBorders>
              <w:top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b/>
                <w:bCs/>
              </w:rPr>
              <w:t xml:space="preserve">Скоригований залишок на початок року </w:t>
            </w:r>
          </w:p>
        </w:tc>
        <w:tc>
          <w:tcPr>
            <w:tcW w:w="1250" w:type="dxa"/>
            <w:tcBorders>
              <w:top w:val="single" w:sz="6" w:space="0" w:color="auto"/>
              <w:left w:val="single" w:sz="6" w:space="0" w:color="auto"/>
              <w:bottom w:val="single" w:sz="6" w:space="0" w:color="auto"/>
              <w:right w:val="single" w:sz="6" w:space="0" w:color="auto"/>
            </w:tcBorders>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4095</w:t>
            </w:r>
          </w:p>
        </w:tc>
        <w:tc>
          <w:tcPr>
            <w:tcW w:w="1100" w:type="dxa"/>
            <w:tcBorders>
              <w:top w:val="single" w:sz="6" w:space="0" w:color="auto"/>
              <w:left w:val="single" w:sz="6" w:space="0" w:color="auto"/>
              <w:bottom w:val="single" w:sz="6" w:space="0" w:color="auto"/>
              <w:right w:val="single" w:sz="6" w:space="0" w:color="auto"/>
            </w:tcBorders>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8 543</w:t>
            </w:r>
          </w:p>
        </w:tc>
        <w:tc>
          <w:tcPr>
            <w:tcW w:w="1350" w:type="dxa"/>
            <w:tcBorders>
              <w:top w:val="single" w:sz="6" w:space="0" w:color="auto"/>
              <w:left w:val="single" w:sz="6" w:space="0" w:color="auto"/>
              <w:bottom w:val="single" w:sz="6" w:space="0" w:color="auto"/>
              <w:right w:val="single" w:sz="6" w:space="0" w:color="auto"/>
            </w:tcBorders>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66 030</w:t>
            </w:r>
          </w:p>
        </w:tc>
        <w:tc>
          <w:tcPr>
            <w:tcW w:w="1300" w:type="dxa"/>
            <w:tcBorders>
              <w:top w:val="single" w:sz="6" w:space="0" w:color="auto"/>
              <w:left w:val="single" w:sz="6" w:space="0" w:color="auto"/>
              <w:bottom w:val="single" w:sz="6" w:space="0" w:color="auto"/>
              <w:right w:val="single" w:sz="6" w:space="0" w:color="auto"/>
            </w:tcBorders>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411 902</w:t>
            </w:r>
          </w:p>
        </w:tc>
        <w:tc>
          <w:tcPr>
            <w:tcW w:w="1200" w:type="dxa"/>
            <w:tcBorders>
              <w:top w:val="single" w:sz="6" w:space="0" w:color="auto"/>
              <w:left w:val="single" w:sz="6" w:space="0" w:color="auto"/>
              <w:bottom w:val="single" w:sz="6" w:space="0" w:color="auto"/>
              <w:right w:val="single" w:sz="6" w:space="0" w:color="auto"/>
            </w:tcBorders>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2 301</w:t>
            </w:r>
          </w:p>
        </w:tc>
        <w:tc>
          <w:tcPr>
            <w:tcW w:w="1300" w:type="dxa"/>
            <w:tcBorders>
              <w:top w:val="single" w:sz="6" w:space="0" w:color="auto"/>
              <w:left w:val="single" w:sz="6" w:space="0" w:color="auto"/>
              <w:bottom w:val="single" w:sz="6" w:space="0" w:color="auto"/>
              <w:right w:val="single" w:sz="6" w:space="0" w:color="auto"/>
            </w:tcBorders>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30 021</w:t>
            </w:r>
          </w:p>
        </w:tc>
        <w:tc>
          <w:tcPr>
            <w:tcW w:w="1500" w:type="dxa"/>
            <w:gridSpan w:val="2"/>
            <w:tcBorders>
              <w:top w:val="single" w:sz="6" w:space="0" w:color="auto"/>
              <w:left w:val="single" w:sz="6" w:space="0" w:color="auto"/>
              <w:bottom w:val="single" w:sz="6" w:space="0" w:color="auto"/>
              <w:right w:val="single" w:sz="6" w:space="0" w:color="auto"/>
            </w:tcBorders>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0</w:t>
            </w:r>
          </w:p>
        </w:tc>
        <w:tc>
          <w:tcPr>
            <w:tcW w:w="1300" w:type="dxa"/>
            <w:gridSpan w:val="2"/>
            <w:tcBorders>
              <w:top w:val="single" w:sz="6" w:space="0" w:color="auto"/>
              <w:left w:val="single" w:sz="6" w:space="0" w:color="auto"/>
              <w:bottom w:val="single" w:sz="6" w:space="0" w:color="auto"/>
              <w:right w:val="single" w:sz="6" w:space="0" w:color="auto"/>
            </w:tcBorders>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0</w:t>
            </w:r>
          </w:p>
        </w:tc>
        <w:tc>
          <w:tcPr>
            <w:tcW w:w="1250" w:type="dxa"/>
            <w:tcBorders>
              <w:top w:val="single" w:sz="6" w:space="0" w:color="auto"/>
              <w:left w:val="single" w:sz="6" w:space="0" w:color="auto"/>
              <w:bottom w:val="single" w:sz="6" w:space="0" w:color="auto"/>
            </w:tcBorders>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518 797</w:t>
            </w:r>
          </w:p>
        </w:tc>
      </w:tr>
      <w:tr w:rsidR="00DC08C2" w:rsidRPr="00414660">
        <w:trPr>
          <w:trHeight w:val="200"/>
        </w:trPr>
        <w:tc>
          <w:tcPr>
            <w:tcW w:w="3050" w:type="dxa"/>
            <w:tcBorders>
              <w:top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b/>
                <w:bCs/>
              </w:rPr>
              <w:t xml:space="preserve">Чистий прибуток (збиток) за звітний період </w:t>
            </w:r>
          </w:p>
        </w:tc>
        <w:tc>
          <w:tcPr>
            <w:tcW w:w="1250" w:type="dxa"/>
            <w:tcBorders>
              <w:top w:val="single" w:sz="6" w:space="0" w:color="auto"/>
              <w:left w:val="single" w:sz="6" w:space="0" w:color="auto"/>
              <w:bottom w:val="single" w:sz="6" w:space="0" w:color="auto"/>
              <w:right w:val="single" w:sz="6" w:space="0" w:color="auto"/>
            </w:tcBorders>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4100</w:t>
            </w:r>
          </w:p>
        </w:tc>
        <w:tc>
          <w:tcPr>
            <w:tcW w:w="1100" w:type="dxa"/>
            <w:tcBorders>
              <w:top w:val="single" w:sz="6" w:space="0" w:color="auto"/>
              <w:left w:val="single" w:sz="6" w:space="0" w:color="auto"/>
              <w:bottom w:val="single" w:sz="6" w:space="0" w:color="auto"/>
              <w:right w:val="single" w:sz="6" w:space="0" w:color="auto"/>
            </w:tcBorders>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0</w:t>
            </w:r>
          </w:p>
        </w:tc>
        <w:tc>
          <w:tcPr>
            <w:tcW w:w="1350" w:type="dxa"/>
            <w:tcBorders>
              <w:top w:val="single" w:sz="6" w:space="0" w:color="auto"/>
              <w:left w:val="single" w:sz="6" w:space="0" w:color="auto"/>
              <w:bottom w:val="single" w:sz="6" w:space="0" w:color="auto"/>
              <w:right w:val="single" w:sz="6" w:space="0" w:color="auto"/>
            </w:tcBorders>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0</w:t>
            </w:r>
          </w:p>
        </w:tc>
        <w:tc>
          <w:tcPr>
            <w:tcW w:w="1300" w:type="dxa"/>
            <w:tcBorders>
              <w:top w:val="single" w:sz="6" w:space="0" w:color="auto"/>
              <w:left w:val="single" w:sz="6" w:space="0" w:color="auto"/>
              <w:bottom w:val="single" w:sz="6" w:space="0" w:color="auto"/>
              <w:right w:val="single" w:sz="6" w:space="0" w:color="auto"/>
            </w:tcBorders>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0</w:t>
            </w:r>
          </w:p>
        </w:tc>
        <w:tc>
          <w:tcPr>
            <w:tcW w:w="1200" w:type="dxa"/>
            <w:tcBorders>
              <w:top w:val="single" w:sz="6" w:space="0" w:color="auto"/>
              <w:left w:val="single" w:sz="6" w:space="0" w:color="auto"/>
              <w:bottom w:val="single" w:sz="6" w:space="0" w:color="auto"/>
              <w:right w:val="single" w:sz="6" w:space="0" w:color="auto"/>
            </w:tcBorders>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0</w:t>
            </w:r>
          </w:p>
        </w:tc>
        <w:tc>
          <w:tcPr>
            <w:tcW w:w="1300" w:type="dxa"/>
            <w:tcBorders>
              <w:top w:val="single" w:sz="6" w:space="0" w:color="auto"/>
              <w:left w:val="single" w:sz="6" w:space="0" w:color="auto"/>
              <w:bottom w:val="single" w:sz="6" w:space="0" w:color="auto"/>
              <w:right w:val="single" w:sz="6" w:space="0" w:color="auto"/>
            </w:tcBorders>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-30 108</w:t>
            </w:r>
          </w:p>
        </w:tc>
        <w:tc>
          <w:tcPr>
            <w:tcW w:w="1500" w:type="dxa"/>
            <w:gridSpan w:val="2"/>
            <w:tcBorders>
              <w:top w:val="single" w:sz="6" w:space="0" w:color="auto"/>
              <w:left w:val="single" w:sz="6" w:space="0" w:color="auto"/>
              <w:bottom w:val="single" w:sz="6" w:space="0" w:color="auto"/>
              <w:right w:val="single" w:sz="6" w:space="0" w:color="auto"/>
            </w:tcBorders>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0</w:t>
            </w:r>
          </w:p>
        </w:tc>
        <w:tc>
          <w:tcPr>
            <w:tcW w:w="1300" w:type="dxa"/>
            <w:gridSpan w:val="2"/>
            <w:tcBorders>
              <w:top w:val="single" w:sz="6" w:space="0" w:color="auto"/>
              <w:left w:val="single" w:sz="6" w:space="0" w:color="auto"/>
              <w:bottom w:val="single" w:sz="6" w:space="0" w:color="auto"/>
              <w:right w:val="single" w:sz="6" w:space="0" w:color="auto"/>
            </w:tcBorders>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0</w:t>
            </w:r>
          </w:p>
        </w:tc>
        <w:tc>
          <w:tcPr>
            <w:tcW w:w="1250" w:type="dxa"/>
            <w:tcBorders>
              <w:top w:val="single" w:sz="6" w:space="0" w:color="auto"/>
              <w:left w:val="single" w:sz="6" w:space="0" w:color="auto"/>
              <w:bottom w:val="single" w:sz="6" w:space="0" w:color="auto"/>
            </w:tcBorders>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-30 108</w:t>
            </w:r>
          </w:p>
        </w:tc>
      </w:tr>
      <w:tr w:rsidR="00DC08C2" w:rsidRPr="00414660">
        <w:trPr>
          <w:trHeight w:val="200"/>
        </w:trPr>
        <w:tc>
          <w:tcPr>
            <w:tcW w:w="3050" w:type="dxa"/>
            <w:tcBorders>
              <w:top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b/>
                <w:bCs/>
              </w:rPr>
              <w:t xml:space="preserve">Інший сукупний дохід за звітний період </w:t>
            </w:r>
          </w:p>
        </w:tc>
        <w:tc>
          <w:tcPr>
            <w:tcW w:w="1250" w:type="dxa"/>
            <w:tcBorders>
              <w:top w:val="single" w:sz="6" w:space="0" w:color="auto"/>
              <w:left w:val="single" w:sz="6" w:space="0" w:color="auto"/>
              <w:bottom w:val="single" w:sz="6" w:space="0" w:color="auto"/>
              <w:right w:val="single" w:sz="6" w:space="0" w:color="auto"/>
            </w:tcBorders>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4110</w:t>
            </w:r>
          </w:p>
        </w:tc>
        <w:tc>
          <w:tcPr>
            <w:tcW w:w="1100" w:type="dxa"/>
            <w:tcBorders>
              <w:top w:val="single" w:sz="6" w:space="0" w:color="auto"/>
              <w:left w:val="single" w:sz="6" w:space="0" w:color="auto"/>
              <w:bottom w:val="single" w:sz="6" w:space="0" w:color="auto"/>
              <w:right w:val="single" w:sz="6" w:space="0" w:color="auto"/>
            </w:tcBorders>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0</w:t>
            </w:r>
          </w:p>
        </w:tc>
        <w:tc>
          <w:tcPr>
            <w:tcW w:w="1350" w:type="dxa"/>
            <w:tcBorders>
              <w:top w:val="single" w:sz="6" w:space="0" w:color="auto"/>
              <w:left w:val="single" w:sz="6" w:space="0" w:color="auto"/>
              <w:bottom w:val="single" w:sz="6" w:space="0" w:color="auto"/>
              <w:right w:val="single" w:sz="6" w:space="0" w:color="auto"/>
            </w:tcBorders>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0</w:t>
            </w:r>
          </w:p>
        </w:tc>
        <w:tc>
          <w:tcPr>
            <w:tcW w:w="1300" w:type="dxa"/>
            <w:tcBorders>
              <w:top w:val="single" w:sz="6" w:space="0" w:color="auto"/>
              <w:left w:val="single" w:sz="6" w:space="0" w:color="auto"/>
              <w:bottom w:val="single" w:sz="6" w:space="0" w:color="auto"/>
              <w:right w:val="single" w:sz="6" w:space="0" w:color="auto"/>
            </w:tcBorders>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0</w:t>
            </w:r>
          </w:p>
        </w:tc>
        <w:tc>
          <w:tcPr>
            <w:tcW w:w="1200" w:type="dxa"/>
            <w:tcBorders>
              <w:top w:val="single" w:sz="6" w:space="0" w:color="auto"/>
              <w:left w:val="single" w:sz="6" w:space="0" w:color="auto"/>
              <w:bottom w:val="single" w:sz="6" w:space="0" w:color="auto"/>
              <w:right w:val="single" w:sz="6" w:space="0" w:color="auto"/>
            </w:tcBorders>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0</w:t>
            </w:r>
          </w:p>
        </w:tc>
        <w:tc>
          <w:tcPr>
            <w:tcW w:w="1300" w:type="dxa"/>
            <w:tcBorders>
              <w:top w:val="single" w:sz="6" w:space="0" w:color="auto"/>
              <w:left w:val="single" w:sz="6" w:space="0" w:color="auto"/>
              <w:bottom w:val="single" w:sz="6" w:space="0" w:color="auto"/>
              <w:right w:val="single" w:sz="6" w:space="0" w:color="auto"/>
            </w:tcBorders>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0</w:t>
            </w:r>
          </w:p>
        </w:tc>
        <w:tc>
          <w:tcPr>
            <w:tcW w:w="1500" w:type="dxa"/>
            <w:gridSpan w:val="2"/>
            <w:tcBorders>
              <w:top w:val="single" w:sz="6" w:space="0" w:color="auto"/>
              <w:left w:val="single" w:sz="6" w:space="0" w:color="auto"/>
              <w:bottom w:val="single" w:sz="6" w:space="0" w:color="auto"/>
              <w:right w:val="single" w:sz="6" w:space="0" w:color="auto"/>
            </w:tcBorders>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0</w:t>
            </w:r>
          </w:p>
        </w:tc>
        <w:tc>
          <w:tcPr>
            <w:tcW w:w="1300" w:type="dxa"/>
            <w:gridSpan w:val="2"/>
            <w:tcBorders>
              <w:top w:val="single" w:sz="6" w:space="0" w:color="auto"/>
              <w:left w:val="single" w:sz="6" w:space="0" w:color="auto"/>
              <w:bottom w:val="single" w:sz="6" w:space="0" w:color="auto"/>
              <w:right w:val="single" w:sz="6" w:space="0" w:color="auto"/>
            </w:tcBorders>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0</w:t>
            </w:r>
          </w:p>
        </w:tc>
        <w:tc>
          <w:tcPr>
            <w:tcW w:w="1250" w:type="dxa"/>
            <w:tcBorders>
              <w:top w:val="single" w:sz="6" w:space="0" w:color="auto"/>
              <w:left w:val="single" w:sz="6" w:space="0" w:color="auto"/>
              <w:bottom w:val="single" w:sz="6" w:space="0" w:color="auto"/>
            </w:tcBorders>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0</w:t>
            </w:r>
          </w:p>
        </w:tc>
      </w:tr>
      <w:tr w:rsidR="00DC08C2" w:rsidRPr="00414660">
        <w:trPr>
          <w:trHeight w:val="200"/>
        </w:trPr>
        <w:tc>
          <w:tcPr>
            <w:tcW w:w="3050" w:type="dxa"/>
            <w:tcBorders>
              <w:top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 xml:space="preserve">Дооцінка (уцінка) необоротних активів </w:t>
            </w:r>
          </w:p>
        </w:tc>
        <w:tc>
          <w:tcPr>
            <w:tcW w:w="1250" w:type="dxa"/>
            <w:tcBorders>
              <w:top w:val="single" w:sz="6" w:space="0" w:color="auto"/>
              <w:left w:val="single" w:sz="6" w:space="0" w:color="auto"/>
              <w:bottom w:val="single" w:sz="6" w:space="0" w:color="auto"/>
              <w:right w:val="single" w:sz="6" w:space="0" w:color="auto"/>
            </w:tcBorders>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4111</w:t>
            </w:r>
          </w:p>
        </w:tc>
        <w:tc>
          <w:tcPr>
            <w:tcW w:w="1100" w:type="dxa"/>
            <w:tcBorders>
              <w:top w:val="single" w:sz="6" w:space="0" w:color="auto"/>
              <w:left w:val="single" w:sz="6" w:space="0" w:color="auto"/>
              <w:bottom w:val="single" w:sz="6" w:space="0" w:color="auto"/>
              <w:right w:val="single" w:sz="6" w:space="0" w:color="auto"/>
            </w:tcBorders>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0</w:t>
            </w:r>
          </w:p>
        </w:tc>
        <w:tc>
          <w:tcPr>
            <w:tcW w:w="1350" w:type="dxa"/>
            <w:tcBorders>
              <w:top w:val="single" w:sz="6" w:space="0" w:color="auto"/>
              <w:left w:val="single" w:sz="6" w:space="0" w:color="auto"/>
              <w:bottom w:val="single" w:sz="6" w:space="0" w:color="auto"/>
              <w:right w:val="single" w:sz="6" w:space="0" w:color="auto"/>
            </w:tcBorders>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0</w:t>
            </w:r>
          </w:p>
        </w:tc>
        <w:tc>
          <w:tcPr>
            <w:tcW w:w="1300" w:type="dxa"/>
            <w:tcBorders>
              <w:top w:val="single" w:sz="6" w:space="0" w:color="auto"/>
              <w:left w:val="single" w:sz="6" w:space="0" w:color="auto"/>
              <w:bottom w:val="single" w:sz="6" w:space="0" w:color="auto"/>
              <w:right w:val="single" w:sz="6" w:space="0" w:color="auto"/>
            </w:tcBorders>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0</w:t>
            </w:r>
          </w:p>
        </w:tc>
        <w:tc>
          <w:tcPr>
            <w:tcW w:w="1200" w:type="dxa"/>
            <w:tcBorders>
              <w:top w:val="single" w:sz="6" w:space="0" w:color="auto"/>
              <w:left w:val="single" w:sz="6" w:space="0" w:color="auto"/>
              <w:bottom w:val="single" w:sz="6" w:space="0" w:color="auto"/>
              <w:right w:val="single" w:sz="6" w:space="0" w:color="auto"/>
            </w:tcBorders>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0</w:t>
            </w:r>
          </w:p>
        </w:tc>
        <w:tc>
          <w:tcPr>
            <w:tcW w:w="1300" w:type="dxa"/>
            <w:tcBorders>
              <w:top w:val="single" w:sz="6" w:space="0" w:color="auto"/>
              <w:left w:val="single" w:sz="6" w:space="0" w:color="auto"/>
              <w:bottom w:val="single" w:sz="6" w:space="0" w:color="auto"/>
              <w:right w:val="single" w:sz="6" w:space="0" w:color="auto"/>
            </w:tcBorders>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0</w:t>
            </w:r>
          </w:p>
        </w:tc>
        <w:tc>
          <w:tcPr>
            <w:tcW w:w="1500" w:type="dxa"/>
            <w:gridSpan w:val="2"/>
            <w:tcBorders>
              <w:top w:val="single" w:sz="6" w:space="0" w:color="auto"/>
              <w:left w:val="single" w:sz="6" w:space="0" w:color="auto"/>
              <w:bottom w:val="single" w:sz="6" w:space="0" w:color="auto"/>
              <w:right w:val="single" w:sz="6" w:space="0" w:color="auto"/>
            </w:tcBorders>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0</w:t>
            </w:r>
          </w:p>
        </w:tc>
        <w:tc>
          <w:tcPr>
            <w:tcW w:w="1300" w:type="dxa"/>
            <w:gridSpan w:val="2"/>
            <w:tcBorders>
              <w:top w:val="single" w:sz="6" w:space="0" w:color="auto"/>
              <w:left w:val="single" w:sz="6" w:space="0" w:color="auto"/>
              <w:bottom w:val="single" w:sz="6" w:space="0" w:color="auto"/>
              <w:right w:val="single" w:sz="6" w:space="0" w:color="auto"/>
            </w:tcBorders>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0</w:t>
            </w:r>
          </w:p>
        </w:tc>
        <w:tc>
          <w:tcPr>
            <w:tcW w:w="1250" w:type="dxa"/>
            <w:tcBorders>
              <w:top w:val="single" w:sz="6" w:space="0" w:color="auto"/>
              <w:left w:val="single" w:sz="6" w:space="0" w:color="auto"/>
              <w:bottom w:val="single" w:sz="6" w:space="0" w:color="auto"/>
            </w:tcBorders>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0</w:t>
            </w:r>
          </w:p>
        </w:tc>
      </w:tr>
      <w:tr w:rsidR="00DC08C2" w:rsidRPr="00414660">
        <w:trPr>
          <w:trHeight w:val="200"/>
        </w:trPr>
        <w:tc>
          <w:tcPr>
            <w:tcW w:w="3050" w:type="dxa"/>
            <w:tcBorders>
              <w:top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 xml:space="preserve">Дооцінка (уцінка) фінансових інструментів </w:t>
            </w:r>
          </w:p>
        </w:tc>
        <w:tc>
          <w:tcPr>
            <w:tcW w:w="1250" w:type="dxa"/>
            <w:tcBorders>
              <w:top w:val="single" w:sz="6" w:space="0" w:color="auto"/>
              <w:left w:val="single" w:sz="6" w:space="0" w:color="auto"/>
              <w:bottom w:val="single" w:sz="6" w:space="0" w:color="auto"/>
              <w:right w:val="single" w:sz="6" w:space="0" w:color="auto"/>
            </w:tcBorders>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4112</w:t>
            </w:r>
          </w:p>
        </w:tc>
        <w:tc>
          <w:tcPr>
            <w:tcW w:w="1100" w:type="dxa"/>
            <w:tcBorders>
              <w:top w:val="single" w:sz="6" w:space="0" w:color="auto"/>
              <w:left w:val="single" w:sz="6" w:space="0" w:color="auto"/>
              <w:bottom w:val="single" w:sz="6" w:space="0" w:color="auto"/>
              <w:right w:val="single" w:sz="6" w:space="0" w:color="auto"/>
            </w:tcBorders>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0</w:t>
            </w:r>
          </w:p>
        </w:tc>
        <w:tc>
          <w:tcPr>
            <w:tcW w:w="1350" w:type="dxa"/>
            <w:tcBorders>
              <w:top w:val="single" w:sz="6" w:space="0" w:color="auto"/>
              <w:left w:val="single" w:sz="6" w:space="0" w:color="auto"/>
              <w:bottom w:val="single" w:sz="6" w:space="0" w:color="auto"/>
              <w:right w:val="single" w:sz="6" w:space="0" w:color="auto"/>
            </w:tcBorders>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0</w:t>
            </w:r>
          </w:p>
        </w:tc>
        <w:tc>
          <w:tcPr>
            <w:tcW w:w="1300" w:type="dxa"/>
            <w:tcBorders>
              <w:top w:val="single" w:sz="6" w:space="0" w:color="auto"/>
              <w:left w:val="single" w:sz="6" w:space="0" w:color="auto"/>
              <w:bottom w:val="single" w:sz="6" w:space="0" w:color="auto"/>
              <w:right w:val="single" w:sz="6" w:space="0" w:color="auto"/>
            </w:tcBorders>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0</w:t>
            </w:r>
          </w:p>
        </w:tc>
        <w:tc>
          <w:tcPr>
            <w:tcW w:w="1200" w:type="dxa"/>
            <w:tcBorders>
              <w:top w:val="single" w:sz="6" w:space="0" w:color="auto"/>
              <w:left w:val="single" w:sz="6" w:space="0" w:color="auto"/>
              <w:bottom w:val="single" w:sz="6" w:space="0" w:color="auto"/>
              <w:right w:val="single" w:sz="6" w:space="0" w:color="auto"/>
            </w:tcBorders>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0</w:t>
            </w:r>
          </w:p>
        </w:tc>
        <w:tc>
          <w:tcPr>
            <w:tcW w:w="1300" w:type="dxa"/>
            <w:tcBorders>
              <w:top w:val="single" w:sz="6" w:space="0" w:color="auto"/>
              <w:left w:val="single" w:sz="6" w:space="0" w:color="auto"/>
              <w:bottom w:val="single" w:sz="6" w:space="0" w:color="auto"/>
              <w:right w:val="single" w:sz="6" w:space="0" w:color="auto"/>
            </w:tcBorders>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0</w:t>
            </w:r>
          </w:p>
        </w:tc>
        <w:tc>
          <w:tcPr>
            <w:tcW w:w="1500" w:type="dxa"/>
            <w:gridSpan w:val="2"/>
            <w:tcBorders>
              <w:top w:val="single" w:sz="6" w:space="0" w:color="auto"/>
              <w:left w:val="single" w:sz="6" w:space="0" w:color="auto"/>
              <w:bottom w:val="single" w:sz="6" w:space="0" w:color="auto"/>
              <w:right w:val="single" w:sz="6" w:space="0" w:color="auto"/>
            </w:tcBorders>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0</w:t>
            </w:r>
          </w:p>
        </w:tc>
        <w:tc>
          <w:tcPr>
            <w:tcW w:w="1300" w:type="dxa"/>
            <w:gridSpan w:val="2"/>
            <w:tcBorders>
              <w:top w:val="single" w:sz="6" w:space="0" w:color="auto"/>
              <w:left w:val="single" w:sz="6" w:space="0" w:color="auto"/>
              <w:bottom w:val="single" w:sz="6" w:space="0" w:color="auto"/>
              <w:right w:val="single" w:sz="6" w:space="0" w:color="auto"/>
            </w:tcBorders>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0</w:t>
            </w:r>
          </w:p>
        </w:tc>
        <w:tc>
          <w:tcPr>
            <w:tcW w:w="1250" w:type="dxa"/>
            <w:tcBorders>
              <w:top w:val="single" w:sz="6" w:space="0" w:color="auto"/>
              <w:left w:val="single" w:sz="6" w:space="0" w:color="auto"/>
              <w:bottom w:val="single" w:sz="6" w:space="0" w:color="auto"/>
            </w:tcBorders>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0</w:t>
            </w:r>
          </w:p>
        </w:tc>
      </w:tr>
      <w:tr w:rsidR="00DC08C2" w:rsidRPr="00414660">
        <w:trPr>
          <w:trHeight w:val="200"/>
        </w:trPr>
        <w:tc>
          <w:tcPr>
            <w:tcW w:w="3050" w:type="dxa"/>
            <w:tcBorders>
              <w:top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 xml:space="preserve">Накопичені курсові різниці </w:t>
            </w:r>
          </w:p>
        </w:tc>
        <w:tc>
          <w:tcPr>
            <w:tcW w:w="1250" w:type="dxa"/>
            <w:tcBorders>
              <w:top w:val="single" w:sz="6" w:space="0" w:color="auto"/>
              <w:left w:val="single" w:sz="6" w:space="0" w:color="auto"/>
              <w:bottom w:val="single" w:sz="6" w:space="0" w:color="auto"/>
              <w:right w:val="single" w:sz="6" w:space="0" w:color="auto"/>
            </w:tcBorders>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4113</w:t>
            </w:r>
          </w:p>
        </w:tc>
        <w:tc>
          <w:tcPr>
            <w:tcW w:w="1100" w:type="dxa"/>
            <w:tcBorders>
              <w:top w:val="single" w:sz="6" w:space="0" w:color="auto"/>
              <w:left w:val="single" w:sz="6" w:space="0" w:color="auto"/>
              <w:bottom w:val="single" w:sz="6" w:space="0" w:color="auto"/>
              <w:right w:val="single" w:sz="6" w:space="0" w:color="auto"/>
            </w:tcBorders>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0</w:t>
            </w:r>
          </w:p>
        </w:tc>
        <w:tc>
          <w:tcPr>
            <w:tcW w:w="1350" w:type="dxa"/>
            <w:tcBorders>
              <w:top w:val="single" w:sz="6" w:space="0" w:color="auto"/>
              <w:left w:val="single" w:sz="6" w:space="0" w:color="auto"/>
              <w:bottom w:val="single" w:sz="6" w:space="0" w:color="auto"/>
              <w:right w:val="single" w:sz="6" w:space="0" w:color="auto"/>
            </w:tcBorders>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0</w:t>
            </w:r>
          </w:p>
        </w:tc>
        <w:tc>
          <w:tcPr>
            <w:tcW w:w="1300" w:type="dxa"/>
            <w:tcBorders>
              <w:top w:val="single" w:sz="6" w:space="0" w:color="auto"/>
              <w:left w:val="single" w:sz="6" w:space="0" w:color="auto"/>
              <w:bottom w:val="single" w:sz="6" w:space="0" w:color="auto"/>
              <w:right w:val="single" w:sz="6" w:space="0" w:color="auto"/>
            </w:tcBorders>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0</w:t>
            </w:r>
          </w:p>
        </w:tc>
        <w:tc>
          <w:tcPr>
            <w:tcW w:w="1200" w:type="dxa"/>
            <w:tcBorders>
              <w:top w:val="single" w:sz="6" w:space="0" w:color="auto"/>
              <w:left w:val="single" w:sz="6" w:space="0" w:color="auto"/>
              <w:bottom w:val="single" w:sz="6" w:space="0" w:color="auto"/>
              <w:right w:val="single" w:sz="6" w:space="0" w:color="auto"/>
            </w:tcBorders>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0</w:t>
            </w:r>
          </w:p>
        </w:tc>
        <w:tc>
          <w:tcPr>
            <w:tcW w:w="1300" w:type="dxa"/>
            <w:tcBorders>
              <w:top w:val="single" w:sz="6" w:space="0" w:color="auto"/>
              <w:left w:val="single" w:sz="6" w:space="0" w:color="auto"/>
              <w:bottom w:val="single" w:sz="6" w:space="0" w:color="auto"/>
              <w:right w:val="single" w:sz="6" w:space="0" w:color="auto"/>
            </w:tcBorders>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0</w:t>
            </w:r>
          </w:p>
        </w:tc>
        <w:tc>
          <w:tcPr>
            <w:tcW w:w="1500" w:type="dxa"/>
            <w:gridSpan w:val="2"/>
            <w:tcBorders>
              <w:top w:val="single" w:sz="6" w:space="0" w:color="auto"/>
              <w:left w:val="single" w:sz="6" w:space="0" w:color="auto"/>
              <w:bottom w:val="single" w:sz="6" w:space="0" w:color="auto"/>
              <w:right w:val="single" w:sz="6" w:space="0" w:color="auto"/>
            </w:tcBorders>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0</w:t>
            </w:r>
          </w:p>
        </w:tc>
        <w:tc>
          <w:tcPr>
            <w:tcW w:w="1300" w:type="dxa"/>
            <w:gridSpan w:val="2"/>
            <w:tcBorders>
              <w:top w:val="single" w:sz="6" w:space="0" w:color="auto"/>
              <w:left w:val="single" w:sz="6" w:space="0" w:color="auto"/>
              <w:bottom w:val="single" w:sz="6" w:space="0" w:color="auto"/>
              <w:right w:val="single" w:sz="6" w:space="0" w:color="auto"/>
            </w:tcBorders>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0</w:t>
            </w:r>
          </w:p>
        </w:tc>
        <w:tc>
          <w:tcPr>
            <w:tcW w:w="1250" w:type="dxa"/>
            <w:tcBorders>
              <w:top w:val="single" w:sz="6" w:space="0" w:color="auto"/>
              <w:left w:val="single" w:sz="6" w:space="0" w:color="auto"/>
              <w:bottom w:val="single" w:sz="6" w:space="0" w:color="auto"/>
            </w:tcBorders>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0</w:t>
            </w:r>
          </w:p>
        </w:tc>
      </w:tr>
      <w:tr w:rsidR="00DC08C2" w:rsidRPr="00414660">
        <w:trPr>
          <w:trHeight w:val="200"/>
        </w:trPr>
        <w:tc>
          <w:tcPr>
            <w:tcW w:w="3050" w:type="dxa"/>
            <w:tcBorders>
              <w:top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 xml:space="preserve">Частка іншого сукупного доходу асоційованих і спільних підприємств </w:t>
            </w:r>
          </w:p>
        </w:tc>
        <w:tc>
          <w:tcPr>
            <w:tcW w:w="1250" w:type="dxa"/>
            <w:tcBorders>
              <w:top w:val="single" w:sz="6" w:space="0" w:color="auto"/>
              <w:left w:val="single" w:sz="6" w:space="0" w:color="auto"/>
              <w:bottom w:val="single" w:sz="6" w:space="0" w:color="auto"/>
              <w:right w:val="single" w:sz="6" w:space="0" w:color="auto"/>
            </w:tcBorders>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4114</w:t>
            </w:r>
          </w:p>
        </w:tc>
        <w:tc>
          <w:tcPr>
            <w:tcW w:w="1100" w:type="dxa"/>
            <w:tcBorders>
              <w:top w:val="single" w:sz="6" w:space="0" w:color="auto"/>
              <w:left w:val="single" w:sz="6" w:space="0" w:color="auto"/>
              <w:bottom w:val="single" w:sz="6" w:space="0" w:color="auto"/>
              <w:right w:val="single" w:sz="6" w:space="0" w:color="auto"/>
            </w:tcBorders>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0</w:t>
            </w:r>
          </w:p>
        </w:tc>
        <w:tc>
          <w:tcPr>
            <w:tcW w:w="1350" w:type="dxa"/>
            <w:tcBorders>
              <w:top w:val="single" w:sz="6" w:space="0" w:color="auto"/>
              <w:left w:val="single" w:sz="6" w:space="0" w:color="auto"/>
              <w:bottom w:val="single" w:sz="6" w:space="0" w:color="auto"/>
              <w:right w:val="single" w:sz="6" w:space="0" w:color="auto"/>
            </w:tcBorders>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0</w:t>
            </w:r>
          </w:p>
        </w:tc>
        <w:tc>
          <w:tcPr>
            <w:tcW w:w="1300" w:type="dxa"/>
            <w:tcBorders>
              <w:top w:val="single" w:sz="6" w:space="0" w:color="auto"/>
              <w:left w:val="single" w:sz="6" w:space="0" w:color="auto"/>
              <w:bottom w:val="single" w:sz="6" w:space="0" w:color="auto"/>
              <w:right w:val="single" w:sz="6" w:space="0" w:color="auto"/>
            </w:tcBorders>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0</w:t>
            </w:r>
          </w:p>
        </w:tc>
        <w:tc>
          <w:tcPr>
            <w:tcW w:w="1200" w:type="dxa"/>
            <w:tcBorders>
              <w:top w:val="single" w:sz="6" w:space="0" w:color="auto"/>
              <w:left w:val="single" w:sz="6" w:space="0" w:color="auto"/>
              <w:bottom w:val="single" w:sz="6" w:space="0" w:color="auto"/>
              <w:right w:val="single" w:sz="6" w:space="0" w:color="auto"/>
            </w:tcBorders>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0</w:t>
            </w:r>
          </w:p>
        </w:tc>
        <w:tc>
          <w:tcPr>
            <w:tcW w:w="1300" w:type="dxa"/>
            <w:tcBorders>
              <w:top w:val="single" w:sz="6" w:space="0" w:color="auto"/>
              <w:left w:val="single" w:sz="6" w:space="0" w:color="auto"/>
              <w:bottom w:val="single" w:sz="6" w:space="0" w:color="auto"/>
              <w:right w:val="single" w:sz="6" w:space="0" w:color="auto"/>
            </w:tcBorders>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0</w:t>
            </w:r>
          </w:p>
        </w:tc>
        <w:tc>
          <w:tcPr>
            <w:tcW w:w="1500" w:type="dxa"/>
            <w:gridSpan w:val="2"/>
            <w:tcBorders>
              <w:top w:val="single" w:sz="6" w:space="0" w:color="auto"/>
              <w:left w:val="single" w:sz="6" w:space="0" w:color="auto"/>
              <w:bottom w:val="single" w:sz="6" w:space="0" w:color="auto"/>
              <w:right w:val="single" w:sz="6" w:space="0" w:color="auto"/>
            </w:tcBorders>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0</w:t>
            </w:r>
          </w:p>
        </w:tc>
        <w:tc>
          <w:tcPr>
            <w:tcW w:w="1300" w:type="dxa"/>
            <w:gridSpan w:val="2"/>
            <w:tcBorders>
              <w:top w:val="single" w:sz="6" w:space="0" w:color="auto"/>
              <w:left w:val="single" w:sz="6" w:space="0" w:color="auto"/>
              <w:bottom w:val="single" w:sz="6" w:space="0" w:color="auto"/>
              <w:right w:val="single" w:sz="6" w:space="0" w:color="auto"/>
            </w:tcBorders>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0</w:t>
            </w:r>
          </w:p>
        </w:tc>
        <w:tc>
          <w:tcPr>
            <w:tcW w:w="1250" w:type="dxa"/>
            <w:tcBorders>
              <w:top w:val="single" w:sz="6" w:space="0" w:color="auto"/>
              <w:left w:val="single" w:sz="6" w:space="0" w:color="auto"/>
              <w:bottom w:val="single" w:sz="6" w:space="0" w:color="auto"/>
            </w:tcBorders>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0</w:t>
            </w:r>
          </w:p>
        </w:tc>
      </w:tr>
      <w:tr w:rsidR="00DC08C2" w:rsidRPr="00414660">
        <w:trPr>
          <w:trHeight w:val="200"/>
        </w:trPr>
        <w:tc>
          <w:tcPr>
            <w:tcW w:w="3050" w:type="dxa"/>
            <w:tcBorders>
              <w:top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 xml:space="preserve">Інший сукупний дохід </w:t>
            </w:r>
          </w:p>
        </w:tc>
        <w:tc>
          <w:tcPr>
            <w:tcW w:w="1250" w:type="dxa"/>
            <w:tcBorders>
              <w:top w:val="single" w:sz="6" w:space="0" w:color="auto"/>
              <w:left w:val="single" w:sz="6" w:space="0" w:color="auto"/>
              <w:bottom w:val="single" w:sz="6" w:space="0" w:color="auto"/>
              <w:right w:val="single" w:sz="6" w:space="0" w:color="auto"/>
            </w:tcBorders>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4116</w:t>
            </w:r>
          </w:p>
        </w:tc>
        <w:tc>
          <w:tcPr>
            <w:tcW w:w="1100" w:type="dxa"/>
            <w:tcBorders>
              <w:top w:val="single" w:sz="6" w:space="0" w:color="auto"/>
              <w:left w:val="single" w:sz="6" w:space="0" w:color="auto"/>
              <w:bottom w:val="single" w:sz="6" w:space="0" w:color="auto"/>
              <w:right w:val="single" w:sz="6" w:space="0" w:color="auto"/>
            </w:tcBorders>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0</w:t>
            </w:r>
          </w:p>
        </w:tc>
        <w:tc>
          <w:tcPr>
            <w:tcW w:w="1350" w:type="dxa"/>
            <w:tcBorders>
              <w:top w:val="single" w:sz="6" w:space="0" w:color="auto"/>
              <w:left w:val="single" w:sz="6" w:space="0" w:color="auto"/>
              <w:bottom w:val="single" w:sz="6" w:space="0" w:color="auto"/>
              <w:right w:val="single" w:sz="6" w:space="0" w:color="auto"/>
            </w:tcBorders>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0</w:t>
            </w:r>
          </w:p>
        </w:tc>
        <w:tc>
          <w:tcPr>
            <w:tcW w:w="1300" w:type="dxa"/>
            <w:tcBorders>
              <w:top w:val="single" w:sz="6" w:space="0" w:color="auto"/>
              <w:left w:val="single" w:sz="6" w:space="0" w:color="auto"/>
              <w:bottom w:val="single" w:sz="6" w:space="0" w:color="auto"/>
              <w:right w:val="single" w:sz="6" w:space="0" w:color="auto"/>
            </w:tcBorders>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0</w:t>
            </w:r>
          </w:p>
        </w:tc>
        <w:tc>
          <w:tcPr>
            <w:tcW w:w="1200" w:type="dxa"/>
            <w:tcBorders>
              <w:top w:val="single" w:sz="6" w:space="0" w:color="auto"/>
              <w:left w:val="single" w:sz="6" w:space="0" w:color="auto"/>
              <w:bottom w:val="single" w:sz="6" w:space="0" w:color="auto"/>
              <w:right w:val="single" w:sz="6" w:space="0" w:color="auto"/>
            </w:tcBorders>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0</w:t>
            </w:r>
          </w:p>
        </w:tc>
        <w:tc>
          <w:tcPr>
            <w:tcW w:w="1300" w:type="dxa"/>
            <w:tcBorders>
              <w:top w:val="single" w:sz="6" w:space="0" w:color="auto"/>
              <w:left w:val="single" w:sz="6" w:space="0" w:color="auto"/>
              <w:bottom w:val="single" w:sz="6" w:space="0" w:color="auto"/>
              <w:right w:val="single" w:sz="6" w:space="0" w:color="auto"/>
            </w:tcBorders>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0</w:t>
            </w:r>
          </w:p>
        </w:tc>
        <w:tc>
          <w:tcPr>
            <w:tcW w:w="1500" w:type="dxa"/>
            <w:gridSpan w:val="2"/>
            <w:tcBorders>
              <w:top w:val="single" w:sz="6" w:space="0" w:color="auto"/>
              <w:left w:val="single" w:sz="6" w:space="0" w:color="auto"/>
              <w:bottom w:val="single" w:sz="6" w:space="0" w:color="auto"/>
              <w:right w:val="single" w:sz="6" w:space="0" w:color="auto"/>
            </w:tcBorders>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0</w:t>
            </w:r>
          </w:p>
        </w:tc>
        <w:tc>
          <w:tcPr>
            <w:tcW w:w="1300" w:type="dxa"/>
            <w:gridSpan w:val="2"/>
            <w:tcBorders>
              <w:top w:val="single" w:sz="6" w:space="0" w:color="auto"/>
              <w:left w:val="single" w:sz="6" w:space="0" w:color="auto"/>
              <w:bottom w:val="single" w:sz="6" w:space="0" w:color="auto"/>
              <w:right w:val="single" w:sz="6" w:space="0" w:color="auto"/>
            </w:tcBorders>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0</w:t>
            </w:r>
          </w:p>
        </w:tc>
        <w:tc>
          <w:tcPr>
            <w:tcW w:w="1250" w:type="dxa"/>
            <w:tcBorders>
              <w:top w:val="single" w:sz="6" w:space="0" w:color="auto"/>
              <w:left w:val="single" w:sz="6" w:space="0" w:color="auto"/>
              <w:bottom w:val="single" w:sz="6" w:space="0" w:color="auto"/>
            </w:tcBorders>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0</w:t>
            </w:r>
          </w:p>
        </w:tc>
      </w:tr>
      <w:tr w:rsidR="00DC08C2" w:rsidRPr="00414660">
        <w:trPr>
          <w:trHeight w:val="200"/>
        </w:trPr>
        <w:tc>
          <w:tcPr>
            <w:tcW w:w="3050" w:type="dxa"/>
            <w:tcBorders>
              <w:top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b/>
                <w:bCs/>
              </w:rPr>
              <w:t xml:space="preserve">Розподіл прибутку: </w:t>
            </w: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 xml:space="preserve">Виплати власникам </w:t>
            </w:r>
          </w:p>
        </w:tc>
        <w:tc>
          <w:tcPr>
            <w:tcW w:w="1250" w:type="dxa"/>
            <w:tcBorders>
              <w:top w:val="single" w:sz="6" w:space="0" w:color="auto"/>
              <w:left w:val="single" w:sz="6" w:space="0" w:color="auto"/>
              <w:bottom w:val="single" w:sz="6" w:space="0" w:color="auto"/>
              <w:right w:val="single" w:sz="6" w:space="0" w:color="auto"/>
            </w:tcBorders>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4200</w:t>
            </w:r>
          </w:p>
        </w:tc>
        <w:tc>
          <w:tcPr>
            <w:tcW w:w="1100" w:type="dxa"/>
            <w:tcBorders>
              <w:top w:val="single" w:sz="6" w:space="0" w:color="auto"/>
              <w:left w:val="single" w:sz="6" w:space="0" w:color="auto"/>
              <w:bottom w:val="single" w:sz="6" w:space="0" w:color="auto"/>
              <w:right w:val="single" w:sz="6" w:space="0" w:color="auto"/>
            </w:tcBorders>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0</w:t>
            </w:r>
          </w:p>
        </w:tc>
        <w:tc>
          <w:tcPr>
            <w:tcW w:w="1350" w:type="dxa"/>
            <w:tcBorders>
              <w:top w:val="single" w:sz="6" w:space="0" w:color="auto"/>
              <w:left w:val="single" w:sz="6" w:space="0" w:color="auto"/>
              <w:bottom w:val="single" w:sz="6" w:space="0" w:color="auto"/>
              <w:right w:val="single" w:sz="6" w:space="0" w:color="auto"/>
            </w:tcBorders>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0</w:t>
            </w:r>
          </w:p>
        </w:tc>
        <w:tc>
          <w:tcPr>
            <w:tcW w:w="1300" w:type="dxa"/>
            <w:tcBorders>
              <w:top w:val="single" w:sz="6" w:space="0" w:color="auto"/>
              <w:left w:val="single" w:sz="6" w:space="0" w:color="auto"/>
              <w:bottom w:val="single" w:sz="6" w:space="0" w:color="auto"/>
              <w:right w:val="single" w:sz="6" w:space="0" w:color="auto"/>
            </w:tcBorders>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0</w:t>
            </w:r>
          </w:p>
        </w:tc>
        <w:tc>
          <w:tcPr>
            <w:tcW w:w="1200" w:type="dxa"/>
            <w:tcBorders>
              <w:top w:val="single" w:sz="6" w:space="0" w:color="auto"/>
              <w:left w:val="single" w:sz="6" w:space="0" w:color="auto"/>
              <w:bottom w:val="single" w:sz="6" w:space="0" w:color="auto"/>
              <w:right w:val="single" w:sz="6" w:space="0" w:color="auto"/>
            </w:tcBorders>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0</w:t>
            </w:r>
          </w:p>
        </w:tc>
        <w:tc>
          <w:tcPr>
            <w:tcW w:w="1300" w:type="dxa"/>
            <w:tcBorders>
              <w:top w:val="single" w:sz="6" w:space="0" w:color="auto"/>
              <w:left w:val="single" w:sz="6" w:space="0" w:color="auto"/>
              <w:bottom w:val="single" w:sz="6" w:space="0" w:color="auto"/>
              <w:right w:val="single" w:sz="6" w:space="0" w:color="auto"/>
            </w:tcBorders>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0</w:t>
            </w:r>
          </w:p>
        </w:tc>
        <w:tc>
          <w:tcPr>
            <w:tcW w:w="1500" w:type="dxa"/>
            <w:gridSpan w:val="2"/>
            <w:tcBorders>
              <w:top w:val="single" w:sz="6" w:space="0" w:color="auto"/>
              <w:left w:val="single" w:sz="6" w:space="0" w:color="auto"/>
              <w:bottom w:val="single" w:sz="6" w:space="0" w:color="auto"/>
              <w:right w:val="single" w:sz="6" w:space="0" w:color="auto"/>
            </w:tcBorders>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0</w:t>
            </w:r>
          </w:p>
        </w:tc>
        <w:tc>
          <w:tcPr>
            <w:tcW w:w="1300" w:type="dxa"/>
            <w:gridSpan w:val="2"/>
            <w:tcBorders>
              <w:top w:val="single" w:sz="6" w:space="0" w:color="auto"/>
              <w:left w:val="single" w:sz="6" w:space="0" w:color="auto"/>
              <w:bottom w:val="single" w:sz="6" w:space="0" w:color="auto"/>
              <w:right w:val="single" w:sz="6" w:space="0" w:color="auto"/>
            </w:tcBorders>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0</w:t>
            </w:r>
          </w:p>
        </w:tc>
        <w:tc>
          <w:tcPr>
            <w:tcW w:w="1250" w:type="dxa"/>
            <w:tcBorders>
              <w:top w:val="single" w:sz="6" w:space="0" w:color="auto"/>
              <w:left w:val="single" w:sz="6" w:space="0" w:color="auto"/>
              <w:bottom w:val="single" w:sz="6" w:space="0" w:color="auto"/>
            </w:tcBorders>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0</w:t>
            </w:r>
          </w:p>
        </w:tc>
      </w:tr>
      <w:tr w:rsidR="00DC08C2" w:rsidRPr="00414660">
        <w:trPr>
          <w:trHeight w:val="200"/>
        </w:trPr>
        <w:tc>
          <w:tcPr>
            <w:tcW w:w="3050" w:type="dxa"/>
            <w:tcBorders>
              <w:top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lastRenderedPageBreak/>
              <w:t xml:space="preserve">Спрямування прибутку до зареєстрованого капіталу  </w:t>
            </w:r>
          </w:p>
        </w:tc>
        <w:tc>
          <w:tcPr>
            <w:tcW w:w="1250" w:type="dxa"/>
            <w:tcBorders>
              <w:top w:val="single" w:sz="6" w:space="0" w:color="auto"/>
              <w:left w:val="single" w:sz="6" w:space="0" w:color="auto"/>
              <w:bottom w:val="single" w:sz="6" w:space="0" w:color="auto"/>
              <w:right w:val="single" w:sz="6" w:space="0" w:color="auto"/>
            </w:tcBorders>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4205</w:t>
            </w:r>
          </w:p>
        </w:tc>
        <w:tc>
          <w:tcPr>
            <w:tcW w:w="1100" w:type="dxa"/>
            <w:tcBorders>
              <w:top w:val="single" w:sz="6" w:space="0" w:color="auto"/>
              <w:left w:val="single" w:sz="6" w:space="0" w:color="auto"/>
              <w:bottom w:val="single" w:sz="6" w:space="0" w:color="auto"/>
              <w:right w:val="single" w:sz="6" w:space="0" w:color="auto"/>
            </w:tcBorders>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0</w:t>
            </w:r>
          </w:p>
        </w:tc>
        <w:tc>
          <w:tcPr>
            <w:tcW w:w="1350" w:type="dxa"/>
            <w:tcBorders>
              <w:top w:val="single" w:sz="6" w:space="0" w:color="auto"/>
              <w:left w:val="single" w:sz="6" w:space="0" w:color="auto"/>
              <w:bottom w:val="single" w:sz="6" w:space="0" w:color="auto"/>
              <w:right w:val="single" w:sz="6" w:space="0" w:color="auto"/>
            </w:tcBorders>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0</w:t>
            </w:r>
          </w:p>
        </w:tc>
        <w:tc>
          <w:tcPr>
            <w:tcW w:w="1300" w:type="dxa"/>
            <w:tcBorders>
              <w:top w:val="single" w:sz="6" w:space="0" w:color="auto"/>
              <w:left w:val="single" w:sz="6" w:space="0" w:color="auto"/>
              <w:bottom w:val="single" w:sz="6" w:space="0" w:color="auto"/>
              <w:right w:val="single" w:sz="6" w:space="0" w:color="auto"/>
            </w:tcBorders>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0</w:t>
            </w:r>
          </w:p>
        </w:tc>
        <w:tc>
          <w:tcPr>
            <w:tcW w:w="1200" w:type="dxa"/>
            <w:tcBorders>
              <w:top w:val="single" w:sz="6" w:space="0" w:color="auto"/>
              <w:left w:val="single" w:sz="6" w:space="0" w:color="auto"/>
              <w:bottom w:val="single" w:sz="6" w:space="0" w:color="auto"/>
              <w:right w:val="single" w:sz="6" w:space="0" w:color="auto"/>
            </w:tcBorders>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0</w:t>
            </w:r>
          </w:p>
        </w:tc>
        <w:tc>
          <w:tcPr>
            <w:tcW w:w="1300" w:type="dxa"/>
            <w:tcBorders>
              <w:top w:val="single" w:sz="6" w:space="0" w:color="auto"/>
              <w:left w:val="single" w:sz="6" w:space="0" w:color="auto"/>
              <w:bottom w:val="single" w:sz="6" w:space="0" w:color="auto"/>
              <w:right w:val="single" w:sz="6" w:space="0" w:color="auto"/>
            </w:tcBorders>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0</w:t>
            </w:r>
          </w:p>
        </w:tc>
        <w:tc>
          <w:tcPr>
            <w:tcW w:w="1500" w:type="dxa"/>
            <w:gridSpan w:val="2"/>
            <w:tcBorders>
              <w:top w:val="single" w:sz="6" w:space="0" w:color="auto"/>
              <w:left w:val="single" w:sz="6" w:space="0" w:color="auto"/>
              <w:bottom w:val="single" w:sz="6" w:space="0" w:color="auto"/>
              <w:right w:val="single" w:sz="6" w:space="0" w:color="auto"/>
            </w:tcBorders>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0</w:t>
            </w:r>
          </w:p>
        </w:tc>
        <w:tc>
          <w:tcPr>
            <w:tcW w:w="1300" w:type="dxa"/>
            <w:gridSpan w:val="2"/>
            <w:tcBorders>
              <w:top w:val="single" w:sz="6" w:space="0" w:color="auto"/>
              <w:left w:val="single" w:sz="6" w:space="0" w:color="auto"/>
              <w:bottom w:val="single" w:sz="6" w:space="0" w:color="auto"/>
              <w:right w:val="single" w:sz="6" w:space="0" w:color="auto"/>
            </w:tcBorders>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0</w:t>
            </w:r>
          </w:p>
        </w:tc>
        <w:tc>
          <w:tcPr>
            <w:tcW w:w="1250" w:type="dxa"/>
            <w:tcBorders>
              <w:top w:val="single" w:sz="6" w:space="0" w:color="auto"/>
              <w:left w:val="single" w:sz="6" w:space="0" w:color="auto"/>
              <w:bottom w:val="single" w:sz="6" w:space="0" w:color="auto"/>
            </w:tcBorders>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0</w:t>
            </w:r>
          </w:p>
        </w:tc>
      </w:tr>
      <w:tr w:rsidR="00DC08C2" w:rsidRPr="00414660">
        <w:trPr>
          <w:trHeight w:val="200"/>
        </w:trPr>
        <w:tc>
          <w:tcPr>
            <w:tcW w:w="3050" w:type="dxa"/>
            <w:tcBorders>
              <w:top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 xml:space="preserve">Відрахування до резервного капіталу </w:t>
            </w:r>
          </w:p>
        </w:tc>
        <w:tc>
          <w:tcPr>
            <w:tcW w:w="1250" w:type="dxa"/>
            <w:tcBorders>
              <w:top w:val="single" w:sz="6" w:space="0" w:color="auto"/>
              <w:left w:val="single" w:sz="6" w:space="0" w:color="auto"/>
              <w:bottom w:val="single" w:sz="6" w:space="0" w:color="auto"/>
              <w:right w:val="single" w:sz="6" w:space="0" w:color="auto"/>
            </w:tcBorders>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4210</w:t>
            </w:r>
          </w:p>
        </w:tc>
        <w:tc>
          <w:tcPr>
            <w:tcW w:w="1100" w:type="dxa"/>
            <w:tcBorders>
              <w:top w:val="single" w:sz="6" w:space="0" w:color="auto"/>
              <w:left w:val="single" w:sz="6" w:space="0" w:color="auto"/>
              <w:bottom w:val="single" w:sz="6" w:space="0" w:color="auto"/>
              <w:right w:val="single" w:sz="6" w:space="0" w:color="auto"/>
            </w:tcBorders>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0</w:t>
            </w:r>
          </w:p>
        </w:tc>
        <w:tc>
          <w:tcPr>
            <w:tcW w:w="1350" w:type="dxa"/>
            <w:tcBorders>
              <w:top w:val="single" w:sz="6" w:space="0" w:color="auto"/>
              <w:left w:val="single" w:sz="6" w:space="0" w:color="auto"/>
              <w:bottom w:val="single" w:sz="6" w:space="0" w:color="auto"/>
              <w:right w:val="single" w:sz="6" w:space="0" w:color="auto"/>
            </w:tcBorders>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0</w:t>
            </w:r>
          </w:p>
        </w:tc>
        <w:tc>
          <w:tcPr>
            <w:tcW w:w="1300" w:type="dxa"/>
            <w:tcBorders>
              <w:top w:val="single" w:sz="6" w:space="0" w:color="auto"/>
              <w:left w:val="single" w:sz="6" w:space="0" w:color="auto"/>
              <w:bottom w:val="single" w:sz="6" w:space="0" w:color="auto"/>
              <w:right w:val="single" w:sz="6" w:space="0" w:color="auto"/>
            </w:tcBorders>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0</w:t>
            </w:r>
          </w:p>
        </w:tc>
        <w:tc>
          <w:tcPr>
            <w:tcW w:w="1200" w:type="dxa"/>
            <w:tcBorders>
              <w:top w:val="single" w:sz="6" w:space="0" w:color="auto"/>
              <w:left w:val="single" w:sz="6" w:space="0" w:color="auto"/>
              <w:bottom w:val="single" w:sz="6" w:space="0" w:color="auto"/>
              <w:right w:val="single" w:sz="6" w:space="0" w:color="auto"/>
            </w:tcBorders>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0</w:t>
            </w:r>
          </w:p>
        </w:tc>
        <w:tc>
          <w:tcPr>
            <w:tcW w:w="1300" w:type="dxa"/>
            <w:tcBorders>
              <w:top w:val="single" w:sz="6" w:space="0" w:color="auto"/>
              <w:left w:val="single" w:sz="6" w:space="0" w:color="auto"/>
              <w:bottom w:val="single" w:sz="6" w:space="0" w:color="auto"/>
              <w:right w:val="single" w:sz="6" w:space="0" w:color="auto"/>
            </w:tcBorders>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0</w:t>
            </w:r>
          </w:p>
        </w:tc>
        <w:tc>
          <w:tcPr>
            <w:tcW w:w="1500" w:type="dxa"/>
            <w:gridSpan w:val="2"/>
            <w:tcBorders>
              <w:top w:val="single" w:sz="6" w:space="0" w:color="auto"/>
              <w:left w:val="single" w:sz="6" w:space="0" w:color="auto"/>
              <w:bottom w:val="single" w:sz="6" w:space="0" w:color="auto"/>
              <w:right w:val="single" w:sz="6" w:space="0" w:color="auto"/>
            </w:tcBorders>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0</w:t>
            </w:r>
          </w:p>
        </w:tc>
        <w:tc>
          <w:tcPr>
            <w:tcW w:w="1300" w:type="dxa"/>
            <w:gridSpan w:val="2"/>
            <w:tcBorders>
              <w:top w:val="single" w:sz="6" w:space="0" w:color="auto"/>
              <w:left w:val="single" w:sz="6" w:space="0" w:color="auto"/>
              <w:bottom w:val="single" w:sz="6" w:space="0" w:color="auto"/>
              <w:right w:val="single" w:sz="6" w:space="0" w:color="auto"/>
            </w:tcBorders>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0</w:t>
            </w:r>
          </w:p>
        </w:tc>
        <w:tc>
          <w:tcPr>
            <w:tcW w:w="1250" w:type="dxa"/>
            <w:tcBorders>
              <w:top w:val="single" w:sz="6" w:space="0" w:color="auto"/>
              <w:left w:val="single" w:sz="6" w:space="0" w:color="auto"/>
              <w:bottom w:val="single" w:sz="6" w:space="0" w:color="auto"/>
            </w:tcBorders>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0</w:t>
            </w:r>
          </w:p>
        </w:tc>
      </w:tr>
      <w:tr w:rsidR="00DC08C2" w:rsidRPr="00414660">
        <w:trPr>
          <w:trHeight w:val="200"/>
        </w:trPr>
        <w:tc>
          <w:tcPr>
            <w:tcW w:w="3050" w:type="dxa"/>
            <w:tcBorders>
              <w:top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 xml:space="preserve">Сума чистого прибутку, належна до бюджету відповідно до законодавства </w:t>
            </w:r>
          </w:p>
        </w:tc>
        <w:tc>
          <w:tcPr>
            <w:tcW w:w="1250" w:type="dxa"/>
            <w:tcBorders>
              <w:top w:val="single" w:sz="6" w:space="0" w:color="auto"/>
              <w:left w:val="single" w:sz="6" w:space="0" w:color="auto"/>
              <w:bottom w:val="single" w:sz="6" w:space="0" w:color="auto"/>
              <w:right w:val="single" w:sz="6" w:space="0" w:color="auto"/>
            </w:tcBorders>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4215</w:t>
            </w:r>
          </w:p>
        </w:tc>
        <w:tc>
          <w:tcPr>
            <w:tcW w:w="1100" w:type="dxa"/>
            <w:tcBorders>
              <w:top w:val="single" w:sz="6" w:space="0" w:color="auto"/>
              <w:left w:val="single" w:sz="6" w:space="0" w:color="auto"/>
              <w:bottom w:val="single" w:sz="6" w:space="0" w:color="auto"/>
              <w:right w:val="single" w:sz="6" w:space="0" w:color="auto"/>
            </w:tcBorders>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0</w:t>
            </w:r>
          </w:p>
        </w:tc>
        <w:tc>
          <w:tcPr>
            <w:tcW w:w="1350" w:type="dxa"/>
            <w:tcBorders>
              <w:top w:val="single" w:sz="6" w:space="0" w:color="auto"/>
              <w:left w:val="single" w:sz="6" w:space="0" w:color="auto"/>
              <w:bottom w:val="single" w:sz="6" w:space="0" w:color="auto"/>
              <w:right w:val="single" w:sz="6" w:space="0" w:color="auto"/>
            </w:tcBorders>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0</w:t>
            </w:r>
          </w:p>
        </w:tc>
        <w:tc>
          <w:tcPr>
            <w:tcW w:w="1300" w:type="dxa"/>
            <w:tcBorders>
              <w:top w:val="single" w:sz="6" w:space="0" w:color="auto"/>
              <w:left w:val="single" w:sz="6" w:space="0" w:color="auto"/>
              <w:bottom w:val="single" w:sz="6" w:space="0" w:color="auto"/>
              <w:right w:val="single" w:sz="6" w:space="0" w:color="auto"/>
            </w:tcBorders>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0</w:t>
            </w:r>
          </w:p>
        </w:tc>
        <w:tc>
          <w:tcPr>
            <w:tcW w:w="1200" w:type="dxa"/>
            <w:tcBorders>
              <w:top w:val="single" w:sz="6" w:space="0" w:color="auto"/>
              <w:left w:val="single" w:sz="6" w:space="0" w:color="auto"/>
              <w:bottom w:val="single" w:sz="6" w:space="0" w:color="auto"/>
              <w:right w:val="single" w:sz="6" w:space="0" w:color="auto"/>
            </w:tcBorders>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0</w:t>
            </w:r>
          </w:p>
        </w:tc>
        <w:tc>
          <w:tcPr>
            <w:tcW w:w="1300" w:type="dxa"/>
            <w:tcBorders>
              <w:top w:val="single" w:sz="6" w:space="0" w:color="auto"/>
              <w:left w:val="single" w:sz="6" w:space="0" w:color="auto"/>
              <w:bottom w:val="single" w:sz="6" w:space="0" w:color="auto"/>
              <w:right w:val="single" w:sz="6" w:space="0" w:color="auto"/>
            </w:tcBorders>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0</w:t>
            </w:r>
          </w:p>
        </w:tc>
        <w:tc>
          <w:tcPr>
            <w:tcW w:w="1500" w:type="dxa"/>
            <w:gridSpan w:val="2"/>
            <w:tcBorders>
              <w:top w:val="single" w:sz="6" w:space="0" w:color="auto"/>
              <w:left w:val="single" w:sz="6" w:space="0" w:color="auto"/>
              <w:bottom w:val="single" w:sz="6" w:space="0" w:color="auto"/>
              <w:right w:val="single" w:sz="6" w:space="0" w:color="auto"/>
            </w:tcBorders>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0</w:t>
            </w:r>
          </w:p>
        </w:tc>
        <w:tc>
          <w:tcPr>
            <w:tcW w:w="1300" w:type="dxa"/>
            <w:gridSpan w:val="2"/>
            <w:tcBorders>
              <w:top w:val="single" w:sz="6" w:space="0" w:color="auto"/>
              <w:left w:val="single" w:sz="6" w:space="0" w:color="auto"/>
              <w:bottom w:val="single" w:sz="6" w:space="0" w:color="auto"/>
              <w:right w:val="single" w:sz="6" w:space="0" w:color="auto"/>
            </w:tcBorders>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0</w:t>
            </w:r>
          </w:p>
        </w:tc>
        <w:tc>
          <w:tcPr>
            <w:tcW w:w="1250" w:type="dxa"/>
            <w:tcBorders>
              <w:top w:val="single" w:sz="6" w:space="0" w:color="auto"/>
              <w:left w:val="single" w:sz="6" w:space="0" w:color="auto"/>
              <w:bottom w:val="single" w:sz="6" w:space="0" w:color="auto"/>
            </w:tcBorders>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0</w:t>
            </w:r>
          </w:p>
        </w:tc>
      </w:tr>
      <w:tr w:rsidR="00DC08C2" w:rsidRPr="00414660">
        <w:trPr>
          <w:trHeight w:val="200"/>
        </w:trPr>
        <w:tc>
          <w:tcPr>
            <w:tcW w:w="3050" w:type="dxa"/>
            <w:tcBorders>
              <w:top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 xml:space="preserve">Сума чистого прибутку на створення спеціальних (цільових) фондів </w:t>
            </w:r>
          </w:p>
        </w:tc>
        <w:tc>
          <w:tcPr>
            <w:tcW w:w="1250" w:type="dxa"/>
            <w:tcBorders>
              <w:top w:val="single" w:sz="6" w:space="0" w:color="auto"/>
              <w:left w:val="single" w:sz="6" w:space="0" w:color="auto"/>
              <w:bottom w:val="single" w:sz="6" w:space="0" w:color="auto"/>
              <w:right w:val="single" w:sz="6" w:space="0" w:color="auto"/>
            </w:tcBorders>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4220</w:t>
            </w:r>
          </w:p>
        </w:tc>
        <w:tc>
          <w:tcPr>
            <w:tcW w:w="1100" w:type="dxa"/>
            <w:tcBorders>
              <w:top w:val="single" w:sz="6" w:space="0" w:color="auto"/>
              <w:left w:val="single" w:sz="6" w:space="0" w:color="auto"/>
              <w:bottom w:val="single" w:sz="6" w:space="0" w:color="auto"/>
              <w:right w:val="single" w:sz="6" w:space="0" w:color="auto"/>
            </w:tcBorders>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0</w:t>
            </w:r>
          </w:p>
        </w:tc>
        <w:tc>
          <w:tcPr>
            <w:tcW w:w="1350" w:type="dxa"/>
            <w:tcBorders>
              <w:top w:val="single" w:sz="6" w:space="0" w:color="auto"/>
              <w:left w:val="single" w:sz="6" w:space="0" w:color="auto"/>
              <w:bottom w:val="single" w:sz="6" w:space="0" w:color="auto"/>
              <w:right w:val="single" w:sz="6" w:space="0" w:color="auto"/>
            </w:tcBorders>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0</w:t>
            </w:r>
          </w:p>
        </w:tc>
        <w:tc>
          <w:tcPr>
            <w:tcW w:w="1300" w:type="dxa"/>
            <w:tcBorders>
              <w:top w:val="single" w:sz="6" w:space="0" w:color="auto"/>
              <w:left w:val="single" w:sz="6" w:space="0" w:color="auto"/>
              <w:bottom w:val="single" w:sz="6" w:space="0" w:color="auto"/>
              <w:right w:val="single" w:sz="6" w:space="0" w:color="auto"/>
            </w:tcBorders>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0</w:t>
            </w:r>
          </w:p>
        </w:tc>
        <w:tc>
          <w:tcPr>
            <w:tcW w:w="1200" w:type="dxa"/>
            <w:tcBorders>
              <w:top w:val="single" w:sz="6" w:space="0" w:color="auto"/>
              <w:left w:val="single" w:sz="6" w:space="0" w:color="auto"/>
              <w:bottom w:val="single" w:sz="6" w:space="0" w:color="auto"/>
              <w:right w:val="single" w:sz="6" w:space="0" w:color="auto"/>
            </w:tcBorders>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0</w:t>
            </w:r>
          </w:p>
        </w:tc>
        <w:tc>
          <w:tcPr>
            <w:tcW w:w="1300" w:type="dxa"/>
            <w:tcBorders>
              <w:top w:val="single" w:sz="6" w:space="0" w:color="auto"/>
              <w:left w:val="single" w:sz="6" w:space="0" w:color="auto"/>
              <w:bottom w:val="single" w:sz="6" w:space="0" w:color="auto"/>
              <w:right w:val="single" w:sz="6" w:space="0" w:color="auto"/>
            </w:tcBorders>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0</w:t>
            </w:r>
          </w:p>
        </w:tc>
        <w:tc>
          <w:tcPr>
            <w:tcW w:w="1500" w:type="dxa"/>
            <w:gridSpan w:val="2"/>
            <w:tcBorders>
              <w:top w:val="single" w:sz="6" w:space="0" w:color="auto"/>
              <w:left w:val="single" w:sz="6" w:space="0" w:color="auto"/>
              <w:bottom w:val="single" w:sz="6" w:space="0" w:color="auto"/>
              <w:right w:val="single" w:sz="6" w:space="0" w:color="auto"/>
            </w:tcBorders>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0</w:t>
            </w:r>
          </w:p>
        </w:tc>
        <w:tc>
          <w:tcPr>
            <w:tcW w:w="1300" w:type="dxa"/>
            <w:gridSpan w:val="2"/>
            <w:tcBorders>
              <w:top w:val="single" w:sz="6" w:space="0" w:color="auto"/>
              <w:left w:val="single" w:sz="6" w:space="0" w:color="auto"/>
              <w:bottom w:val="single" w:sz="6" w:space="0" w:color="auto"/>
              <w:right w:val="single" w:sz="6" w:space="0" w:color="auto"/>
            </w:tcBorders>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0</w:t>
            </w:r>
          </w:p>
        </w:tc>
        <w:tc>
          <w:tcPr>
            <w:tcW w:w="1250" w:type="dxa"/>
            <w:tcBorders>
              <w:top w:val="single" w:sz="6" w:space="0" w:color="auto"/>
              <w:left w:val="single" w:sz="6" w:space="0" w:color="auto"/>
              <w:bottom w:val="single" w:sz="6" w:space="0" w:color="auto"/>
            </w:tcBorders>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0</w:t>
            </w:r>
          </w:p>
        </w:tc>
      </w:tr>
      <w:tr w:rsidR="00DC08C2" w:rsidRPr="00414660">
        <w:trPr>
          <w:trHeight w:val="200"/>
        </w:trPr>
        <w:tc>
          <w:tcPr>
            <w:tcW w:w="3050" w:type="dxa"/>
            <w:tcBorders>
              <w:top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 xml:space="preserve">Сума чистого прибутку на матеріальне заохочення </w:t>
            </w:r>
          </w:p>
        </w:tc>
        <w:tc>
          <w:tcPr>
            <w:tcW w:w="1250" w:type="dxa"/>
            <w:tcBorders>
              <w:top w:val="single" w:sz="6" w:space="0" w:color="auto"/>
              <w:left w:val="single" w:sz="6" w:space="0" w:color="auto"/>
              <w:bottom w:val="single" w:sz="6" w:space="0" w:color="auto"/>
              <w:right w:val="single" w:sz="6" w:space="0" w:color="auto"/>
            </w:tcBorders>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4225</w:t>
            </w:r>
          </w:p>
        </w:tc>
        <w:tc>
          <w:tcPr>
            <w:tcW w:w="1100" w:type="dxa"/>
            <w:tcBorders>
              <w:top w:val="single" w:sz="6" w:space="0" w:color="auto"/>
              <w:left w:val="single" w:sz="6" w:space="0" w:color="auto"/>
              <w:bottom w:val="single" w:sz="6" w:space="0" w:color="auto"/>
              <w:right w:val="single" w:sz="6" w:space="0" w:color="auto"/>
            </w:tcBorders>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0</w:t>
            </w:r>
          </w:p>
        </w:tc>
        <w:tc>
          <w:tcPr>
            <w:tcW w:w="1350" w:type="dxa"/>
            <w:tcBorders>
              <w:top w:val="single" w:sz="6" w:space="0" w:color="auto"/>
              <w:left w:val="single" w:sz="6" w:space="0" w:color="auto"/>
              <w:bottom w:val="single" w:sz="6" w:space="0" w:color="auto"/>
              <w:right w:val="single" w:sz="6" w:space="0" w:color="auto"/>
            </w:tcBorders>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0</w:t>
            </w:r>
          </w:p>
        </w:tc>
        <w:tc>
          <w:tcPr>
            <w:tcW w:w="1300" w:type="dxa"/>
            <w:tcBorders>
              <w:top w:val="single" w:sz="6" w:space="0" w:color="auto"/>
              <w:left w:val="single" w:sz="6" w:space="0" w:color="auto"/>
              <w:bottom w:val="single" w:sz="6" w:space="0" w:color="auto"/>
              <w:right w:val="single" w:sz="6" w:space="0" w:color="auto"/>
            </w:tcBorders>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0</w:t>
            </w:r>
          </w:p>
        </w:tc>
        <w:tc>
          <w:tcPr>
            <w:tcW w:w="1200" w:type="dxa"/>
            <w:tcBorders>
              <w:top w:val="single" w:sz="6" w:space="0" w:color="auto"/>
              <w:left w:val="single" w:sz="6" w:space="0" w:color="auto"/>
              <w:bottom w:val="single" w:sz="6" w:space="0" w:color="auto"/>
              <w:right w:val="single" w:sz="6" w:space="0" w:color="auto"/>
            </w:tcBorders>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0</w:t>
            </w:r>
          </w:p>
        </w:tc>
        <w:tc>
          <w:tcPr>
            <w:tcW w:w="1300" w:type="dxa"/>
            <w:tcBorders>
              <w:top w:val="single" w:sz="6" w:space="0" w:color="auto"/>
              <w:left w:val="single" w:sz="6" w:space="0" w:color="auto"/>
              <w:bottom w:val="single" w:sz="6" w:space="0" w:color="auto"/>
              <w:right w:val="single" w:sz="6" w:space="0" w:color="auto"/>
            </w:tcBorders>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0</w:t>
            </w:r>
          </w:p>
        </w:tc>
        <w:tc>
          <w:tcPr>
            <w:tcW w:w="1500" w:type="dxa"/>
            <w:gridSpan w:val="2"/>
            <w:tcBorders>
              <w:top w:val="single" w:sz="6" w:space="0" w:color="auto"/>
              <w:left w:val="single" w:sz="6" w:space="0" w:color="auto"/>
              <w:bottom w:val="single" w:sz="6" w:space="0" w:color="auto"/>
              <w:right w:val="single" w:sz="6" w:space="0" w:color="auto"/>
            </w:tcBorders>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0</w:t>
            </w:r>
          </w:p>
        </w:tc>
        <w:tc>
          <w:tcPr>
            <w:tcW w:w="1300" w:type="dxa"/>
            <w:gridSpan w:val="2"/>
            <w:tcBorders>
              <w:top w:val="single" w:sz="6" w:space="0" w:color="auto"/>
              <w:left w:val="single" w:sz="6" w:space="0" w:color="auto"/>
              <w:bottom w:val="single" w:sz="6" w:space="0" w:color="auto"/>
              <w:right w:val="single" w:sz="6" w:space="0" w:color="auto"/>
            </w:tcBorders>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0</w:t>
            </w:r>
          </w:p>
        </w:tc>
        <w:tc>
          <w:tcPr>
            <w:tcW w:w="1250" w:type="dxa"/>
            <w:tcBorders>
              <w:top w:val="single" w:sz="6" w:space="0" w:color="auto"/>
              <w:left w:val="single" w:sz="6" w:space="0" w:color="auto"/>
              <w:bottom w:val="single" w:sz="6" w:space="0" w:color="auto"/>
            </w:tcBorders>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0</w:t>
            </w:r>
          </w:p>
        </w:tc>
      </w:tr>
      <w:tr w:rsidR="00DC08C2" w:rsidRPr="00414660">
        <w:trPr>
          <w:trHeight w:val="200"/>
        </w:trPr>
        <w:tc>
          <w:tcPr>
            <w:tcW w:w="3050" w:type="dxa"/>
            <w:tcBorders>
              <w:top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b/>
                <w:bCs/>
              </w:rPr>
              <w:t xml:space="preserve">Внески учасників: </w:t>
            </w: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 xml:space="preserve">Внески до капіталу </w:t>
            </w:r>
          </w:p>
        </w:tc>
        <w:tc>
          <w:tcPr>
            <w:tcW w:w="1250" w:type="dxa"/>
            <w:tcBorders>
              <w:top w:val="single" w:sz="6" w:space="0" w:color="auto"/>
              <w:left w:val="single" w:sz="6" w:space="0" w:color="auto"/>
              <w:bottom w:val="single" w:sz="6" w:space="0" w:color="auto"/>
              <w:right w:val="single" w:sz="6" w:space="0" w:color="auto"/>
            </w:tcBorders>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4240</w:t>
            </w:r>
          </w:p>
        </w:tc>
        <w:tc>
          <w:tcPr>
            <w:tcW w:w="1100" w:type="dxa"/>
            <w:tcBorders>
              <w:top w:val="single" w:sz="6" w:space="0" w:color="auto"/>
              <w:left w:val="single" w:sz="6" w:space="0" w:color="auto"/>
              <w:bottom w:val="single" w:sz="6" w:space="0" w:color="auto"/>
              <w:right w:val="single" w:sz="6" w:space="0" w:color="auto"/>
            </w:tcBorders>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0</w:t>
            </w:r>
          </w:p>
        </w:tc>
        <w:tc>
          <w:tcPr>
            <w:tcW w:w="1350" w:type="dxa"/>
            <w:tcBorders>
              <w:top w:val="single" w:sz="6" w:space="0" w:color="auto"/>
              <w:left w:val="single" w:sz="6" w:space="0" w:color="auto"/>
              <w:bottom w:val="single" w:sz="6" w:space="0" w:color="auto"/>
              <w:right w:val="single" w:sz="6" w:space="0" w:color="auto"/>
            </w:tcBorders>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0</w:t>
            </w:r>
          </w:p>
        </w:tc>
        <w:tc>
          <w:tcPr>
            <w:tcW w:w="1300" w:type="dxa"/>
            <w:tcBorders>
              <w:top w:val="single" w:sz="6" w:space="0" w:color="auto"/>
              <w:left w:val="single" w:sz="6" w:space="0" w:color="auto"/>
              <w:bottom w:val="single" w:sz="6" w:space="0" w:color="auto"/>
              <w:right w:val="single" w:sz="6" w:space="0" w:color="auto"/>
            </w:tcBorders>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0</w:t>
            </w:r>
          </w:p>
        </w:tc>
        <w:tc>
          <w:tcPr>
            <w:tcW w:w="1200" w:type="dxa"/>
            <w:tcBorders>
              <w:top w:val="single" w:sz="6" w:space="0" w:color="auto"/>
              <w:left w:val="single" w:sz="6" w:space="0" w:color="auto"/>
              <w:bottom w:val="single" w:sz="6" w:space="0" w:color="auto"/>
              <w:right w:val="single" w:sz="6" w:space="0" w:color="auto"/>
            </w:tcBorders>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0</w:t>
            </w:r>
          </w:p>
        </w:tc>
        <w:tc>
          <w:tcPr>
            <w:tcW w:w="1300" w:type="dxa"/>
            <w:tcBorders>
              <w:top w:val="single" w:sz="6" w:space="0" w:color="auto"/>
              <w:left w:val="single" w:sz="6" w:space="0" w:color="auto"/>
              <w:bottom w:val="single" w:sz="6" w:space="0" w:color="auto"/>
              <w:right w:val="single" w:sz="6" w:space="0" w:color="auto"/>
            </w:tcBorders>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0</w:t>
            </w:r>
          </w:p>
        </w:tc>
        <w:tc>
          <w:tcPr>
            <w:tcW w:w="1500" w:type="dxa"/>
            <w:gridSpan w:val="2"/>
            <w:tcBorders>
              <w:top w:val="single" w:sz="6" w:space="0" w:color="auto"/>
              <w:left w:val="single" w:sz="6" w:space="0" w:color="auto"/>
              <w:bottom w:val="single" w:sz="6" w:space="0" w:color="auto"/>
              <w:right w:val="single" w:sz="6" w:space="0" w:color="auto"/>
            </w:tcBorders>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0</w:t>
            </w:r>
          </w:p>
        </w:tc>
        <w:tc>
          <w:tcPr>
            <w:tcW w:w="1300" w:type="dxa"/>
            <w:gridSpan w:val="2"/>
            <w:tcBorders>
              <w:top w:val="single" w:sz="6" w:space="0" w:color="auto"/>
              <w:left w:val="single" w:sz="6" w:space="0" w:color="auto"/>
              <w:bottom w:val="single" w:sz="6" w:space="0" w:color="auto"/>
              <w:right w:val="single" w:sz="6" w:space="0" w:color="auto"/>
            </w:tcBorders>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0</w:t>
            </w:r>
          </w:p>
        </w:tc>
        <w:tc>
          <w:tcPr>
            <w:tcW w:w="1250" w:type="dxa"/>
            <w:tcBorders>
              <w:top w:val="single" w:sz="6" w:space="0" w:color="auto"/>
              <w:left w:val="single" w:sz="6" w:space="0" w:color="auto"/>
              <w:bottom w:val="single" w:sz="6" w:space="0" w:color="auto"/>
            </w:tcBorders>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0</w:t>
            </w:r>
          </w:p>
        </w:tc>
      </w:tr>
      <w:tr w:rsidR="00DC08C2" w:rsidRPr="00414660">
        <w:trPr>
          <w:trHeight w:val="200"/>
        </w:trPr>
        <w:tc>
          <w:tcPr>
            <w:tcW w:w="3050" w:type="dxa"/>
            <w:tcBorders>
              <w:top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 xml:space="preserve">Погашення заборгованості з капіталу </w:t>
            </w:r>
          </w:p>
        </w:tc>
        <w:tc>
          <w:tcPr>
            <w:tcW w:w="1250" w:type="dxa"/>
            <w:tcBorders>
              <w:top w:val="single" w:sz="6" w:space="0" w:color="auto"/>
              <w:left w:val="single" w:sz="6" w:space="0" w:color="auto"/>
              <w:bottom w:val="single" w:sz="6" w:space="0" w:color="auto"/>
              <w:right w:val="single" w:sz="6" w:space="0" w:color="auto"/>
            </w:tcBorders>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4245</w:t>
            </w:r>
          </w:p>
        </w:tc>
        <w:tc>
          <w:tcPr>
            <w:tcW w:w="1100" w:type="dxa"/>
            <w:tcBorders>
              <w:top w:val="single" w:sz="6" w:space="0" w:color="auto"/>
              <w:left w:val="single" w:sz="6" w:space="0" w:color="auto"/>
              <w:bottom w:val="single" w:sz="6" w:space="0" w:color="auto"/>
              <w:right w:val="single" w:sz="6" w:space="0" w:color="auto"/>
            </w:tcBorders>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0</w:t>
            </w:r>
          </w:p>
        </w:tc>
        <w:tc>
          <w:tcPr>
            <w:tcW w:w="1350" w:type="dxa"/>
            <w:tcBorders>
              <w:top w:val="single" w:sz="6" w:space="0" w:color="auto"/>
              <w:left w:val="single" w:sz="6" w:space="0" w:color="auto"/>
              <w:bottom w:val="single" w:sz="6" w:space="0" w:color="auto"/>
              <w:right w:val="single" w:sz="6" w:space="0" w:color="auto"/>
            </w:tcBorders>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0</w:t>
            </w:r>
          </w:p>
        </w:tc>
        <w:tc>
          <w:tcPr>
            <w:tcW w:w="1300" w:type="dxa"/>
            <w:tcBorders>
              <w:top w:val="single" w:sz="6" w:space="0" w:color="auto"/>
              <w:left w:val="single" w:sz="6" w:space="0" w:color="auto"/>
              <w:bottom w:val="single" w:sz="6" w:space="0" w:color="auto"/>
              <w:right w:val="single" w:sz="6" w:space="0" w:color="auto"/>
            </w:tcBorders>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0</w:t>
            </w:r>
          </w:p>
        </w:tc>
        <w:tc>
          <w:tcPr>
            <w:tcW w:w="1200" w:type="dxa"/>
            <w:tcBorders>
              <w:top w:val="single" w:sz="6" w:space="0" w:color="auto"/>
              <w:left w:val="single" w:sz="6" w:space="0" w:color="auto"/>
              <w:bottom w:val="single" w:sz="6" w:space="0" w:color="auto"/>
              <w:right w:val="single" w:sz="6" w:space="0" w:color="auto"/>
            </w:tcBorders>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0</w:t>
            </w:r>
          </w:p>
        </w:tc>
        <w:tc>
          <w:tcPr>
            <w:tcW w:w="1300" w:type="dxa"/>
            <w:tcBorders>
              <w:top w:val="single" w:sz="6" w:space="0" w:color="auto"/>
              <w:left w:val="single" w:sz="6" w:space="0" w:color="auto"/>
              <w:bottom w:val="single" w:sz="6" w:space="0" w:color="auto"/>
              <w:right w:val="single" w:sz="6" w:space="0" w:color="auto"/>
            </w:tcBorders>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0</w:t>
            </w:r>
          </w:p>
        </w:tc>
        <w:tc>
          <w:tcPr>
            <w:tcW w:w="1500" w:type="dxa"/>
            <w:gridSpan w:val="2"/>
            <w:tcBorders>
              <w:top w:val="single" w:sz="6" w:space="0" w:color="auto"/>
              <w:left w:val="single" w:sz="6" w:space="0" w:color="auto"/>
              <w:bottom w:val="single" w:sz="6" w:space="0" w:color="auto"/>
              <w:right w:val="single" w:sz="6" w:space="0" w:color="auto"/>
            </w:tcBorders>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0</w:t>
            </w:r>
          </w:p>
        </w:tc>
        <w:tc>
          <w:tcPr>
            <w:tcW w:w="1300" w:type="dxa"/>
            <w:gridSpan w:val="2"/>
            <w:tcBorders>
              <w:top w:val="single" w:sz="6" w:space="0" w:color="auto"/>
              <w:left w:val="single" w:sz="6" w:space="0" w:color="auto"/>
              <w:bottom w:val="single" w:sz="6" w:space="0" w:color="auto"/>
              <w:right w:val="single" w:sz="6" w:space="0" w:color="auto"/>
            </w:tcBorders>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0</w:t>
            </w:r>
          </w:p>
        </w:tc>
        <w:tc>
          <w:tcPr>
            <w:tcW w:w="1250" w:type="dxa"/>
            <w:tcBorders>
              <w:top w:val="single" w:sz="6" w:space="0" w:color="auto"/>
              <w:left w:val="single" w:sz="6" w:space="0" w:color="auto"/>
              <w:bottom w:val="single" w:sz="6" w:space="0" w:color="auto"/>
            </w:tcBorders>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0</w:t>
            </w:r>
          </w:p>
        </w:tc>
      </w:tr>
      <w:tr w:rsidR="00DC08C2" w:rsidRPr="00414660">
        <w:trPr>
          <w:trHeight w:val="200"/>
        </w:trPr>
        <w:tc>
          <w:tcPr>
            <w:tcW w:w="3050" w:type="dxa"/>
            <w:tcBorders>
              <w:top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b/>
                <w:bCs/>
              </w:rPr>
              <w:t xml:space="preserve">Вилучення капіталу: </w:t>
            </w: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 xml:space="preserve">Викуп акцій  </w:t>
            </w:r>
          </w:p>
        </w:tc>
        <w:tc>
          <w:tcPr>
            <w:tcW w:w="1250" w:type="dxa"/>
            <w:tcBorders>
              <w:top w:val="single" w:sz="6" w:space="0" w:color="auto"/>
              <w:left w:val="single" w:sz="6" w:space="0" w:color="auto"/>
              <w:bottom w:val="single" w:sz="6" w:space="0" w:color="auto"/>
              <w:right w:val="single" w:sz="6" w:space="0" w:color="auto"/>
            </w:tcBorders>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4260</w:t>
            </w:r>
          </w:p>
        </w:tc>
        <w:tc>
          <w:tcPr>
            <w:tcW w:w="1100" w:type="dxa"/>
            <w:tcBorders>
              <w:top w:val="single" w:sz="6" w:space="0" w:color="auto"/>
              <w:left w:val="single" w:sz="6" w:space="0" w:color="auto"/>
              <w:bottom w:val="single" w:sz="6" w:space="0" w:color="auto"/>
              <w:right w:val="single" w:sz="6" w:space="0" w:color="auto"/>
            </w:tcBorders>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0</w:t>
            </w:r>
          </w:p>
        </w:tc>
        <w:tc>
          <w:tcPr>
            <w:tcW w:w="1350" w:type="dxa"/>
            <w:tcBorders>
              <w:top w:val="single" w:sz="6" w:space="0" w:color="auto"/>
              <w:left w:val="single" w:sz="6" w:space="0" w:color="auto"/>
              <w:bottom w:val="single" w:sz="6" w:space="0" w:color="auto"/>
              <w:right w:val="single" w:sz="6" w:space="0" w:color="auto"/>
            </w:tcBorders>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0</w:t>
            </w:r>
          </w:p>
        </w:tc>
        <w:tc>
          <w:tcPr>
            <w:tcW w:w="1300" w:type="dxa"/>
            <w:tcBorders>
              <w:top w:val="single" w:sz="6" w:space="0" w:color="auto"/>
              <w:left w:val="single" w:sz="6" w:space="0" w:color="auto"/>
              <w:bottom w:val="single" w:sz="6" w:space="0" w:color="auto"/>
              <w:right w:val="single" w:sz="6" w:space="0" w:color="auto"/>
            </w:tcBorders>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0</w:t>
            </w:r>
          </w:p>
        </w:tc>
        <w:tc>
          <w:tcPr>
            <w:tcW w:w="1200" w:type="dxa"/>
            <w:tcBorders>
              <w:top w:val="single" w:sz="6" w:space="0" w:color="auto"/>
              <w:left w:val="single" w:sz="6" w:space="0" w:color="auto"/>
              <w:bottom w:val="single" w:sz="6" w:space="0" w:color="auto"/>
              <w:right w:val="single" w:sz="6" w:space="0" w:color="auto"/>
            </w:tcBorders>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0</w:t>
            </w:r>
          </w:p>
        </w:tc>
        <w:tc>
          <w:tcPr>
            <w:tcW w:w="1300" w:type="dxa"/>
            <w:tcBorders>
              <w:top w:val="single" w:sz="6" w:space="0" w:color="auto"/>
              <w:left w:val="single" w:sz="6" w:space="0" w:color="auto"/>
              <w:bottom w:val="single" w:sz="6" w:space="0" w:color="auto"/>
              <w:right w:val="single" w:sz="6" w:space="0" w:color="auto"/>
            </w:tcBorders>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0</w:t>
            </w:r>
          </w:p>
        </w:tc>
        <w:tc>
          <w:tcPr>
            <w:tcW w:w="1500" w:type="dxa"/>
            <w:gridSpan w:val="2"/>
            <w:tcBorders>
              <w:top w:val="single" w:sz="6" w:space="0" w:color="auto"/>
              <w:left w:val="single" w:sz="6" w:space="0" w:color="auto"/>
              <w:bottom w:val="single" w:sz="6" w:space="0" w:color="auto"/>
              <w:right w:val="single" w:sz="6" w:space="0" w:color="auto"/>
            </w:tcBorders>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0</w:t>
            </w:r>
          </w:p>
        </w:tc>
        <w:tc>
          <w:tcPr>
            <w:tcW w:w="1300" w:type="dxa"/>
            <w:gridSpan w:val="2"/>
            <w:tcBorders>
              <w:top w:val="single" w:sz="6" w:space="0" w:color="auto"/>
              <w:left w:val="single" w:sz="6" w:space="0" w:color="auto"/>
              <w:bottom w:val="single" w:sz="6" w:space="0" w:color="auto"/>
              <w:right w:val="single" w:sz="6" w:space="0" w:color="auto"/>
            </w:tcBorders>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0</w:t>
            </w:r>
          </w:p>
        </w:tc>
        <w:tc>
          <w:tcPr>
            <w:tcW w:w="1250" w:type="dxa"/>
            <w:tcBorders>
              <w:top w:val="single" w:sz="6" w:space="0" w:color="auto"/>
              <w:left w:val="single" w:sz="6" w:space="0" w:color="auto"/>
              <w:bottom w:val="single" w:sz="6" w:space="0" w:color="auto"/>
            </w:tcBorders>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0</w:t>
            </w:r>
          </w:p>
        </w:tc>
      </w:tr>
      <w:tr w:rsidR="00DC08C2" w:rsidRPr="00414660">
        <w:trPr>
          <w:trHeight w:val="200"/>
        </w:trPr>
        <w:tc>
          <w:tcPr>
            <w:tcW w:w="3050" w:type="dxa"/>
            <w:tcBorders>
              <w:top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 xml:space="preserve">Перепродаж викуплених акцій </w:t>
            </w:r>
          </w:p>
        </w:tc>
        <w:tc>
          <w:tcPr>
            <w:tcW w:w="1250" w:type="dxa"/>
            <w:tcBorders>
              <w:top w:val="single" w:sz="6" w:space="0" w:color="auto"/>
              <w:left w:val="single" w:sz="6" w:space="0" w:color="auto"/>
              <w:bottom w:val="single" w:sz="6" w:space="0" w:color="auto"/>
              <w:right w:val="single" w:sz="6" w:space="0" w:color="auto"/>
            </w:tcBorders>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4265</w:t>
            </w:r>
          </w:p>
        </w:tc>
        <w:tc>
          <w:tcPr>
            <w:tcW w:w="1100" w:type="dxa"/>
            <w:tcBorders>
              <w:top w:val="single" w:sz="6" w:space="0" w:color="auto"/>
              <w:left w:val="single" w:sz="6" w:space="0" w:color="auto"/>
              <w:bottom w:val="single" w:sz="6" w:space="0" w:color="auto"/>
              <w:right w:val="single" w:sz="6" w:space="0" w:color="auto"/>
            </w:tcBorders>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0</w:t>
            </w:r>
          </w:p>
        </w:tc>
        <w:tc>
          <w:tcPr>
            <w:tcW w:w="1350" w:type="dxa"/>
            <w:tcBorders>
              <w:top w:val="single" w:sz="6" w:space="0" w:color="auto"/>
              <w:left w:val="single" w:sz="6" w:space="0" w:color="auto"/>
              <w:bottom w:val="single" w:sz="6" w:space="0" w:color="auto"/>
              <w:right w:val="single" w:sz="6" w:space="0" w:color="auto"/>
            </w:tcBorders>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0</w:t>
            </w:r>
          </w:p>
        </w:tc>
        <w:tc>
          <w:tcPr>
            <w:tcW w:w="1300" w:type="dxa"/>
            <w:tcBorders>
              <w:top w:val="single" w:sz="6" w:space="0" w:color="auto"/>
              <w:left w:val="single" w:sz="6" w:space="0" w:color="auto"/>
              <w:bottom w:val="single" w:sz="6" w:space="0" w:color="auto"/>
              <w:right w:val="single" w:sz="6" w:space="0" w:color="auto"/>
            </w:tcBorders>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0</w:t>
            </w:r>
          </w:p>
        </w:tc>
        <w:tc>
          <w:tcPr>
            <w:tcW w:w="1200" w:type="dxa"/>
            <w:tcBorders>
              <w:top w:val="single" w:sz="6" w:space="0" w:color="auto"/>
              <w:left w:val="single" w:sz="6" w:space="0" w:color="auto"/>
              <w:bottom w:val="single" w:sz="6" w:space="0" w:color="auto"/>
              <w:right w:val="single" w:sz="6" w:space="0" w:color="auto"/>
            </w:tcBorders>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0</w:t>
            </w:r>
          </w:p>
        </w:tc>
        <w:tc>
          <w:tcPr>
            <w:tcW w:w="1300" w:type="dxa"/>
            <w:tcBorders>
              <w:top w:val="single" w:sz="6" w:space="0" w:color="auto"/>
              <w:left w:val="single" w:sz="6" w:space="0" w:color="auto"/>
              <w:bottom w:val="single" w:sz="6" w:space="0" w:color="auto"/>
              <w:right w:val="single" w:sz="6" w:space="0" w:color="auto"/>
            </w:tcBorders>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0</w:t>
            </w:r>
          </w:p>
        </w:tc>
        <w:tc>
          <w:tcPr>
            <w:tcW w:w="1500" w:type="dxa"/>
            <w:gridSpan w:val="2"/>
            <w:tcBorders>
              <w:top w:val="single" w:sz="6" w:space="0" w:color="auto"/>
              <w:left w:val="single" w:sz="6" w:space="0" w:color="auto"/>
              <w:bottom w:val="single" w:sz="6" w:space="0" w:color="auto"/>
              <w:right w:val="single" w:sz="6" w:space="0" w:color="auto"/>
            </w:tcBorders>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0</w:t>
            </w:r>
          </w:p>
        </w:tc>
        <w:tc>
          <w:tcPr>
            <w:tcW w:w="1300" w:type="dxa"/>
            <w:gridSpan w:val="2"/>
            <w:tcBorders>
              <w:top w:val="single" w:sz="6" w:space="0" w:color="auto"/>
              <w:left w:val="single" w:sz="6" w:space="0" w:color="auto"/>
              <w:bottom w:val="single" w:sz="6" w:space="0" w:color="auto"/>
              <w:right w:val="single" w:sz="6" w:space="0" w:color="auto"/>
            </w:tcBorders>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0</w:t>
            </w:r>
          </w:p>
        </w:tc>
        <w:tc>
          <w:tcPr>
            <w:tcW w:w="1250" w:type="dxa"/>
            <w:tcBorders>
              <w:top w:val="single" w:sz="6" w:space="0" w:color="auto"/>
              <w:left w:val="single" w:sz="6" w:space="0" w:color="auto"/>
              <w:bottom w:val="single" w:sz="6" w:space="0" w:color="auto"/>
            </w:tcBorders>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0</w:t>
            </w:r>
          </w:p>
        </w:tc>
      </w:tr>
      <w:tr w:rsidR="00DC08C2" w:rsidRPr="00414660">
        <w:trPr>
          <w:trHeight w:val="200"/>
        </w:trPr>
        <w:tc>
          <w:tcPr>
            <w:tcW w:w="3050" w:type="dxa"/>
            <w:tcBorders>
              <w:top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 xml:space="preserve">Анулювання викуплених акцій </w:t>
            </w:r>
          </w:p>
        </w:tc>
        <w:tc>
          <w:tcPr>
            <w:tcW w:w="1250" w:type="dxa"/>
            <w:tcBorders>
              <w:top w:val="single" w:sz="6" w:space="0" w:color="auto"/>
              <w:left w:val="single" w:sz="6" w:space="0" w:color="auto"/>
              <w:bottom w:val="single" w:sz="6" w:space="0" w:color="auto"/>
              <w:right w:val="single" w:sz="6" w:space="0" w:color="auto"/>
            </w:tcBorders>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4270</w:t>
            </w:r>
          </w:p>
        </w:tc>
        <w:tc>
          <w:tcPr>
            <w:tcW w:w="1100" w:type="dxa"/>
            <w:tcBorders>
              <w:top w:val="single" w:sz="6" w:space="0" w:color="auto"/>
              <w:left w:val="single" w:sz="6" w:space="0" w:color="auto"/>
              <w:bottom w:val="single" w:sz="6" w:space="0" w:color="auto"/>
              <w:right w:val="single" w:sz="6" w:space="0" w:color="auto"/>
            </w:tcBorders>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0</w:t>
            </w:r>
          </w:p>
        </w:tc>
        <w:tc>
          <w:tcPr>
            <w:tcW w:w="1350" w:type="dxa"/>
            <w:tcBorders>
              <w:top w:val="single" w:sz="6" w:space="0" w:color="auto"/>
              <w:left w:val="single" w:sz="6" w:space="0" w:color="auto"/>
              <w:bottom w:val="single" w:sz="6" w:space="0" w:color="auto"/>
              <w:right w:val="single" w:sz="6" w:space="0" w:color="auto"/>
            </w:tcBorders>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0</w:t>
            </w:r>
          </w:p>
        </w:tc>
        <w:tc>
          <w:tcPr>
            <w:tcW w:w="1300" w:type="dxa"/>
            <w:tcBorders>
              <w:top w:val="single" w:sz="6" w:space="0" w:color="auto"/>
              <w:left w:val="single" w:sz="6" w:space="0" w:color="auto"/>
              <w:bottom w:val="single" w:sz="6" w:space="0" w:color="auto"/>
              <w:right w:val="single" w:sz="6" w:space="0" w:color="auto"/>
            </w:tcBorders>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0</w:t>
            </w:r>
          </w:p>
        </w:tc>
        <w:tc>
          <w:tcPr>
            <w:tcW w:w="1200" w:type="dxa"/>
            <w:tcBorders>
              <w:top w:val="single" w:sz="6" w:space="0" w:color="auto"/>
              <w:left w:val="single" w:sz="6" w:space="0" w:color="auto"/>
              <w:bottom w:val="single" w:sz="6" w:space="0" w:color="auto"/>
              <w:right w:val="single" w:sz="6" w:space="0" w:color="auto"/>
            </w:tcBorders>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0</w:t>
            </w:r>
          </w:p>
        </w:tc>
        <w:tc>
          <w:tcPr>
            <w:tcW w:w="1300" w:type="dxa"/>
            <w:tcBorders>
              <w:top w:val="single" w:sz="6" w:space="0" w:color="auto"/>
              <w:left w:val="single" w:sz="6" w:space="0" w:color="auto"/>
              <w:bottom w:val="single" w:sz="6" w:space="0" w:color="auto"/>
              <w:right w:val="single" w:sz="6" w:space="0" w:color="auto"/>
            </w:tcBorders>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0</w:t>
            </w:r>
          </w:p>
        </w:tc>
        <w:tc>
          <w:tcPr>
            <w:tcW w:w="1500" w:type="dxa"/>
            <w:gridSpan w:val="2"/>
            <w:tcBorders>
              <w:top w:val="single" w:sz="6" w:space="0" w:color="auto"/>
              <w:left w:val="single" w:sz="6" w:space="0" w:color="auto"/>
              <w:bottom w:val="single" w:sz="6" w:space="0" w:color="auto"/>
              <w:right w:val="single" w:sz="6" w:space="0" w:color="auto"/>
            </w:tcBorders>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0</w:t>
            </w:r>
          </w:p>
        </w:tc>
        <w:tc>
          <w:tcPr>
            <w:tcW w:w="1300" w:type="dxa"/>
            <w:gridSpan w:val="2"/>
            <w:tcBorders>
              <w:top w:val="single" w:sz="6" w:space="0" w:color="auto"/>
              <w:left w:val="single" w:sz="6" w:space="0" w:color="auto"/>
              <w:bottom w:val="single" w:sz="6" w:space="0" w:color="auto"/>
              <w:right w:val="single" w:sz="6" w:space="0" w:color="auto"/>
            </w:tcBorders>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0</w:t>
            </w:r>
          </w:p>
        </w:tc>
        <w:tc>
          <w:tcPr>
            <w:tcW w:w="1250" w:type="dxa"/>
            <w:tcBorders>
              <w:top w:val="single" w:sz="6" w:space="0" w:color="auto"/>
              <w:left w:val="single" w:sz="6" w:space="0" w:color="auto"/>
              <w:bottom w:val="single" w:sz="6" w:space="0" w:color="auto"/>
            </w:tcBorders>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0</w:t>
            </w:r>
          </w:p>
        </w:tc>
      </w:tr>
      <w:tr w:rsidR="00DC08C2" w:rsidRPr="00414660">
        <w:trPr>
          <w:trHeight w:val="200"/>
        </w:trPr>
        <w:tc>
          <w:tcPr>
            <w:tcW w:w="3050" w:type="dxa"/>
            <w:tcBorders>
              <w:top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 xml:space="preserve">Вилучення частки в капіталі </w:t>
            </w:r>
          </w:p>
        </w:tc>
        <w:tc>
          <w:tcPr>
            <w:tcW w:w="1250" w:type="dxa"/>
            <w:tcBorders>
              <w:top w:val="single" w:sz="6" w:space="0" w:color="auto"/>
              <w:left w:val="single" w:sz="6" w:space="0" w:color="auto"/>
              <w:bottom w:val="single" w:sz="6" w:space="0" w:color="auto"/>
              <w:right w:val="single" w:sz="6" w:space="0" w:color="auto"/>
            </w:tcBorders>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4275</w:t>
            </w:r>
          </w:p>
        </w:tc>
        <w:tc>
          <w:tcPr>
            <w:tcW w:w="1100" w:type="dxa"/>
            <w:tcBorders>
              <w:top w:val="single" w:sz="6" w:space="0" w:color="auto"/>
              <w:left w:val="single" w:sz="6" w:space="0" w:color="auto"/>
              <w:bottom w:val="single" w:sz="6" w:space="0" w:color="auto"/>
              <w:right w:val="single" w:sz="6" w:space="0" w:color="auto"/>
            </w:tcBorders>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0</w:t>
            </w:r>
          </w:p>
        </w:tc>
        <w:tc>
          <w:tcPr>
            <w:tcW w:w="1350" w:type="dxa"/>
            <w:tcBorders>
              <w:top w:val="single" w:sz="6" w:space="0" w:color="auto"/>
              <w:left w:val="single" w:sz="6" w:space="0" w:color="auto"/>
              <w:bottom w:val="single" w:sz="6" w:space="0" w:color="auto"/>
              <w:right w:val="single" w:sz="6" w:space="0" w:color="auto"/>
            </w:tcBorders>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0</w:t>
            </w:r>
          </w:p>
        </w:tc>
        <w:tc>
          <w:tcPr>
            <w:tcW w:w="1300" w:type="dxa"/>
            <w:tcBorders>
              <w:top w:val="single" w:sz="6" w:space="0" w:color="auto"/>
              <w:left w:val="single" w:sz="6" w:space="0" w:color="auto"/>
              <w:bottom w:val="single" w:sz="6" w:space="0" w:color="auto"/>
              <w:right w:val="single" w:sz="6" w:space="0" w:color="auto"/>
            </w:tcBorders>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0</w:t>
            </w:r>
          </w:p>
        </w:tc>
        <w:tc>
          <w:tcPr>
            <w:tcW w:w="1200" w:type="dxa"/>
            <w:tcBorders>
              <w:top w:val="single" w:sz="6" w:space="0" w:color="auto"/>
              <w:left w:val="single" w:sz="6" w:space="0" w:color="auto"/>
              <w:bottom w:val="single" w:sz="6" w:space="0" w:color="auto"/>
              <w:right w:val="single" w:sz="6" w:space="0" w:color="auto"/>
            </w:tcBorders>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0</w:t>
            </w:r>
          </w:p>
        </w:tc>
        <w:tc>
          <w:tcPr>
            <w:tcW w:w="1300" w:type="dxa"/>
            <w:tcBorders>
              <w:top w:val="single" w:sz="6" w:space="0" w:color="auto"/>
              <w:left w:val="single" w:sz="6" w:space="0" w:color="auto"/>
              <w:bottom w:val="single" w:sz="6" w:space="0" w:color="auto"/>
              <w:right w:val="single" w:sz="6" w:space="0" w:color="auto"/>
            </w:tcBorders>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0</w:t>
            </w:r>
          </w:p>
        </w:tc>
        <w:tc>
          <w:tcPr>
            <w:tcW w:w="1500" w:type="dxa"/>
            <w:gridSpan w:val="2"/>
            <w:tcBorders>
              <w:top w:val="single" w:sz="6" w:space="0" w:color="auto"/>
              <w:left w:val="single" w:sz="6" w:space="0" w:color="auto"/>
              <w:bottom w:val="single" w:sz="6" w:space="0" w:color="auto"/>
              <w:right w:val="single" w:sz="6" w:space="0" w:color="auto"/>
            </w:tcBorders>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0</w:t>
            </w:r>
          </w:p>
        </w:tc>
        <w:tc>
          <w:tcPr>
            <w:tcW w:w="1300" w:type="dxa"/>
            <w:gridSpan w:val="2"/>
            <w:tcBorders>
              <w:top w:val="single" w:sz="6" w:space="0" w:color="auto"/>
              <w:left w:val="single" w:sz="6" w:space="0" w:color="auto"/>
              <w:bottom w:val="single" w:sz="6" w:space="0" w:color="auto"/>
              <w:right w:val="single" w:sz="6" w:space="0" w:color="auto"/>
            </w:tcBorders>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0</w:t>
            </w:r>
          </w:p>
        </w:tc>
        <w:tc>
          <w:tcPr>
            <w:tcW w:w="1250" w:type="dxa"/>
            <w:tcBorders>
              <w:top w:val="single" w:sz="6" w:space="0" w:color="auto"/>
              <w:left w:val="single" w:sz="6" w:space="0" w:color="auto"/>
              <w:bottom w:val="single" w:sz="6" w:space="0" w:color="auto"/>
            </w:tcBorders>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0</w:t>
            </w:r>
          </w:p>
        </w:tc>
      </w:tr>
      <w:tr w:rsidR="00DC08C2" w:rsidRPr="00414660">
        <w:trPr>
          <w:trHeight w:val="200"/>
        </w:trPr>
        <w:tc>
          <w:tcPr>
            <w:tcW w:w="3050" w:type="dxa"/>
            <w:tcBorders>
              <w:top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 xml:space="preserve">Зменшення номінальної вартості акцій </w:t>
            </w:r>
          </w:p>
        </w:tc>
        <w:tc>
          <w:tcPr>
            <w:tcW w:w="1250" w:type="dxa"/>
            <w:tcBorders>
              <w:top w:val="single" w:sz="6" w:space="0" w:color="auto"/>
              <w:left w:val="single" w:sz="6" w:space="0" w:color="auto"/>
              <w:bottom w:val="single" w:sz="6" w:space="0" w:color="auto"/>
              <w:right w:val="single" w:sz="6" w:space="0" w:color="auto"/>
            </w:tcBorders>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4280</w:t>
            </w:r>
          </w:p>
        </w:tc>
        <w:tc>
          <w:tcPr>
            <w:tcW w:w="1100" w:type="dxa"/>
            <w:tcBorders>
              <w:top w:val="single" w:sz="6" w:space="0" w:color="auto"/>
              <w:left w:val="single" w:sz="6" w:space="0" w:color="auto"/>
              <w:bottom w:val="single" w:sz="6" w:space="0" w:color="auto"/>
              <w:right w:val="single" w:sz="6" w:space="0" w:color="auto"/>
            </w:tcBorders>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0</w:t>
            </w:r>
          </w:p>
        </w:tc>
        <w:tc>
          <w:tcPr>
            <w:tcW w:w="1350" w:type="dxa"/>
            <w:tcBorders>
              <w:top w:val="single" w:sz="6" w:space="0" w:color="auto"/>
              <w:left w:val="single" w:sz="6" w:space="0" w:color="auto"/>
              <w:bottom w:val="single" w:sz="6" w:space="0" w:color="auto"/>
              <w:right w:val="single" w:sz="6" w:space="0" w:color="auto"/>
            </w:tcBorders>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0</w:t>
            </w:r>
          </w:p>
        </w:tc>
        <w:tc>
          <w:tcPr>
            <w:tcW w:w="1300" w:type="dxa"/>
            <w:tcBorders>
              <w:top w:val="single" w:sz="6" w:space="0" w:color="auto"/>
              <w:left w:val="single" w:sz="6" w:space="0" w:color="auto"/>
              <w:bottom w:val="single" w:sz="6" w:space="0" w:color="auto"/>
              <w:right w:val="single" w:sz="6" w:space="0" w:color="auto"/>
            </w:tcBorders>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0</w:t>
            </w:r>
          </w:p>
        </w:tc>
        <w:tc>
          <w:tcPr>
            <w:tcW w:w="1200" w:type="dxa"/>
            <w:tcBorders>
              <w:top w:val="single" w:sz="6" w:space="0" w:color="auto"/>
              <w:left w:val="single" w:sz="6" w:space="0" w:color="auto"/>
              <w:bottom w:val="single" w:sz="6" w:space="0" w:color="auto"/>
              <w:right w:val="single" w:sz="6" w:space="0" w:color="auto"/>
            </w:tcBorders>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0</w:t>
            </w:r>
          </w:p>
        </w:tc>
        <w:tc>
          <w:tcPr>
            <w:tcW w:w="1300" w:type="dxa"/>
            <w:tcBorders>
              <w:top w:val="single" w:sz="6" w:space="0" w:color="auto"/>
              <w:left w:val="single" w:sz="6" w:space="0" w:color="auto"/>
              <w:bottom w:val="single" w:sz="6" w:space="0" w:color="auto"/>
              <w:right w:val="single" w:sz="6" w:space="0" w:color="auto"/>
            </w:tcBorders>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0</w:t>
            </w:r>
          </w:p>
        </w:tc>
        <w:tc>
          <w:tcPr>
            <w:tcW w:w="1500" w:type="dxa"/>
            <w:gridSpan w:val="2"/>
            <w:tcBorders>
              <w:top w:val="single" w:sz="6" w:space="0" w:color="auto"/>
              <w:left w:val="single" w:sz="6" w:space="0" w:color="auto"/>
              <w:bottom w:val="single" w:sz="6" w:space="0" w:color="auto"/>
              <w:right w:val="single" w:sz="6" w:space="0" w:color="auto"/>
            </w:tcBorders>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0</w:t>
            </w:r>
          </w:p>
        </w:tc>
        <w:tc>
          <w:tcPr>
            <w:tcW w:w="1300" w:type="dxa"/>
            <w:gridSpan w:val="2"/>
            <w:tcBorders>
              <w:top w:val="single" w:sz="6" w:space="0" w:color="auto"/>
              <w:left w:val="single" w:sz="6" w:space="0" w:color="auto"/>
              <w:bottom w:val="single" w:sz="6" w:space="0" w:color="auto"/>
              <w:right w:val="single" w:sz="6" w:space="0" w:color="auto"/>
            </w:tcBorders>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0</w:t>
            </w:r>
          </w:p>
        </w:tc>
        <w:tc>
          <w:tcPr>
            <w:tcW w:w="1250" w:type="dxa"/>
            <w:tcBorders>
              <w:top w:val="single" w:sz="6" w:space="0" w:color="auto"/>
              <w:left w:val="single" w:sz="6" w:space="0" w:color="auto"/>
              <w:bottom w:val="single" w:sz="6" w:space="0" w:color="auto"/>
            </w:tcBorders>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0</w:t>
            </w:r>
          </w:p>
        </w:tc>
      </w:tr>
      <w:tr w:rsidR="00DC08C2" w:rsidRPr="00414660">
        <w:trPr>
          <w:trHeight w:val="200"/>
        </w:trPr>
        <w:tc>
          <w:tcPr>
            <w:tcW w:w="3050" w:type="dxa"/>
            <w:tcBorders>
              <w:top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 xml:space="preserve">Інші зміни в капіталі </w:t>
            </w:r>
          </w:p>
        </w:tc>
        <w:tc>
          <w:tcPr>
            <w:tcW w:w="1250" w:type="dxa"/>
            <w:tcBorders>
              <w:top w:val="single" w:sz="6" w:space="0" w:color="auto"/>
              <w:left w:val="single" w:sz="6" w:space="0" w:color="auto"/>
              <w:bottom w:val="single" w:sz="6" w:space="0" w:color="auto"/>
              <w:right w:val="single" w:sz="6" w:space="0" w:color="auto"/>
            </w:tcBorders>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4290</w:t>
            </w:r>
          </w:p>
        </w:tc>
        <w:tc>
          <w:tcPr>
            <w:tcW w:w="1100" w:type="dxa"/>
            <w:tcBorders>
              <w:top w:val="single" w:sz="6" w:space="0" w:color="auto"/>
              <w:left w:val="single" w:sz="6" w:space="0" w:color="auto"/>
              <w:bottom w:val="single" w:sz="6" w:space="0" w:color="auto"/>
              <w:right w:val="single" w:sz="6" w:space="0" w:color="auto"/>
            </w:tcBorders>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0</w:t>
            </w:r>
          </w:p>
        </w:tc>
        <w:tc>
          <w:tcPr>
            <w:tcW w:w="1350" w:type="dxa"/>
            <w:tcBorders>
              <w:top w:val="single" w:sz="6" w:space="0" w:color="auto"/>
              <w:left w:val="single" w:sz="6" w:space="0" w:color="auto"/>
              <w:bottom w:val="single" w:sz="6" w:space="0" w:color="auto"/>
              <w:right w:val="single" w:sz="6" w:space="0" w:color="auto"/>
            </w:tcBorders>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-481</w:t>
            </w:r>
          </w:p>
        </w:tc>
        <w:tc>
          <w:tcPr>
            <w:tcW w:w="1300" w:type="dxa"/>
            <w:tcBorders>
              <w:top w:val="single" w:sz="6" w:space="0" w:color="auto"/>
              <w:left w:val="single" w:sz="6" w:space="0" w:color="auto"/>
              <w:bottom w:val="single" w:sz="6" w:space="0" w:color="auto"/>
              <w:right w:val="single" w:sz="6" w:space="0" w:color="auto"/>
            </w:tcBorders>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2 959</w:t>
            </w:r>
          </w:p>
        </w:tc>
        <w:tc>
          <w:tcPr>
            <w:tcW w:w="1200" w:type="dxa"/>
            <w:tcBorders>
              <w:top w:val="single" w:sz="6" w:space="0" w:color="auto"/>
              <w:left w:val="single" w:sz="6" w:space="0" w:color="auto"/>
              <w:bottom w:val="single" w:sz="6" w:space="0" w:color="auto"/>
              <w:right w:val="single" w:sz="6" w:space="0" w:color="auto"/>
            </w:tcBorders>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0</w:t>
            </w:r>
          </w:p>
        </w:tc>
        <w:tc>
          <w:tcPr>
            <w:tcW w:w="1300" w:type="dxa"/>
            <w:tcBorders>
              <w:top w:val="single" w:sz="6" w:space="0" w:color="auto"/>
              <w:left w:val="single" w:sz="6" w:space="0" w:color="auto"/>
              <w:bottom w:val="single" w:sz="6" w:space="0" w:color="auto"/>
              <w:right w:val="single" w:sz="6" w:space="0" w:color="auto"/>
            </w:tcBorders>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1 778</w:t>
            </w:r>
          </w:p>
        </w:tc>
        <w:tc>
          <w:tcPr>
            <w:tcW w:w="1500" w:type="dxa"/>
            <w:gridSpan w:val="2"/>
            <w:tcBorders>
              <w:top w:val="single" w:sz="6" w:space="0" w:color="auto"/>
              <w:left w:val="single" w:sz="6" w:space="0" w:color="auto"/>
              <w:bottom w:val="single" w:sz="6" w:space="0" w:color="auto"/>
              <w:right w:val="single" w:sz="6" w:space="0" w:color="auto"/>
            </w:tcBorders>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0</w:t>
            </w:r>
          </w:p>
        </w:tc>
        <w:tc>
          <w:tcPr>
            <w:tcW w:w="1300" w:type="dxa"/>
            <w:gridSpan w:val="2"/>
            <w:tcBorders>
              <w:top w:val="single" w:sz="6" w:space="0" w:color="auto"/>
              <w:left w:val="single" w:sz="6" w:space="0" w:color="auto"/>
              <w:bottom w:val="single" w:sz="6" w:space="0" w:color="auto"/>
              <w:right w:val="single" w:sz="6" w:space="0" w:color="auto"/>
            </w:tcBorders>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0</w:t>
            </w:r>
          </w:p>
        </w:tc>
        <w:tc>
          <w:tcPr>
            <w:tcW w:w="1250" w:type="dxa"/>
            <w:tcBorders>
              <w:top w:val="single" w:sz="6" w:space="0" w:color="auto"/>
              <w:left w:val="single" w:sz="6" w:space="0" w:color="auto"/>
              <w:bottom w:val="single" w:sz="6" w:space="0" w:color="auto"/>
            </w:tcBorders>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4 256</w:t>
            </w:r>
          </w:p>
        </w:tc>
      </w:tr>
      <w:tr w:rsidR="00DC08C2" w:rsidRPr="00414660">
        <w:trPr>
          <w:trHeight w:val="200"/>
        </w:trPr>
        <w:tc>
          <w:tcPr>
            <w:tcW w:w="3050" w:type="dxa"/>
            <w:tcBorders>
              <w:top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 xml:space="preserve">Придбання (продаж) неконтрольованої частки в дочірньому підприємстві </w:t>
            </w:r>
          </w:p>
        </w:tc>
        <w:tc>
          <w:tcPr>
            <w:tcW w:w="1250" w:type="dxa"/>
            <w:tcBorders>
              <w:top w:val="single" w:sz="6" w:space="0" w:color="auto"/>
              <w:left w:val="single" w:sz="6" w:space="0" w:color="auto"/>
              <w:bottom w:val="single" w:sz="6" w:space="0" w:color="auto"/>
              <w:right w:val="single" w:sz="6" w:space="0" w:color="auto"/>
            </w:tcBorders>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4291</w:t>
            </w:r>
          </w:p>
        </w:tc>
        <w:tc>
          <w:tcPr>
            <w:tcW w:w="1100" w:type="dxa"/>
            <w:tcBorders>
              <w:top w:val="single" w:sz="6" w:space="0" w:color="auto"/>
              <w:left w:val="single" w:sz="6" w:space="0" w:color="auto"/>
              <w:bottom w:val="single" w:sz="6" w:space="0" w:color="auto"/>
              <w:right w:val="single" w:sz="6" w:space="0" w:color="auto"/>
            </w:tcBorders>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0</w:t>
            </w:r>
          </w:p>
        </w:tc>
        <w:tc>
          <w:tcPr>
            <w:tcW w:w="1350" w:type="dxa"/>
            <w:tcBorders>
              <w:top w:val="single" w:sz="6" w:space="0" w:color="auto"/>
              <w:left w:val="single" w:sz="6" w:space="0" w:color="auto"/>
              <w:bottom w:val="single" w:sz="6" w:space="0" w:color="auto"/>
              <w:right w:val="single" w:sz="6" w:space="0" w:color="auto"/>
            </w:tcBorders>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0</w:t>
            </w:r>
          </w:p>
        </w:tc>
        <w:tc>
          <w:tcPr>
            <w:tcW w:w="1300" w:type="dxa"/>
            <w:tcBorders>
              <w:top w:val="single" w:sz="6" w:space="0" w:color="auto"/>
              <w:left w:val="single" w:sz="6" w:space="0" w:color="auto"/>
              <w:bottom w:val="single" w:sz="6" w:space="0" w:color="auto"/>
              <w:right w:val="single" w:sz="6" w:space="0" w:color="auto"/>
            </w:tcBorders>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0</w:t>
            </w:r>
          </w:p>
        </w:tc>
        <w:tc>
          <w:tcPr>
            <w:tcW w:w="1200" w:type="dxa"/>
            <w:tcBorders>
              <w:top w:val="single" w:sz="6" w:space="0" w:color="auto"/>
              <w:left w:val="single" w:sz="6" w:space="0" w:color="auto"/>
              <w:bottom w:val="single" w:sz="6" w:space="0" w:color="auto"/>
              <w:right w:val="single" w:sz="6" w:space="0" w:color="auto"/>
            </w:tcBorders>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0</w:t>
            </w:r>
          </w:p>
        </w:tc>
        <w:tc>
          <w:tcPr>
            <w:tcW w:w="1300" w:type="dxa"/>
            <w:tcBorders>
              <w:top w:val="single" w:sz="6" w:space="0" w:color="auto"/>
              <w:left w:val="single" w:sz="6" w:space="0" w:color="auto"/>
              <w:bottom w:val="single" w:sz="6" w:space="0" w:color="auto"/>
              <w:right w:val="single" w:sz="6" w:space="0" w:color="auto"/>
            </w:tcBorders>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0</w:t>
            </w:r>
          </w:p>
        </w:tc>
        <w:tc>
          <w:tcPr>
            <w:tcW w:w="1500" w:type="dxa"/>
            <w:gridSpan w:val="2"/>
            <w:tcBorders>
              <w:top w:val="single" w:sz="6" w:space="0" w:color="auto"/>
              <w:left w:val="single" w:sz="6" w:space="0" w:color="auto"/>
              <w:bottom w:val="single" w:sz="6" w:space="0" w:color="auto"/>
              <w:right w:val="single" w:sz="6" w:space="0" w:color="auto"/>
            </w:tcBorders>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0</w:t>
            </w:r>
          </w:p>
        </w:tc>
        <w:tc>
          <w:tcPr>
            <w:tcW w:w="1300" w:type="dxa"/>
            <w:gridSpan w:val="2"/>
            <w:tcBorders>
              <w:top w:val="single" w:sz="6" w:space="0" w:color="auto"/>
              <w:left w:val="single" w:sz="6" w:space="0" w:color="auto"/>
              <w:bottom w:val="single" w:sz="6" w:space="0" w:color="auto"/>
              <w:right w:val="single" w:sz="6" w:space="0" w:color="auto"/>
            </w:tcBorders>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0</w:t>
            </w:r>
          </w:p>
        </w:tc>
        <w:tc>
          <w:tcPr>
            <w:tcW w:w="1250" w:type="dxa"/>
            <w:tcBorders>
              <w:top w:val="single" w:sz="6" w:space="0" w:color="auto"/>
              <w:left w:val="single" w:sz="6" w:space="0" w:color="auto"/>
              <w:bottom w:val="single" w:sz="6" w:space="0" w:color="auto"/>
            </w:tcBorders>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0</w:t>
            </w:r>
          </w:p>
        </w:tc>
      </w:tr>
      <w:tr w:rsidR="00DC08C2" w:rsidRPr="00414660">
        <w:trPr>
          <w:trHeight w:val="200"/>
        </w:trPr>
        <w:tc>
          <w:tcPr>
            <w:tcW w:w="3050" w:type="dxa"/>
            <w:tcBorders>
              <w:top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b/>
                <w:bCs/>
              </w:rPr>
              <w:t xml:space="preserve">Разом змін у капіталі  </w:t>
            </w:r>
          </w:p>
        </w:tc>
        <w:tc>
          <w:tcPr>
            <w:tcW w:w="1250" w:type="dxa"/>
            <w:tcBorders>
              <w:top w:val="single" w:sz="6" w:space="0" w:color="auto"/>
              <w:left w:val="single" w:sz="6" w:space="0" w:color="auto"/>
              <w:bottom w:val="single" w:sz="6" w:space="0" w:color="auto"/>
              <w:right w:val="single" w:sz="6" w:space="0" w:color="auto"/>
            </w:tcBorders>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4295</w:t>
            </w:r>
          </w:p>
        </w:tc>
        <w:tc>
          <w:tcPr>
            <w:tcW w:w="1100" w:type="dxa"/>
            <w:tcBorders>
              <w:top w:val="single" w:sz="6" w:space="0" w:color="auto"/>
              <w:left w:val="single" w:sz="6" w:space="0" w:color="auto"/>
              <w:bottom w:val="single" w:sz="6" w:space="0" w:color="auto"/>
              <w:right w:val="single" w:sz="6" w:space="0" w:color="auto"/>
            </w:tcBorders>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0</w:t>
            </w:r>
          </w:p>
        </w:tc>
        <w:tc>
          <w:tcPr>
            <w:tcW w:w="1350" w:type="dxa"/>
            <w:tcBorders>
              <w:top w:val="single" w:sz="6" w:space="0" w:color="auto"/>
              <w:left w:val="single" w:sz="6" w:space="0" w:color="auto"/>
              <w:bottom w:val="single" w:sz="6" w:space="0" w:color="auto"/>
              <w:right w:val="single" w:sz="6" w:space="0" w:color="auto"/>
            </w:tcBorders>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-481</w:t>
            </w:r>
          </w:p>
        </w:tc>
        <w:tc>
          <w:tcPr>
            <w:tcW w:w="1300" w:type="dxa"/>
            <w:tcBorders>
              <w:top w:val="single" w:sz="6" w:space="0" w:color="auto"/>
              <w:left w:val="single" w:sz="6" w:space="0" w:color="auto"/>
              <w:bottom w:val="single" w:sz="6" w:space="0" w:color="auto"/>
              <w:right w:val="single" w:sz="6" w:space="0" w:color="auto"/>
            </w:tcBorders>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2 959</w:t>
            </w:r>
          </w:p>
        </w:tc>
        <w:tc>
          <w:tcPr>
            <w:tcW w:w="1200" w:type="dxa"/>
            <w:tcBorders>
              <w:top w:val="single" w:sz="6" w:space="0" w:color="auto"/>
              <w:left w:val="single" w:sz="6" w:space="0" w:color="auto"/>
              <w:bottom w:val="single" w:sz="6" w:space="0" w:color="auto"/>
              <w:right w:val="single" w:sz="6" w:space="0" w:color="auto"/>
            </w:tcBorders>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0</w:t>
            </w:r>
          </w:p>
        </w:tc>
        <w:tc>
          <w:tcPr>
            <w:tcW w:w="1300" w:type="dxa"/>
            <w:tcBorders>
              <w:top w:val="single" w:sz="6" w:space="0" w:color="auto"/>
              <w:left w:val="single" w:sz="6" w:space="0" w:color="auto"/>
              <w:bottom w:val="single" w:sz="6" w:space="0" w:color="auto"/>
              <w:right w:val="single" w:sz="6" w:space="0" w:color="auto"/>
            </w:tcBorders>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-28 330</w:t>
            </w:r>
          </w:p>
        </w:tc>
        <w:tc>
          <w:tcPr>
            <w:tcW w:w="1500" w:type="dxa"/>
            <w:gridSpan w:val="2"/>
            <w:tcBorders>
              <w:top w:val="single" w:sz="6" w:space="0" w:color="auto"/>
              <w:left w:val="single" w:sz="6" w:space="0" w:color="auto"/>
              <w:bottom w:val="single" w:sz="6" w:space="0" w:color="auto"/>
              <w:right w:val="single" w:sz="6" w:space="0" w:color="auto"/>
            </w:tcBorders>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0</w:t>
            </w:r>
          </w:p>
        </w:tc>
        <w:tc>
          <w:tcPr>
            <w:tcW w:w="1300" w:type="dxa"/>
            <w:gridSpan w:val="2"/>
            <w:tcBorders>
              <w:top w:val="single" w:sz="6" w:space="0" w:color="auto"/>
              <w:left w:val="single" w:sz="6" w:space="0" w:color="auto"/>
              <w:bottom w:val="single" w:sz="6" w:space="0" w:color="auto"/>
              <w:right w:val="single" w:sz="6" w:space="0" w:color="auto"/>
            </w:tcBorders>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0</w:t>
            </w:r>
          </w:p>
        </w:tc>
        <w:tc>
          <w:tcPr>
            <w:tcW w:w="1250" w:type="dxa"/>
            <w:tcBorders>
              <w:top w:val="single" w:sz="6" w:space="0" w:color="auto"/>
              <w:left w:val="single" w:sz="6" w:space="0" w:color="auto"/>
              <w:bottom w:val="single" w:sz="6" w:space="0" w:color="auto"/>
            </w:tcBorders>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-25 852</w:t>
            </w:r>
          </w:p>
        </w:tc>
      </w:tr>
      <w:tr w:rsidR="00DC08C2" w:rsidRPr="00414660">
        <w:trPr>
          <w:trHeight w:val="200"/>
        </w:trPr>
        <w:tc>
          <w:tcPr>
            <w:tcW w:w="3050" w:type="dxa"/>
            <w:tcBorders>
              <w:top w:val="single" w:sz="6" w:space="0" w:color="auto"/>
              <w:bottom w:val="single" w:sz="6" w:space="0" w:color="auto"/>
              <w:right w:val="single" w:sz="6" w:space="0" w:color="auto"/>
            </w:tcBorders>
            <w:vAlign w:val="center"/>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b/>
                <w:bCs/>
              </w:rPr>
              <w:t xml:space="preserve">Залишок на кінець року </w:t>
            </w:r>
          </w:p>
        </w:tc>
        <w:tc>
          <w:tcPr>
            <w:tcW w:w="1250" w:type="dxa"/>
            <w:tcBorders>
              <w:top w:val="single" w:sz="6" w:space="0" w:color="auto"/>
              <w:left w:val="single" w:sz="6" w:space="0" w:color="auto"/>
              <w:bottom w:val="single" w:sz="6" w:space="0" w:color="auto"/>
              <w:right w:val="single" w:sz="6" w:space="0" w:color="auto"/>
            </w:tcBorders>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4300</w:t>
            </w:r>
          </w:p>
        </w:tc>
        <w:tc>
          <w:tcPr>
            <w:tcW w:w="1100" w:type="dxa"/>
            <w:tcBorders>
              <w:top w:val="single" w:sz="6" w:space="0" w:color="auto"/>
              <w:left w:val="single" w:sz="6" w:space="0" w:color="auto"/>
              <w:bottom w:val="single" w:sz="6" w:space="0" w:color="auto"/>
              <w:right w:val="single" w:sz="6" w:space="0" w:color="auto"/>
            </w:tcBorders>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8 543</w:t>
            </w:r>
          </w:p>
        </w:tc>
        <w:tc>
          <w:tcPr>
            <w:tcW w:w="1350" w:type="dxa"/>
            <w:tcBorders>
              <w:top w:val="single" w:sz="6" w:space="0" w:color="auto"/>
              <w:left w:val="single" w:sz="6" w:space="0" w:color="auto"/>
              <w:bottom w:val="single" w:sz="6" w:space="0" w:color="auto"/>
              <w:right w:val="single" w:sz="6" w:space="0" w:color="auto"/>
            </w:tcBorders>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65 549</w:t>
            </w:r>
          </w:p>
        </w:tc>
        <w:tc>
          <w:tcPr>
            <w:tcW w:w="1300" w:type="dxa"/>
            <w:tcBorders>
              <w:top w:val="single" w:sz="6" w:space="0" w:color="auto"/>
              <w:left w:val="single" w:sz="6" w:space="0" w:color="auto"/>
              <w:bottom w:val="single" w:sz="6" w:space="0" w:color="auto"/>
              <w:right w:val="single" w:sz="6" w:space="0" w:color="auto"/>
            </w:tcBorders>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414 861</w:t>
            </w:r>
          </w:p>
        </w:tc>
        <w:tc>
          <w:tcPr>
            <w:tcW w:w="1200" w:type="dxa"/>
            <w:tcBorders>
              <w:top w:val="single" w:sz="6" w:space="0" w:color="auto"/>
              <w:left w:val="single" w:sz="6" w:space="0" w:color="auto"/>
              <w:bottom w:val="single" w:sz="6" w:space="0" w:color="auto"/>
              <w:right w:val="single" w:sz="6" w:space="0" w:color="auto"/>
            </w:tcBorders>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2 301</w:t>
            </w:r>
          </w:p>
        </w:tc>
        <w:tc>
          <w:tcPr>
            <w:tcW w:w="1300" w:type="dxa"/>
            <w:tcBorders>
              <w:top w:val="single" w:sz="6" w:space="0" w:color="auto"/>
              <w:left w:val="single" w:sz="6" w:space="0" w:color="auto"/>
              <w:bottom w:val="single" w:sz="6" w:space="0" w:color="auto"/>
              <w:right w:val="single" w:sz="6" w:space="0" w:color="auto"/>
            </w:tcBorders>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1 691</w:t>
            </w:r>
          </w:p>
        </w:tc>
        <w:tc>
          <w:tcPr>
            <w:tcW w:w="1500" w:type="dxa"/>
            <w:gridSpan w:val="2"/>
            <w:tcBorders>
              <w:top w:val="single" w:sz="6" w:space="0" w:color="auto"/>
              <w:left w:val="single" w:sz="6" w:space="0" w:color="auto"/>
              <w:bottom w:val="single" w:sz="6" w:space="0" w:color="auto"/>
              <w:right w:val="single" w:sz="6" w:space="0" w:color="auto"/>
            </w:tcBorders>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0</w:t>
            </w:r>
          </w:p>
        </w:tc>
        <w:tc>
          <w:tcPr>
            <w:tcW w:w="1300" w:type="dxa"/>
            <w:gridSpan w:val="2"/>
            <w:tcBorders>
              <w:top w:val="single" w:sz="6" w:space="0" w:color="auto"/>
              <w:left w:val="single" w:sz="6" w:space="0" w:color="auto"/>
              <w:bottom w:val="single" w:sz="6" w:space="0" w:color="auto"/>
              <w:right w:val="single" w:sz="6" w:space="0" w:color="auto"/>
            </w:tcBorders>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0</w:t>
            </w:r>
          </w:p>
        </w:tc>
        <w:tc>
          <w:tcPr>
            <w:tcW w:w="1250" w:type="dxa"/>
            <w:tcBorders>
              <w:top w:val="single" w:sz="6" w:space="0" w:color="auto"/>
              <w:left w:val="single" w:sz="6" w:space="0" w:color="auto"/>
              <w:bottom w:val="single" w:sz="6" w:space="0" w:color="auto"/>
            </w:tcBorders>
          </w:tcPr>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rPr>
            </w:pPr>
            <w:r w:rsidRPr="00414660">
              <w:rPr>
                <w:rFonts w:ascii="Times New Roman CYR" w:hAnsi="Times New Roman CYR" w:cs="Times New Roman CYR"/>
              </w:rPr>
              <w:t>492 945</w:t>
            </w:r>
          </w:p>
        </w:tc>
      </w:tr>
    </w:tbl>
    <w:p w:rsidR="00DC08C2" w:rsidRPr="00414660" w:rsidRDefault="00DC08C2">
      <w:pPr>
        <w:widowControl w:val="0"/>
        <w:autoSpaceDE w:val="0"/>
        <w:autoSpaceDN w:val="0"/>
        <w:adjustRightInd w:val="0"/>
        <w:spacing w:after="0" w:line="240" w:lineRule="auto"/>
        <w:jc w:val="both"/>
        <w:rPr>
          <w:rFonts w:ascii="Times New Roman CYR" w:hAnsi="Times New Roman CYR" w:cs="Times New Roman CYR"/>
        </w:rPr>
      </w:pPr>
      <w:r w:rsidRPr="00414660">
        <w:rPr>
          <w:rFonts w:ascii="Times New Roman CYR" w:hAnsi="Times New Roman CYR" w:cs="Times New Roman CYR"/>
        </w:rPr>
        <w:t>Примітки: д/в</w:t>
      </w:r>
    </w:p>
    <w:p w:rsidR="00DC08C2" w:rsidRPr="00414660" w:rsidRDefault="00DC08C2">
      <w:pPr>
        <w:widowControl w:val="0"/>
        <w:autoSpaceDE w:val="0"/>
        <w:autoSpaceDN w:val="0"/>
        <w:adjustRightInd w:val="0"/>
        <w:spacing w:after="0" w:line="240" w:lineRule="auto"/>
        <w:jc w:val="both"/>
        <w:rPr>
          <w:rFonts w:ascii="Times New Roman CYR" w:hAnsi="Times New Roman CYR" w:cs="Times New Roman CYR"/>
        </w:rPr>
      </w:pPr>
    </w:p>
    <w:p w:rsidR="00DC08C2" w:rsidRPr="00414660" w:rsidRDefault="00DC08C2">
      <w:pPr>
        <w:widowControl w:val="0"/>
        <w:autoSpaceDE w:val="0"/>
        <w:autoSpaceDN w:val="0"/>
        <w:adjustRightInd w:val="0"/>
        <w:spacing w:after="0" w:line="240" w:lineRule="auto"/>
        <w:jc w:val="both"/>
        <w:rPr>
          <w:rFonts w:ascii="Times New Roman CYR" w:hAnsi="Times New Roman CYR" w:cs="Times New Roman CYR"/>
        </w:rPr>
      </w:pPr>
      <w:r w:rsidRPr="00414660">
        <w:rPr>
          <w:rFonts w:ascii="Times New Roman CYR" w:hAnsi="Times New Roman CYR" w:cs="Times New Roman CYR"/>
        </w:rPr>
        <w:t>Керівник</w:t>
      </w:r>
      <w:r w:rsidRPr="00414660">
        <w:rPr>
          <w:rFonts w:ascii="Times New Roman CYR" w:hAnsi="Times New Roman CYR" w:cs="Times New Roman CYR"/>
        </w:rPr>
        <w:tab/>
      </w:r>
      <w:r w:rsidRPr="00414660">
        <w:rPr>
          <w:rFonts w:ascii="Times New Roman CYR" w:hAnsi="Times New Roman CYR" w:cs="Times New Roman CYR"/>
        </w:rPr>
        <w:tab/>
      </w:r>
      <w:r w:rsidRPr="00414660">
        <w:rPr>
          <w:rFonts w:ascii="Times New Roman CYR" w:hAnsi="Times New Roman CYR" w:cs="Times New Roman CYR"/>
        </w:rPr>
        <w:tab/>
      </w:r>
      <w:r w:rsidRPr="00414660">
        <w:rPr>
          <w:rFonts w:ascii="Times New Roman CYR" w:hAnsi="Times New Roman CYR" w:cs="Times New Roman CYR"/>
        </w:rPr>
        <w:tab/>
        <w:t>Тверезий  Олександр Володимирович</w:t>
      </w:r>
    </w:p>
    <w:p w:rsidR="00DC08C2" w:rsidRPr="00414660" w:rsidRDefault="00DC08C2">
      <w:pPr>
        <w:widowControl w:val="0"/>
        <w:autoSpaceDE w:val="0"/>
        <w:autoSpaceDN w:val="0"/>
        <w:adjustRightInd w:val="0"/>
        <w:spacing w:after="0" w:line="240" w:lineRule="auto"/>
        <w:jc w:val="both"/>
        <w:rPr>
          <w:rFonts w:ascii="Times New Roman CYR" w:hAnsi="Times New Roman CYR" w:cs="Times New Roman CYR"/>
        </w:rPr>
      </w:pPr>
    </w:p>
    <w:p w:rsidR="00DC08C2" w:rsidRPr="00414660" w:rsidRDefault="00DC08C2">
      <w:pPr>
        <w:widowControl w:val="0"/>
        <w:autoSpaceDE w:val="0"/>
        <w:autoSpaceDN w:val="0"/>
        <w:adjustRightInd w:val="0"/>
        <w:spacing w:after="0" w:line="240" w:lineRule="auto"/>
        <w:jc w:val="both"/>
        <w:rPr>
          <w:rFonts w:ascii="Times New Roman CYR" w:hAnsi="Times New Roman CYR" w:cs="Times New Roman CYR"/>
        </w:rPr>
      </w:pPr>
      <w:r w:rsidRPr="00414660">
        <w:rPr>
          <w:rFonts w:ascii="Times New Roman CYR" w:hAnsi="Times New Roman CYR" w:cs="Times New Roman CYR"/>
        </w:rPr>
        <w:t>Головний бухгалтер</w:t>
      </w:r>
      <w:r w:rsidRPr="00414660">
        <w:rPr>
          <w:rFonts w:ascii="Times New Roman CYR" w:hAnsi="Times New Roman CYR" w:cs="Times New Roman CYR"/>
        </w:rPr>
        <w:tab/>
      </w:r>
      <w:r w:rsidRPr="00414660">
        <w:rPr>
          <w:rFonts w:ascii="Times New Roman CYR" w:hAnsi="Times New Roman CYR" w:cs="Times New Roman CYR"/>
        </w:rPr>
        <w:tab/>
      </w:r>
      <w:r w:rsidRPr="00414660">
        <w:rPr>
          <w:rFonts w:ascii="Times New Roman CYR" w:hAnsi="Times New Roman CYR" w:cs="Times New Roman CYR"/>
        </w:rPr>
        <w:tab/>
        <w:t>Бихкало Оксана Володимирiвна</w:t>
      </w:r>
    </w:p>
    <w:p w:rsidR="00DC08C2" w:rsidRPr="00414660" w:rsidRDefault="00DC08C2">
      <w:pPr>
        <w:widowControl w:val="0"/>
        <w:autoSpaceDE w:val="0"/>
        <w:autoSpaceDN w:val="0"/>
        <w:adjustRightInd w:val="0"/>
        <w:spacing w:after="0" w:line="240" w:lineRule="auto"/>
        <w:jc w:val="both"/>
        <w:rPr>
          <w:rFonts w:ascii="Times New Roman CYR" w:hAnsi="Times New Roman CYR" w:cs="Times New Roman CYR"/>
        </w:rPr>
        <w:sectPr w:rsidR="00DC08C2" w:rsidRPr="00414660">
          <w:pgSz w:w="16838" w:h="11906" w:orient="landscape"/>
          <w:pgMar w:top="850" w:right="850" w:bottom="850" w:left="1400" w:header="720" w:footer="720" w:gutter="0"/>
          <w:cols w:space="720"/>
          <w:noEndnote/>
        </w:sectPr>
      </w:pPr>
    </w:p>
    <w:p w:rsidR="00414660" w:rsidRPr="00414660" w:rsidRDefault="00414660" w:rsidP="00414660">
      <w:pPr>
        <w:spacing w:after="0" w:line="240" w:lineRule="auto"/>
        <w:ind w:firstLine="709"/>
        <w:jc w:val="center"/>
        <w:rPr>
          <w:rFonts w:ascii="Times New Roman" w:hAnsi="Times New Roman"/>
          <w:b/>
        </w:rPr>
      </w:pPr>
      <w:bookmarkStart w:id="1" w:name="_Hlk119321733"/>
      <w:r w:rsidRPr="00414660">
        <w:rPr>
          <w:rFonts w:ascii="Times New Roman" w:hAnsi="Times New Roman"/>
          <w:b/>
        </w:rPr>
        <w:lastRenderedPageBreak/>
        <w:t xml:space="preserve">Примітки до фінансової звітності, складеної відповідно до Міжнародних стандартів фінансової звітності, на дату та за рік, </w:t>
      </w:r>
    </w:p>
    <w:p w:rsidR="00414660" w:rsidRPr="00414660" w:rsidRDefault="00414660" w:rsidP="00414660">
      <w:pPr>
        <w:spacing w:after="0" w:line="240" w:lineRule="auto"/>
        <w:ind w:firstLine="709"/>
        <w:jc w:val="center"/>
        <w:rPr>
          <w:rFonts w:ascii="Times New Roman" w:hAnsi="Times New Roman"/>
          <w:b/>
        </w:rPr>
      </w:pPr>
      <w:r w:rsidRPr="00414660">
        <w:rPr>
          <w:rFonts w:ascii="Times New Roman" w:hAnsi="Times New Roman"/>
          <w:b/>
        </w:rPr>
        <w:t>що закінчився 31 грудня 2022 року</w:t>
      </w:r>
      <w:bookmarkEnd w:id="1"/>
    </w:p>
    <w:p w:rsidR="00414660" w:rsidRPr="00414660" w:rsidRDefault="00414660" w:rsidP="00414660">
      <w:pPr>
        <w:spacing w:after="0" w:line="240" w:lineRule="auto"/>
        <w:ind w:firstLine="709"/>
        <w:jc w:val="both"/>
        <w:rPr>
          <w:rFonts w:ascii="Times New Roman" w:hAnsi="Times New Roman"/>
          <w:b/>
          <w:bCs/>
        </w:rPr>
      </w:pPr>
      <w:r w:rsidRPr="00414660">
        <w:rPr>
          <w:rFonts w:ascii="Times New Roman" w:hAnsi="Times New Roman"/>
          <w:b/>
          <w:bCs/>
          <w:color w:val="000000"/>
        </w:rPr>
        <w:t>Приватного акціонерного товариства «Кременчуцький завод дорожніх машин»</w:t>
      </w:r>
    </w:p>
    <w:p w:rsidR="00414660" w:rsidRPr="00414660" w:rsidRDefault="00414660" w:rsidP="00414660">
      <w:pPr>
        <w:rPr>
          <w:rFonts w:ascii="Times New Roman" w:hAnsi="Times New Roman"/>
        </w:rPr>
      </w:pPr>
    </w:p>
    <w:p w:rsidR="00414660" w:rsidRPr="00414660" w:rsidRDefault="00414660" w:rsidP="00414660">
      <w:pPr>
        <w:tabs>
          <w:tab w:val="left" w:pos="851"/>
        </w:tabs>
        <w:jc w:val="center"/>
        <w:rPr>
          <w:rFonts w:ascii="Times New Roman" w:hAnsi="Times New Roman"/>
          <w:b/>
          <w:color w:val="000000"/>
        </w:rPr>
      </w:pPr>
      <w:r w:rsidRPr="00414660">
        <w:rPr>
          <w:rFonts w:ascii="Times New Roman" w:hAnsi="Times New Roman"/>
          <w:b/>
          <w:color w:val="000000"/>
        </w:rPr>
        <w:t>Заява про відповідальність керівництва  щодо підготовки фінансової звітності за рік, що закінчився 31 грудня 2022 року</w:t>
      </w:r>
    </w:p>
    <w:p w:rsidR="00414660" w:rsidRPr="00414660" w:rsidRDefault="00414660" w:rsidP="00414660">
      <w:pPr>
        <w:tabs>
          <w:tab w:val="left" w:pos="851"/>
        </w:tabs>
        <w:spacing w:line="240" w:lineRule="auto"/>
        <w:jc w:val="both"/>
        <w:rPr>
          <w:rFonts w:ascii="Times New Roman" w:hAnsi="Times New Roman"/>
          <w:color w:val="000000"/>
        </w:rPr>
      </w:pPr>
      <w:r w:rsidRPr="00414660">
        <w:rPr>
          <w:rFonts w:ascii="Times New Roman" w:hAnsi="Times New Roman"/>
          <w:color w:val="000000"/>
        </w:rPr>
        <w:t xml:space="preserve">             Керівництво </w:t>
      </w:r>
      <w:bookmarkStart w:id="2" w:name="_Hlk120628835"/>
      <w:r w:rsidRPr="00414660">
        <w:rPr>
          <w:rFonts w:ascii="Times New Roman" w:hAnsi="Times New Roman"/>
          <w:color w:val="000000"/>
        </w:rPr>
        <w:t>Приватного акціонерного товариства «Кременчуцький завод дорожніх машин»</w:t>
      </w:r>
      <w:r w:rsidRPr="00414660">
        <w:rPr>
          <w:rFonts w:ascii="Times New Roman" w:hAnsi="Times New Roman"/>
        </w:rPr>
        <w:t xml:space="preserve"> </w:t>
      </w:r>
      <w:bookmarkEnd w:id="2"/>
      <w:r w:rsidRPr="00414660">
        <w:rPr>
          <w:rFonts w:ascii="Times New Roman" w:hAnsi="Times New Roman"/>
        </w:rPr>
        <w:t>(скорочено ПрАТ  «Кредмаш» або ПрАТ</w:t>
      </w:r>
      <w:r w:rsidRPr="00414660">
        <w:rPr>
          <w:rFonts w:ascii="Times New Roman" w:hAnsi="Times New Roman"/>
          <w:color w:val="000000"/>
        </w:rPr>
        <w:t xml:space="preserve"> «Кременчуцький завод дорожніх машин»</w:t>
      </w:r>
      <w:r w:rsidRPr="00414660">
        <w:rPr>
          <w:rFonts w:ascii="Times New Roman" w:hAnsi="Times New Roman"/>
        </w:rPr>
        <w:t xml:space="preserve">), </w:t>
      </w:r>
      <w:r w:rsidRPr="00414660">
        <w:rPr>
          <w:rFonts w:ascii="Times New Roman" w:hAnsi="Times New Roman"/>
          <w:color w:val="000000"/>
        </w:rPr>
        <w:t xml:space="preserve">( далі-Товариство або Підприємство в усіх відмінках)  несе відповідальність за підготовку фінансової звітності, яка достовірно відображає у всіх суттєвих аспектах фінансовий стан </w:t>
      </w:r>
      <w:r w:rsidRPr="00414660">
        <w:rPr>
          <w:rFonts w:ascii="Times New Roman" w:hAnsi="Times New Roman"/>
        </w:rPr>
        <w:t xml:space="preserve"> товариства </w:t>
      </w:r>
      <w:r w:rsidRPr="00414660">
        <w:rPr>
          <w:rFonts w:ascii="Times New Roman" w:hAnsi="Times New Roman"/>
          <w:color w:val="000000"/>
        </w:rPr>
        <w:t xml:space="preserve">станом на 31 грудня 2022 року, результати його діяльності а також рух грошових коштів та змін в капталі за рік, що закінчився цією датою відповідно до Міжнародних стандартів фінансової звітності (далі за текстом - МСФЗ). </w:t>
      </w:r>
    </w:p>
    <w:p w:rsidR="00414660" w:rsidRPr="00414660" w:rsidRDefault="00414660" w:rsidP="00414660">
      <w:pPr>
        <w:tabs>
          <w:tab w:val="left" w:pos="851"/>
        </w:tabs>
        <w:spacing w:line="240" w:lineRule="auto"/>
        <w:jc w:val="both"/>
        <w:rPr>
          <w:rFonts w:ascii="Times New Roman" w:hAnsi="Times New Roman"/>
        </w:rPr>
      </w:pPr>
      <w:r w:rsidRPr="00414660">
        <w:rPr>
          <w:rFonts w:ascii="Times New Roman" w:hAnsi="Times New Roman"/>
          <w:color w:val="000000"/>
        </w:rPr>
        <w:tab/>
        <w:t>Під час підготовки фінансової звітності керівництво товариства несе відповідальність за:</w:t>
      </w:r>
    </w:p>
    <w:p w:rsidR="00414660" w:rsidRPr="00414660" w:rsidRDefault="00414660" w:rsidP="00414660">
      <w:pPr>
        <w:pStyle w:val="a5"/>
        <w:numPr>
          <w:ilvl w:val="0"/>
          <w:numId w:val="1"/>
        </w:numPr>
        <w:tabs>
          <w:tab w:val="left" w:pos="851"/>
        </w:tabs>
        <w:contextualSpacing/>
        <w:jc w:val="both"/>
        <w:rPr>
          <w:color w:val="000000"/>
          <w:sz w:val="22"/>
          <w:szCs w:val="22"/>
          <w:lang w:eastAsia="uk-UA"/>
        </w:rPr>
      </w:pPr>
      <w:r w:rsidRPr="00414660">
        <w:rPr>
          <w:color w:val="000000"/>
          <w:sz w:val="22"/>
          <w:szCs w:val="22"/>
          <w:lang w:eastAsia="uk-UA"/>
        </w:rPr>
        <w:t>вибір відповідних принципів бухгалтерського обліку та їхнє послідовне застосування;</w:t>
      </w:r>
    </w:p>
    <w:p w:rsidR="00414660" w:rsidRPr="00414660" w:rsidRDefault="00414660" w:rsidP="00414660">
      <w:pPr>
        <w:pStyle w:val="a5"/>
        <w:numPr>
          <w:ilvl w:val="0"/>
          <w:numId w:val="1"/>
        </w:numPr>
        <w:tabs>
          <w:tab w:val="left" w:pos="851"/>
        </w:tabs>
        <w:contextualSpacing/>
        <w:jc w:val="both"/>
        <w:rPr>
          <w:color w:val="000000"/>
          <w:sz w:val="22"/>
          <w:szCs w:val="22"/>
          <w:lang w:eastAsia="uk-UA"/>
        </w:rPr>
      </w:pPr>
      <w:r w:rsidRPr="00414660">
        <w:rPr>
          <w:color w:val="000000"/>
          <w:sz w:val="22"/>
          <w:szCs w:val="22"/>
          <w:lang w:eastAsia="uk-UA"/>
        </w:rPr>
        <w:t>прийняття суджень та оцінок, які є обґрунтованими та зваженими;</w:t>
      </w:r>
    </w:p>
    <w:p w:rsidR="00414660" w:rsidRPr="00414660" w:rsidRDefault="00414660" w:rsidP="00414660">
      <w:pPr>
        <w:pStyle w:val="a5"/>
        <w:numPr>
          <w:ilvl w:val="0"/>
          <w:numId w:val="1"/>
        </w:numPr>
        <w:tabs>
          <w:tab w:val="left" w:pos="851"/>
        </w:tabs>
        <w:contextualSpacing/>
        <w:jc w:val="both"/>
        <w:rPr>
          <w:color w:val="000000"/>
          <w:sz w:val="22"/>
          <w:szCs w:val="22"/>
          <w:lang w:eastAsia="uk-UA"/>
        </w:rPr>
      </w:pPr>
      <w:r w:rsidRPr="00414660">
        <w:rPr>
          <w:color w:val="000000"/>
          <w:sz w:val="22"/>
          <w:szCs w:val="22"/>
          <w:lang w:eastAsia="uk-UA"/>
        </w:rPr>
        <w:t>дотримання відповідних МСФЗ і розкриття всіх суттєвих відхилень в Примітках до фінансової звітності;</w:t>
      </w:r>
    </w:p>
    <w:p w:rsidR="00414660" w:rsidRPr="00414660" w:rsidRDefault="00414660" w:rsidP="00414660">
      <w:pPr>
        <w:pStyle w:val="a5"/>
        <w:numPr>
          <w:ilvl w:val="0"/>
          <w:numId w:val="1"/>
        </w:numPr>
        <w:tabs>
          <w:tab w:val="left" w:pos="851"/>
        </w:tabs>
        <w:contextualSpacing/>
        <w:jc w:val="both"/>
        <w:rPr>
          <w:color w:val="000000"/>
          <w:sz w:val="22"/>
          <w:szCs w:val="22"/>
          <w:lang w:eastAsia="uk-UA"/>
        </w:rPr>
      </w:pPr>
      <w:r w:rsidRPr="00414660">
        <w:rPr>
          <w:color w:val="000000"/>
          <w:sz w:val="22"/>
          <w:szCs w:val="22"/>
          <w:lang w:eastAsia="uk-UA"/>
        </w:rPr>
        <w:t>розкриття інформації про облікову політику, у форма, що забезпечить доречність, достовірність, спів ставність та зрозумілість такої інформації;</w:t>
      </w:r>
    </w:p>
    <w:p w:rsidR="00414660" w:rsidRPr="00414660" w:rsidRDefault="00414660" w:rsidP="00414660">
      <w:pPr>
        <w:pStyle w:val="a5"/>
        <w:numPr>
          <w:ilvl w:val="0"/>
          <w:numId w:val="1"/>
        </w:numPr>
        <w:tabs>
          <w:tab w:val="left" w:pos="851"/>
        </w:tabs>
        <w:contextualSpacing/>
        <w:jc w:val="both"/>
        <w:rPr>
          <w:color w:val="000000"/>
          <w:sz w:val="22"/>
          <w:szCs w:val="22"/>
          <w:lang w:eastAsia="uk-UA"/>
        </w:rPr>
      </w:pPr>
      <w:r w:rsidRPr="00414660">
        <w:rPr>
          <w:color w:val="000000"/>
          <w:sz w:val="22"/>
          <w:szCs w:val="22"/>
          <w:lang w:eastAsia="uk-UA"/>
        </w:rPr>
        <w:t>оцінку здатності товариства а продовжувати діяльність на безперервній основі.</w:t>
      </w:r>
    </w:p>
    <w:p w:rsidR="00414660" w:rsidRPr="00414660" w:rsidRDefault="00414660" w:rsidP="00414660">
      <w:pPr>
        <w:tabs>
          <w:tab w:val="left" w:pos="851"/>
        </w:tabs>
        <w:spacing w:after="0" w:line="240" w:lineRule="auto"/>
        <w:ind w:left="360"/>
        <w:jc w:val="both"/>
        <w:rPr>
          <w:rFonts w:ascii="Times New Roman" w:hAnsi="Times New Roman"/>
          <w:color w:val="000000"/>
        </w:rPr>
      </w:pPr>
    </w:p>
    <w:p w:rsidR="00414660" w:rsidRPr="00414660" w:rsidRDefault="00414660" w:rsidP="00414660">
      <w:pPr>
        <w:tabs>
          <w:tab w:val="left" w:pos="851"/>
        </w:tabs>
        <w:spacing w:after="0" w:line="240" w:lineRule="auto"/>
        <w:jc w:val="both"/>
        <w:rPr>
          <w:rFonts w:ascii="Times New Roman" w:hAnsi="Times New Roman"/>
          <w:color w:val="000000"/>
        </w:rPr>
      </w:pPr>
      <w:r w:rsidRPr="00414660">
        <w:rPr>
          <w:rFonts w:ascii="Times New Roman" w:hAnsi="Times New Roman"/>
          <w:color w:val="000000"/>
        </w:rPr>
        <w:t>Управлінський персонал також несе відповідальність за:</w:t>
      </w:r>
    </w:p>
    <w:p w:rsidR="00414660" w:rsidRPr="00414660" w:rsidRDefault="00414660" w:rsidP="00414660">
      <w:pPr>
        <w:pStyle w:val="a5"/>
        <w:numPr>
          <w:ilvl w:val="0"/>
          <w:numId w:val="1"/>
        </w:numPr>
        <w:tabs>
          <w:tab w:val="left" w:pos="851"/>
        </w:tabs>
        <w:contextualSpacing/>
        <w:jc w:val="both"/>
        <w:rPr>
          <w:color w:val="000000"/>
          <w:sz w:val="22"/>
          <w:szCs w:val="22"/>
          <w:lang w:eastAsia="uk-UA"/>
        </w:rPr>
      </w:pPr>
      <w:r w:rsidRPr="00414660">
        <w:rPr>
          <w:color w:val="000000"/>
          <w:sz w:val="22"/>
          <w:szCs w:val="22"/>
          <w:lang w:eastAsia="uk-UA"/>
        </w:rPr>
        <w:t xml:space="preserve">розробку, впровадження та підтримку ефективної та надійної системи внутрішнього контролю </w:t>
      </w:r>
      <w:r w:rsidRPr="00414660">
        <w:rPr>
          <w:sz w:val="22"/>
          <w:szCs w:val="22"/>
        </w:rPr>
        <w:t>в Товаристві;</w:t>
      </w:r>
    </w:p>
    <w:p w:rsidR="00414660" w:rsidRPr="00414660" w:rsidRDefault="00414660" w:rsidP="00414660">
      <w:pPr>
        <w:pStyle w:val="a5"/>
        <w:numPr>
          <w:ilvl w:val="0"/>
          <w:numId w:val="1"/>
        </w:numPr>
        <w:tabs>
          <w:tab w:val="left" w:pos="851"/>
        </w:tabs>
        <w:contextualSpacing/>
        <w:jc w:val="both"/>
        <w:rPr>
          <w:color w:val="000000"/>
          <w:sz w:val="22"/>
          <w:szCs w:val="22"/>
          <w:lang w:eastAsia="uk-UA"/>
        </w:rPr>
      </w:pPr>
      <w:r w:rsidRPr="00414660">
        <w:rPr>
          <w:color w:val="000000"/>
          <w:sz w:val="22"/>
          <w:szCs w:val="22"/>
          <w:lang w:eastAsia="uk-UA"/>
        </w:rPr>
        <w:t>ведення  системи бухгалтерського обліку у формі, яка дозволяє розкрити та пояснити угоди Товариства, а також надати з обґрунтованою точністю у будь-який момент інформацію про фінансовий стан Товариства та забезпечити відповідність фінансової звітності вимогам МСФЗ;</w:t>
      </w:r>
    </w:p>
    <w:p w:rsidR="00414660" w:rsidRPr="00414660" w:rsidRDefault="00414660" w:rsidP="00414660">
      <w:pPr>
        <w:pStyle w:val="a5"/>
        <w:numPr>
          <w:ilvl w:val="0"/>
          <w:numId w:val="1"/>
        </w:numPr>
        <w:tabs>
          <w:tab w:val="left" w:pos="851"/>
        </w:tabs>
        <w:contextualSpacing/>
        <w:jc w:val="both"/>
        <w:rPr>
          <w:color w:val="000000"/>
          <w:sz w:val="22"/>
          <w:szCs w:val="22"/>
          <w:lang w:eastAsia="uk-UA"/>
        </w:rPr>
      </w:pPr>
      <w:r w:rsidRPr="00414660">
        <w:rPr>
          <w:color w:val="000000"/>
          <w:sz w:val="22"/>
          <w:szCs w:val="22"/>
          <w:lang w:eastAsia="uk-UA"/>
        </w:rPr>
        <w:t>застосування усіх можливих виправданих заходив щодо збереження активів товариства,  виявлення та запобігання випадкам  шахрайства та інших зловживань.</w:t>
      </w:r>
    </w:p>
    <w:p w:rsidR="00414660" w:rsidRPr="00414660" w:rsidRDefault="00414660" w:rsidP="00414660">
      <w:pPr>
        <w:pStyle w:val="a5"/>
        <w:tabs>
          <w:tab w:val="left" w:pos="851"/>
        </w:tabs>
        <w:jc w:val="both"/>
        <w:rPr>
          <w:color w:val="000000"/>
          <w:sz w:val="22"/>
          <w:szCs w:val="22"/>
          <w:lang w:eastAsia="uk-UA"/>
        </w:rPr>
      </w:pPr>
    </w:p>
    <w:p w:rsidR="00414660" w:rsidRPr="00414660" w:rsidRDefault="00414660" w:rsidP="00414660">
      <w:pPr>
        <w:pStyle w:val="a3"/>
        <w:spacing w:before="0" w:after="0"/>
        <w:jc w:val="both"/>
        <w:rPr>
          <w:rFonts w:ascii="Times New Roman" w:cs="Times New Roman"/>
          <w:sz w:val="22"/>
          <w:szCs w:val="22"/>
          <w:lang w:val="uk-UA" w:eastAsia="ar-SA"/>
        </w:rPr>
      </w:pPr>
      <w:r w:rsidRPr="00414660">
        <w:rPr>
          <w:rFonts w:ascii="Times New Roman" w:cs="Times New Roman"/>
          <w:sz w:val="22"/>
          <w:szCs w:val="22"/>
          <w:lang w:val="uk-UA"/>
        </w:rPr>
        <w:t>Фінансова звітність товариства за фінансовий рік, що закінчився 31 грудня 2022 року затверджена до випуску Протоколом Наглядової Ради</w:t>
      </w:r>
      <w:r w:rsidRPr="00414660">
        <w:rPr>
          <w:rFonts w:ascii="Times New Roman" w:cs="Times New Roman"/>
          <w:color w:val="FF0000"/>
          <w:sz w:val="22"/>
          <w:szCs w:val="22"/>
          <w:lang w:val="uk-UA"/>
        </w:rPr>
        <w:t xml:space="preserve"> </w:t>
      </w:r>
      <w:r w:rsidRPr="00414660">
        <w:rPr>
          <w:rFonts w:ascii="Times New Roman" w:cs="Times New Roman"/>
          <w:sz w:val="22"/>
          <w:szCs w:val="22"/>
          <w:lang w:val="uk-UA"/>
        </w:rPr>
        <w:t>Приватного акціонерного товариства</w:t>
      </w:r>
      <w:r w:rsidRPr="00414660">
        <w:rPr>
          <w:rFonts w:ascii="Times New Roman" w:cs="Times New Roman"/>
          <w:color w:val="FF0000"/>
          <w:sz w:val="22"/>
          <w:szCs w:val="22"/>
          <w:lang w:val="uk-UA"/>
        </w:rPr>
        <w:t xml:space="preserve"> </w:t>
      </w:r>
      <w:r w:rsidRPr="00414660">
        <w:rPr>
          <w:rFonts w:ascii="Times New Roman" w:cs="Times New Roman"/>
          <w:sz w:val="22"/>
          <w:szCs w:val="22"/>
        </w:rPr>
        <w:t>"Кременчуцький завод дорожніх машин</w:t>
      </w:r>
      <w:r w:rsidRPr="00414660">
        <w:rPr>
          <w:rFonts w:ascii="Times New Roman" w:cs="Times New Roman"/>
          <w:sz w:val="22"/>
          <w:szCs w:val="22"/>
          <w:highlight w:val="green"/>
        </w:rPr>
        <w:t>"</w:t>
      </w:r>
      <w:r w:rsidRPr="00414660">
        <w:rPr>
          <w:rFonts w:ascii="Times New Roman" w:cs="Times New Roman"/>
          <w:color w:val="FF0000"/>
          <w:sz w:val="22"/>
          <w:szCs w:val="22"/>
          <w:highlight w:val="green"/>
          <w:lang w:val="uk-UA"/>
        </w:rPr>
        <w:t xml:space="preserve"> </w:t>
      </w:r>
      <w:r w:rsidRPr="00414660">
        <w:rPr>
          <w:rFonts w:ascii="Times New Roman" w:cs="Times New Roman"/>
          <w:sz w:val="22"/>
          <w:szCs w:val="22"/>
          <w:highlight w:val="green"/>
          <w:lang w:val="uk-UA"/>
        </w:rPr>
        <w:t>№ 77 від 06 березня   2023 року.</w:t>
      </w:r>
      <w:r w:rsidRPr="00414660">
        <w:rPr>
          <w:rFonts w:ascii="Times New Roman" w:cs="Times New Roman"/>
          <w:sz w:val="22"/>
          <w:szCs w:val="22"/>
          <w:lang w:val="uk-UA"/>
        </w:rPr>
        <w:t xml:space="preserve"> </w:t>
      </w:r>
    </w:p>
    <w:p w:rsidR="00414660" w:rsidRPr="00414660" w:rsidRDefault="00414660" w:rsidP="00414660">
      <w:pPr>
        <w:pStyle w:val="a3"/>
        <w:spacing w:before="0" w:after="0"/>
        <w:ind w:firstLine="567"/>
        <w:jc w:val="both"/>
        <w:rPr>
          <w:rFonts w:ascii="Times New Roman" w:cs="Times New Roman"/>
          <w:sz w:val="22"/>
          <w:szCs w:val="22"/>
          <w:lang w:val="uk-UA" w:eastAsia="ar-SA"/>
        </w:rPr>
      </w:pPr>
      <w:r w:rsidRPr="00414660">
        <w:rPr>
          <w:rFonts w:ascii="Times New Roman" w:cs="Times New Roman"/>
          <w:sz w:val="22"/>
          <w:szCs w:val="22"/>
          <w:lang w:val="uk-UA" w:eastAsia="ar-SA"/>
        </w:rPr>
        <w:t>Від імені керівництва ПрАТ «КРЕДМАШ» :</w:t>
      </w:r>
    </w:p>
    <w:p w:rsidR="00414660" w:rsidRPr="00414660" w:rsidRDefault="00414660" w:rsidP="00414660">
      <w:pPr>
        <w:spacing w:after="0" w:line="240" w:lineRule="auto"/>
        <w:ind w:firstLine="567"/>
        <w:jc w:val="both"/>
        <w:rPr>
          <w:rFonts w:ascii="Times New Roman" w:hAnsi="Times New Roman"/>
          <w:color w:val="000000"/>
          <w:shd w:val="clear" w:color="auto" w:fill="FFFFFF"/>
        </w:rPr>
      </w:pPr>
    </w:p>
    <w:p w:rsidR="00414660" w:rsidRPr="00414660" w:rsidRDefault="00414660" w:rsidP="00414660">
      <w:pPr>
        <w:spacing w:after="0" w:line="240" w:lineRule="auto"/>
        <w:ind w:firstLine="567"/>
        <w:jc w:val="both"/>
        <w:rPr>
          <w:rFonts w:ascii="Times New Roman" w:hAnsi="Times New Roman"/>
          <w:color w:val="000000"/>
          <w:shd w:val="clear" w:color="auto" w:fill="FFFFFF"/>
        </w:rPr>
      </w:pPr>
      <w:r w:rsidRPr="00414660">
        <w:rPr>
          <w:rFonts w:ascii="Times New Roman" w:hAnsi="Times New Roman"/>
          <w:color w:val="000000"/>
          <w:shd w:val="clear" w:color="auto" w:fill="FFFFFF"/>
        </w:rPr>
        <w:t>Генеральний директор                                                Олександр ТВЕРЕЗИЙ</w:t>
      </w:r>
    </w:p>
    <w:p w:rsidR="00414660" w:rsidRPr="00414660" w:rsidRDefault="00414660" w:rsidP="00414660">
      <w:pPr>
        <w:spacing w:after="0" w:line="240" w:lineRule="auto"/>
        <w:ind w:firstLine="567"/>
        <w:jc w:val="both"/>
        <w:rPr>
          <w:rFonts w:ascii="Times New Roman" w:hAnsi="Times New Roman"/>
          <w:color w:val="000000"/>
          <w:shd w:val="clear" w:color="auto" w:fill="FFFFFF"/>
        </w:rPr>
      </w:pPr>
    </w:p>
    <w:p w:rsidR="00414660" w:rsidRPr="00414660" w:rsidRDefault="00414660" w:rsidP="00414660">
      <w:pPr>
        <w:spacing w:line="240" w:lineRule="auto"/>
        <w:ind w:firstLine="567"/>
        <w:jc w:val="both"/>
        <w:rPr>
          <w:rFonts w:ascii="Times New Roman" w:hAnsi="Times New Roman"/>
          <w:color w:val="FF0000"/>
        </w:rPr>
      </w:pPr>
      <w:r w:rsidRPr="00414660">
        <w:rPr>
          <w:rFonts w:ascii="Times New Roman" w:hAnsi="Times New Roman"/>
          <w:color w:val="000000"/>
          <w:shd w:val="clear" w:color="auto" w:fill="FFFFFF"/>
        </w:rPr>
        <w:t>Головний бухгалтер                                                    Оксана БИХКАЛО</w:t>
      </w:r>
    </w:p>
    <w:p w:rsidR="00414660" w:rsidRPr="00414660" w:rsidRDefault="00414660" w:rsidP="00414660">
      <w:pPr>
        <w:rPr>
          <w:rFonts w:ascii="Times New Roman" w:hAnsi="Times New Roman"/>
        </w:rPr>
      </w:pPr>
    </w:p>
    <w:p w:rsidR="00414660" w:rsidRPr="00414660" w:rsidRDefault="00414660" w:rsidP="00414660">
      <w:pPr>
        <w:rPr>
          <w:rFonts w:ascii="Times New Roman" w:hAnsi="Times New Roman"/>
        </w:rPr>
      </w:pPr>
    </w:p>
    <w:p w:rsidR="00414660" w:rsidRPr="00414660" w:rsidRDefault="00414660" w:rsidP="00414660">
      <w:pPr>
        <w:numPr>
          <w:ilvl w:val="0"/>
          <w:numId w:val="2"/>
        </w:numPr>
        <w:spacing w:after="0" w:line="240" w:lineRule="auto"/>
        <w:contextualSpacing/>
        <w:rPr>
          <w:rFonts w:ascii="Times New Roman" w:hAnsi="Times New Roman"/>
          <w:b/>
          <w:lang w:eastAsia="en-US"/>
        </w:rPr>
      </w:pPr>
      <w:r w:rsidRPr="00414660">
        <w:rPr>
          <w:rFonts w:ascii="Times New Roman" w:hAnsi="Times New Roman"/>
          <w:b/>
          <w:lang w:eastAsia="en-US"/>
        </w:rPr>
        <w:t>ОСНОВИ ПІДГОТОВКИ, ЗАТВЕРДЖЕННЯ ТА ПОДАННЯ ФІНАНСОВОЇ ЗВІТНОСТІ</w:t>
      </w:r>
    </w:p>
    <w:p w:rsidR="00414660" w:rsidRPr="00414660" w:rsidRDefault="00414660" w:rsidP="00414660">
      <w:pPr>
        <w:shd w:val="clear" w:color="auto" w:fill="FFFFFF"/>
        <w:autoSpaceDE w:val="0"/>
        <w:autoSpaceDN w:val="0"/>
        <w:adjustRightInd w:val="0"/>
        <w:spacing w:after="0" w:line="240" w:lineRule="auto"/>
        <w:jc w:val="both"/>
        <w:rPr>
          <w:rFonts w:ascii="Times New Roman" w:hAnsi="Times New Roman"/>
        </w:rPr>
      </w:pPr>
    </w:p>
    <w:p w:rsidR="00414660" w:rsidRPr="00414660" w:rsidRDefault="00414660" w:rsidP="00414660">
      <w:pPr>
        <w:numPr>
          <w:ilvl w:val="1"/>
          <w:numId w:val="2"/>
        </w:numPr>
        <w:shd w:val="clear" w:color="auto" w:fill="FFFFFF"/>
        <w:autoSpaceDE w:val="0"/>
        <w:autoSpaceDN w:val="0"/>
        <w:adjustRightInd w:val="0"/>
        <w:spacing w:after="0" w:line="240" w:lineRule="auto"/>
        <w:ind w:left="0" w:firstLine="709"/>
        <w:contextualSpacing/>
        <w:jc w:val="both"/>
        <w:rPr>
          <w:rFonts w:ascii="Times New Roman" w:hAnsi="Times New Roman"/>
          <w:b/>
          <w:bCs/>
          <w:lang w:eastAsia="en-US"/>
        </w:rPr>
      </w:pPr>
      <w:r w:rsidRPr="00414660">
        <w:rPr>
          <w:rFonts w:ascii="Times New Roman" w:hAnsi="Times New Roman"/>
          <w:b/>
          <w:bCs/>
          <w:lang w:eastAsia="en-US"/>
        </w:rPr>
        <w:t>Концептуальна основа фінансової звітності</w:t>
      </w:r>
    </w:p>
    <w:p w:rsidR="00414660" w:rsidRPr="00414660" w:rsidRDefault="00414660" w:rsidP="00414660">
      <w:pPr>
        <w:shd w:val="clear" w:color="auto" w:fill="FFFFFF"/>
        <w:autoSpaceDE w:val="0"/>
        <w:autoSpaceDN w:val="0"/>
        <w:adjustRightInd w:val="0"/>
        <w:spacing w:after="60" w:line="240" w:lineRule="auto"/>
        <w:ind w:firstLine="397"/>
        <w:jc w:val="both"/>
        <w:rPr>
          <w:rFonts w:ascii="Times New Roman" w:hAnsi="Times New Roman"/>
        </w:rPr>
      </w:pPr>
      <w:r w:rsidRPr="00414660">
        <w:rPr>
          <w:rFonts w:ascii="Times New Roman" w:hAnsi="Times New Roman"/>
        </w:rPr>
        <w:t>Концептуальною основою фінансової звітності Приватного акціонерного т</w:t>
      </w:r>
      <w:r w:rsidRPr="00414660">
        <w:rPr>
          <w:rFonts w:ascii="Times New Roman" w:hAnsi="Times New Roman"/>
          <w:bCs/>
          <w:color w:val="000000"/>
          <w:spacing w:val="-2"/>
        </w:rPr>
        <w:t xml:space="preserve">овариства «Кременчуцький завод дорожніх машин» (скорочено – ПрАТ «Кредмаш»), (далі – Товариство в усіх відмінках) </w:t>
      </w:r>
      <w:r w:rsidRPr="00414660">
        <w:rPr>
          <w:rFonts w:ascii="Times New Roman" w:hAnsi="Times New Roman"/>
        </w:rPr>
        <w:t xml:space="preserve">за період, що закінчився 31 грудня 2022 року, є Міжнародні стандарти фінансової </w:t>
      </w:r>
      <w:r w:rsidRPr="00414660">
        <w:rPr>
          <w:rFonts w:ascii="Times New Roman" w:hAnsi="Times New Roman"/>
        </w:rPr>
        <w:lastRenderedPageBreak/>
        <w:t>звітності (МСФЗ), включаючи Міжнародні стандарти бухгалтерського обліку (МСБО) та Тлумачення (КТМФЗ, ПКТ), видані Радою з Міжнародних стандартів бухгалтерського обліку (РМСБО), в редакції, чинній на 31 грудня 2022 року, що офіційно оприлюдненні на веб-сайті Міністерства фінансів України.</w:t>
      </w:r>
    </w:p>
    <w:p w:rsidR="00414660" w:rsidRPr="00414660" w:rsidRDefault="00414660" w:rsidP="00414660">
      <w:pPr>
        <w:spacing w:after="0" w:line="240" w:lineRule="auto"/>
        <w:ind w:left="720"/>
        <w:contextualSpacing/>
        <w:rPr>
          <w:rFonts w:ascii="Times New Roman" w:hAnsi="Times New Roman"/>
          <w:b/>
          <w:lang w:eastAsia="en-US"/>
        </w:rPr>
      </w:pPr>
    </w:p>
    <w:p w:rsidR="00414660" w:rsidRPr="00414660" w:rsidRDefault="00414660" w:rsidP="00414660">
      <w:pPr>
        <w:numPr>
          <w:ilvl w:val="1"/>
          <w:numId w:val="2"/>
        </w:numPr>
        <w:spacing w:after="0" w:line="240" w:lineRule="auto"/>
        <w:contextualSpacing/>
        <w:rPr>
          <w:rFonts w:ascii="Times New Roman" w:hAnsi="Times New Roman"/>
          <w:lang w:eastAsia="en-US"/>
        </w:rPr>
      </w:pPr>
      <w:r w:rsidRPr="00414660">
        <w:rPr>
          <w:rFonts w:ascii="Times New Roman" w:hAnsi="Times New Roman"/>
          <w:b/>
          <w:lang w:eastAsia="en-US"/>
        </w:rPr>
        <w:t>Загальні відомості</w:t>
      </w:r>
      <w:r w:rsidRPr="00414660">
        <w:rPr>
          <w:rFonts w:ascii="Times New Roman" w:hAnsi="Times New Roman"/>
          <w:b/>
          <w:bCs/>
          <w:i/>
          <w:iCs/>
          <w:lang w:eastAsia="en-US"/>
        </w:rPr>
        <w:t xml:space="preserve">                                                            МСБО1.138(а) та (б)</w:t>
      </w:r>
    </w:p>
    <w:p w:rsidR="00414660" w:rsidRPr="00414660" w:rsidRDefault="00414660" w:rsidP="00414660">
      <w:pPr>
        <w:spacing w:after="0" w:line="240" w:lineRule="auto"/>
        <w:ind w:left="360"/>
        <w:rPr>
          <w:rFonts w:ascii="Times New Roman" w:hAnsi="Times New Roman"/>
        </w:rPr>
      </w:pPr>
    </w:p>
    <w:p w:rsidR="00414660" w:rsidRPr="00414660" w:rsidRDefault="00414660" w:rsidP="00414660">
      <w:pPr>
        <w:numPr>
          <w:ilvl w:val="2"/>
          <w:numId w:val="2"/>
        </w:numPr>
        <w:spacing w:after="0" w:line="240" w:lineRule="auto"/>
        <w:ind w:left="0" w:firstLine="709"/>
        <w:contextualSpacing/>
        <w:rPr>
          <w:rFonts w:ascii="Times New Roman" w:hAnsi="Times New Roman"/>
          <w:i/>
          <w:lang w:eastAsia="en-US"/>
        </w:rPr>
      </w:pPr>
      <w:r w:rsidRPr="00414660">
        <w:rPr>
          <w:rFonts w:ascii="Times New Roman" w:hAnsi="Times New Roman"/>
          <w:b/>
          <w:bCs/>
          <w:i/>
          <w:lang w:eastAsia="en-US"/>
        </w:rPr>
        <w:t xml:space="preserve">Найменування:                                                                                            </w:t>
      </w:r>
    </w:p>
    <w:p w:rsidR="00414660" w:rsidRPr="00414660" w:rsidRDefault="00414660" w:rsidP="00414660">
      <w:pPr>
        <w:pStyle w:val="1"/>
        <w:spacing w:after="0"/>
        <w:ind w:firstLine="709"/>
        <w:jc w:val="both"/>
        <w:rPr>
          <w:bCs/>
          <w:color w:val="auto"/>
        </w:rPr>
      </w:pPr>
      <w:r w:rsidRPr="00414660">
        <w:rPr>
          <w:bCs/>
        </w:rPr>
        <w:t xml:space="preserve"> </w:t>
      </w:r>
      <w:r w:rsidRPr="00414660">
        <w:rPr>
          <w:bCs/>
          <w:color w:val="auto"/>
        </w:rPr>
        <w:t>Повне:</w:t>
      </w:r>
    </w:p>
    <w:p w:rsidR="00414660" w:rsidRPr="00414660" w:rsidRDefault="00414660" w:rsidP="00414660">
      <w:pPr>
        <w:pStyle w:val="1"/>
        <w:spacing w:after="0"/>
        <w:ind w:firstLine="709"/>
        <w:jc w:val="both"/>
        <w:rPr>
          <w:color w:val="auto"/>
        </w:rPr>
      </w:pPr>
      <w:r w:rsidRPr="00414660">
        <w:rPr>
          <w:bCs/>
          <w:color w:val="auto"/>
        </w:rPr>
        <w:t xml:space="preserve"> </w:t>
      </w:r>
      <w:r w:rsidRPr="00414660">
        <w:rPr>
          <w:color w:val="auto"/>
        </w:rPr>
        <w:t xml:space="preserve">українською мовою: </w:t>
      </w:r>
      <w:r w:rsidRPr="00414660">
        <w:rPr>
          <w:b/>
          <w:bCs/>
          <w:color w:val="auto"/>
        </w:rPr>
        <w:t>Приватне акціонерне товариство «</w:t>
      </w:r>
      <w:r w:rsidRPr="00414660">
        <w:rPr>
          <w:b/>
          <w:bCs/>
          <w:color w:val="auto"/>
          <w:lang w:val="uk-UA"/>
        </w:rPr>
        <w:t>Кременчуцький завод дорожніх машин</w:t>
      </w:r>
      <w:r w:rsidRPr="00414660">
        <w:rPr>
          <w:b/>
          <w:bCs/>
          <w:color w:val="auto"/>
        </w:rPr>
        <w:t>»;</w:t>
      </w:r>
    </w:p>
    <w:p w:rsidR="00414660" w:rsidRPr="00414660" w:rsidRDefault="00414660" w:rsidP="00414660">
      <w:pPr>
        <w:pStyle w:val="1"/>
        <w:spacing w:after="0"/>
        <w:ind w:firstLine="709"/>
        <w:jc w:val="both"/>
        <w:rPr>
          <w:color w:val="auto"/>
          <w:lang w:val="en-US"/>
        </w:rPr>
      </w:pPr>
      <w:r w:rsidRPr="00414660">
        <w:rPr>
          <w:color w:val="auto"/>
        </w:rPr>
        <w:t>англійською</w:t>
      </w:r>
      <w:r w:rsidRPr="00414660">
        <w:rPr>
          <w:color w:val="auto"/>
          <w:lang w:val="en-US"/>
        </w:rPr>
        <w:t xml:space="preserve"> </w:t>
      </w:r>
      <w:r w:rsidRPr="00414660">
        <w:rPr>
          <w:color w:val="auto"/>
        </w:rPr>
        <w:t>мовою</w:t>
      </w:r>
      <w:r w:rsidRPr="00414660">
        <w:rPr>
          <w:color w:val="auto"/>
          <w:lang w:val="en-US"/>
        </w:rPr>
        <w:t xml:space="preserve">: </w:t>
      </w:r>
      <w:r w:rsidRPr="00414660">
        <w:rPr>
          <w:b/>
          <w:bCs/>
          <w:color w:val="auto"/>
          <w:lang w:val="en-US"/>
        </w:rPr>
        <w:t>Private join-stock company «Kremenchuk plant of road machines»;</w:t>
      </w:r>
    </w:p>
    <w:p w:rsidR="00414660" w:rsidRPr="00414660" w:rsidRDefault="00414660" w:rsidP="00414660">
      <w:pPr>
        <w:shd w:val="clear" w:color="auto" w:fill="FFFFFF"/>
        <w:autoSpaceDE w:val="0"/>
        <w:autoSpaceDN w:val="0"/>
        <w:adjustRightInd w:val="0"/>
        <w:spacing w:after="0" w:line="240" w:lineRule="auto"/>
        <w:ind w:firstLine="709"/>
        <w:jc w:val="both"/>
        <w:rPr>
          <w:rFonts w:ascii="Times New Roman" w:hAnsi="Times New Roman"/>
          <w:bCs/>
          <w:spacing w:val="-2"/>
        </w:rPr>
      </w:pPr>
      <w:r w:rsidRPr="00414660">
        <w:rPr>
          <w:rFonts w:ascii="Times New Roman" w:hAnsi="Times New Roman"/>
          <w:bCs/>
          <w:spacing w:val="-2"/>
        </w:rPr>
        <w:t>Скорочене:</w:t>
      </w:r>
    </w:p>
    <w:p w:rsidR="00414660" w:rsidRPr="00414660" w:rsidRDefault="00414660" w:rsidP="00414660">
      <w:pPr>
        <w:pStyle w:val="1"/>
        <w:spacing w:after="0"/>
        <w:ind w:firstLine="709"/>
        <w:jc w:val="both"/>
        <w:rPr>
          <w:color w:val="auto"/>
        </w:rPr>
      </w:pPr>
      <w:r w:rsidRPr="00414660">
        <w:rPr>
          <w:color w:val="auto"/>
        </w:rPr>
        <w:t xml:space="preserve">українською мовою: </w:t>
      </w:r>
      <w:r w:rsidRPr="00414660">
        <w:rPr>
          <w:b/>
          <w:bCs/>
          <w:color w:val="auto"/>
        </w:rPr>
        <w:t>ПрАТ «</w:t>
      </w:r>
      <w:r w:rsidRPr="00414660">
        <w:rPr>
          <w:b/>
          <w:bCs/>
          <w:color w:val="auto"/>
          <w:lang w:val="uk-UA"/>
        </w:rPr>
        <w:t>Кредмаш</w:t>
      </w:r>
      <w:r w:rsidRPr="00414660">
        <w:rPr>
          <w:b/>
          <w:bCs/>
          <w:color w:val="auto"/>
        </w:rPr>
        <w:t>»</w:t>
      </w:r>
      <w:r w:rsidRPr="00414660">
        <w:rPr>
          <w:b/>
          <w:bCs/>
          <w:color w:val="auto"/>
          <w:lang w:val="uk-UA"/>
        </w:rPr>
        <w:t xml:space="preserve">, </w:t>
      </w:r>
      <w:r w:rsidRPr="00414660">
        <w:rPr>
          <w:b/>
          <w:bCs/>
          <w:color w:val="auto"/>
        </w:rPr>
        <w:t>Пр</w:t>
      </w:r>
      <w:r w:rsidRPr="00414660">
        <w:rPr>
          <w:b/>
          <w:bCs/>
          <w:color w:val="auto"/>
          <w:lang w:val="uk-UA"/>
        </w:rPr>
        <w:t xml:space="preserve">АТ </w:t>
      </w:r>
      <w:r w:rsidRPr="00414660">
        <w:rPr>
          <w:b/>
          <w:bCs/>
          <w:color w:val="auto"/>
        </w:rPr>
        <w:t>«</w:t>
      </w:r>
      <w:r w:rsidRPr="00414660">
        <w:rPr>
          <w:b/>
          <w:bCs/>
          <w:color w:val="auto"/>
          <w:lang w:val="uk-UA"/>
        </w:rPr>
        <w:t>Кременчуцький завод дорожніх машин</w:t>
      </w:r>
      <w:r w:rsidRPr="00414660">
        <w:rPr>
          <w:b/>
          <w:bCs/>
          <w:color w:val="auto"/>
        </w:rPr>
        <w:t>»;</w:t>
      </w:r>
    </w:p>
    <w:p w:rsidR="00414660" w:rsidRPr="00414660" w:rsidRDefault="00414660" w:rsidP="00414660">
      <w:pPr>
        <w:pStyle w:val="1"/>
        <w:spacing w:after="0"/>
        <w:ind w:firstLine="709"/>
        <w:jc w:val="both"/>
        <w:rPr>
          <w:color w:val="auto"/>
        </w:rPr>
      </w:pPr>
      <w:r w:rsidRPr="00414660">
        <w:rPr>
          <w:color w:val="auto"/>
        </w:rPr>
        <w:t xml:space="preserve">англійською мовою: </w:t>
      </w:r>
      <w:r w:rsidRPr="00414660">
        <w:rPr>
          <w:b/>
          <w:bCs/>
          <w:color w:val="auto"/>
        </w:rPr>
        <w:t>PrJSC «Kredmash».</w:t>
      </w:r>
    </w:p>
    <w:p w:rsidR="00414660" w:rsidRPr="00414660" w:rsidRDefault="00414660" w:rsidP="00414660">
      <w:pPr>
        <w:numPr>
          <w:ilvl w:val="2"/>
          <w:numId w:val="2"/>
        </w:numPr>
        <w:spacing w:after="0" w:line="240" w:lineRule="auto"/>
        <w:ind w:hanging="371"/>
        <w:contextualSpacing/>
        <w:jc w:val="both"/>
        <w:rPr>
          <w:rFonts w:ascii="Times New Roman" w:hAnsi="Times New Roman"/>
          <w:lang w:eastAsia="en-US"/>
        </w:rPr>
      </w:pPr>
      <w:r w:rsidRPr="00414660">
        <w:rPr>
          <w:rFonts w:ascii="Times New Roman" w:hAnsi="Times New Roman"/>
          <w:b/>
          <w:i/>
        </w:rPr>
        <w:t>Місцезнаходження</w:t>
      </w:r>
      <w:r w:rsidRPr="00414660">
        <w:rPr>
          <w:rFonts w:ascii="Times New Roman" w:hAnsi="Times New Roman"/>
          <w:b/>
        </w:rPr>
        <w:t xml:space="preserve"> </w:t>
      </w:r>
      <w:r w:rsidRPr="00414660">
        <w:rPr>
          <w:rFonts w:ascii="Times New Roman" w:hAnsi="Times New Roman"/>
        </w:rPr>
        <w:t>: 39600, Україна, Полтавська область, м. Кременчук, просп. Свободи, 4.</w:t>
      </w:r>
    </w:p>
    <w:p w:rsidR="00414660" w:rsidRPr="00414660" w:rsidRDefault="00414660" w:rsidP="00414660">
      <w:pPr>
        <w:numPr>
          <w:ilvl w:val="2"/>
          <w:numId w:val="2"/>
        </w:numPr>
        <w:spacing w:after="0" w:line="240" w:lineRule="auto"/>
        <w:ind w:left="1560" w:hanging="851"/>
        <w:contextualSpacing/>
        <w:jc w:val="both"/>
        <w:rPr>
          <w:rFonts w:ascii="Times New Roman" w:hAnsi="Times New Roman"/>
          <w:lang w:eastAsia="en-US"/>
        </w:rPr>
      </w:pPr>
      <w:r w:rsidRPr="00414660">
        <w:rPr>
          <w:rFonts w:ascii="Times New Roman" w:hAnsi="Times New Roman"/>
          <w:b/>
          <w:i/>
          <w:lang w:eastAsia="en-US"/>
        </w:rPr>
        <w:t>Код за ЄДРПОУ</w:t>
      </w:r>
      <w:r w:rsidRPr="00414660">
        <w:rPr>
          <w:rFonts w:ascii="Times New Roman" w:hAnsi="Times New Roman"/>
          <w:lang w:eastAsia="en-US"/>
        </w:rPr>
        <w:t>: 05762565</w:t>
      </w:r>
    </w:p>
    <w:p w:rsidR="00414660" w:rsidRPr="00414660" w:rsidRDefault="00414660" w:rsidP="00414660">
      <w:pPr>
        <w:numPr>
          <w:ilvl w:val="2"/>
          <w:numId w:val="2"/>
        </w:numPr>
        <w:spacing w:after="0" w:line="240" w:lineRule="auto"/>
        <w:ind w:hanging="371"/>
        <w:contextualSpacing/>
        <w:jc w:val="both"/>
        <w:rPr>
          <w:rFonts w:ascii="Times New Roman" w:hAnsi="Times New Roman"/>
          <w:lang w:eastAsia="en-US"/>
        </w:rPr>
      </w:pPr>
      <w:r w:rsidRPr="00414660">
        <w:rPr>
          <w:rFonts w:ascii="Times New Roman" w:hAnsi="Times New Roman"/>
          <w:b/>
          <w:bCs/>
          <w:i/>
          <w:lang w:eastAsia="en-US"/>
        </w:rPr>
        <w:t>Дата державної реєстрації</w:t>
      </w:r>
      <w:r w:rsidRPr="00414660">
        <w:rPr>
          <w:rFonts w:ascii="Times New Roman" w:hAnsi="Times New Roman"/>
          <w:lang w:eastAsia="en-US"/>
        </w:rPr>
        <w:t xml:space="preserve"> – 07 квітня 1994 р., дата перереєстрації 07.11.2017 року, запис №1 585 120 0000 004777.</w:t>
      </w:r>
    </w:p>
    <w:p w:rsidR="00414660" w:rsidRPr="00414660" w:rsidRDefault="00414660" w:rsidP="00414660">
      <w:pPr>
        <w:spacing w:after="0" w:line="240" w:lineRule="auto"/>
        <w:ind w:left="1080"/>
        <w:contextualSpacing/>
        <w:jc w:val="both"/>
        <w:rPr>
          <w:rFonts w:ascii="Times New Roman" w:hAnsi="Times New Roman"/>
          <w:b/>
          <w:bCs/>
          <w:i/>
          <w:iCs/>
          <w:lang w:eastAsia="en-US"/>
        </w:rPr>
      </w:pPr>
      <w:r w:rsidRPr="00414660">
        <w:rPr>
          <w:rFonts w:ascii="Times New Roman" w:hAnsi="Times New Roman"/>
          <w:b/>
          <w:bCs/>
          <w:i/>
          <w:iCs/>
          <w:lang w:eastAsia="en-US"/>
        </w:rPr>
        <w:t>Оргструктура</w:t>
      </w:r>
    </w:p>
    <w:p w:rsidR="00414660" w:rsidRPr="00414660" w:rsidRDefault="00414660" w:rsidP="00414660">
      <w:pPr>
        <w:pStyle w:val="a5"/>
        <w:ind w:left="0" w:firstLine="426"/>
        <w:jc w:val="both"/>
        <w:rPr>
          <w:sz w:val="22"/>
          <w:szCs w:val="22"/>
        </w:rPr>
      </w:pPr>
      <w:r w:rsidRPr="00414660">
        <w:rPr>
          <w:sz w:val="22"/>
          <w:szCs w:val="22"/>
        </w:rPr>
        <w:t>Організаційна структура складається з основних виробничих підрозділів: ливарно-ковальського, механічного цехів, корпусів дорожньої та колісної техніки, цеху товарів народного споживання, в яких безпосередньо виготовляється продукція для реалізації споживачам.</w:t>
      </w:r>
    </w:p>
    <w:p w:rsidR="00414660" w:rsidRPr="00414660" w:rsidRDefault="00414660" w:rsidP="00414660">
      <w:pPr>
        <w:pStyle w:val="a5"/>
        <w:ind w:left="0" w:firstLine="426"/>
        <w:jc w:val="both"/>
        <w:rPr>
          <w:sz w:val="22"/>
          <w:szCs w:val="22"/>
        </w:rPr>
      </w:pPr>
      <w:r w:rsidRPr="00414660">
        <w:rPr>
          <w:sz w:val="22"/>
          <w:szCs w:val="22"/>
        </w:rPr>
        <w:t>Безперервну роботу цехів основного виробництва забезпечують допоміжні цехи: ремонтно-механічний, енергосиловий, транспортний та будівельна дільниця, також 30 адміністративних відділів та служб.</w:t>
      </w:r>
    </w:p>
    <w:p w:rsidR="00414660" w:rsidRPr="00414660" w:rsidRDefault="00414660" w:rsidP="00414660">
      <w:pPr>
        <w:pStyle w:val="a5"/>
        <w:ind w:left="0" w:firstLine="426"/>
        <w:jc w:val="both"/>
        <w:rPr>
          <w:sz w:val="22"/>
          <w:szCs w:val="22"/>
        </w:rPr>
      </w:pPr>
      <w:r w:rsidRPr="00414660">
        <w:rPr>
          <w:sz w:val="22"/>
          <w:szCs w:val="22"/>
        </w:rPr>
        <w:t xml:space="preserve">В 2022 році відбулися наступні зміни в організаційній структурі підприємства: </w:t>
      </w:r>
    </w:p>
    <w:p w:rsidR="00414660" w:rsidRPr="00414660" w:rsidRDefault="00414660" w:rsidP="00414660">
      <w:pPr>
        <w:suppressAutoHyphens/>
        <w:spacing w:after="0" w:line="240" w:lineRule="auto"/>
        <w:jc w:val="both"/>
        <w:rPr>
          <w:rFonts w:ascii="Times New Roman" w:hAnsi="Times New Roman"/>
          <w:bCs/>
          <w:lang w:val="uk-UA" w:eastAsia="zh-CN"/>
        </w:rPr>
      </w:pPr>
      <w:r w:rsidRPr="00414660">
        <w:rPr>
          <w:rFonts w:ascii="Times New Roman" w:hAnsi="Times New Roman"/>
          <w:bCs/>
          <w:lang w:val="uk-UA" w:eastAsia="zh-CN"/>
        </w:rPr>
        <w:t>з метою підвищення ефективності управління Товариством і в зв’язку зі зменшенням обсягів інструментального виробництва, проведено реорганізацію інструментального, ремонтно-механічного цехів та інструментального відділу, шляхом приєднання:</w:t>
      </w:r>
    </w:p>
    <w:p w:rsidR="00414660" w:rsidRPr="00414660" w:rsidRDefault="00414660" w:rsidP="00414660">
      <w:pPr>
        <w:suppressAutoHyphens/>
        <w:spacing w:after="0" w:line="240" w:lineRule="auto"/>
        <w:jc w:val="both"/>
        <w:rPr>
          <w:rFonts w:ascii="Times New Roman" w:hAnsi="Times New Roman"/>
          <w:bCs/>
          <w:lang w:eastAsia="zh-CN"/>
        </w:rPr>
      </w:pPr>
      <w:r w:rsidRPr="00414660">
        <w:rPr>
          <w:rFonts w:ascii="Times New Roman" w:hAnsi="Times New Roman"/>
          <w:bCs/>
          <w:lang w:eastAsia="zh-CN"/>
        </w:rPr>
        <w:t>- інструментального цеху до ремонтно-механічного цеху;</w:t>
      </w:r>
    </w:p>
    <w:p w:rsidR="00414660" w:rsidRPr="00414660" w:rsidRDefault="00414660" w:rsidP="00414660">
      <w:pPr>
        <w:suppressAutoHyphens/>
        <w:spacing w:after="0" w:line="240" w:lineRule="auto"/>
        <w:jc w:val="both"/>
        <w:rPr>
          <w:rFonts w:ascii="Times New Roman" w:hAnsi="Times New Roman"/>
          <w:bCs/>
          <w:lang w:eastAsia="zh-CN"/>
        </w:rPr>
      </w:pPr>
      <w:r w:rsidRPr="00414660">
        <w:rPr>
          <w:rFonts w:ascii="Times New Roman" w:hAnsi="Times New Roman"/>
          <w:bCs/>
          <w:lang w:eastAsia="zh-CN"/>
        </w:rPr>
        <w:t>-інструментального відділу, в частині планування інструментального виробництва – до відділу головного механіка;</w:t>
      </w:r>
    </w:p>
    <w:p w:rsidR="00414660" w:rsidRPr="00414660" w:rsidRDefault="00414660" w:rsidP="00414660">
      <w:pPr>
        <w:suppressAutoHyphens/>
        <w:spacing w:after="0" w:line="240" w:lineRule="auto"/>
        <w:jc w:val="both"/>
        <w:rPr>
          <w:rFonts w:ascii="Times New Roman" w:hAnsi="Times New Roman"/>
          <w:bCs/>
          <w:lang w:eastAsia="zh-CN"/>
        </w:rPr>
      </w:pPr>
      <w:r w:rsidRPr="00414660">
        <w:rPr>
          <w:rFonts w:ascii="Times New Roman" w:hAnsi="Times New Roman"/>
          <w:bCs/>
          <w:lang w:eastAsia="zh-CN"/>
        </w:rPr>
        <w:t>- центрального інструментального складу (ЦІС) – до відділу забезпечення і комплектації.</w:t>
      </w:r>
    </w:p>
    <w:p w:rsidR="00414660" w:rsidRPr="00414660" w:rsidRDefault="00414660" w:rsidP="00414660">
      <w:pPr>
        <w:suppressAutoHyphens/>
        <w:spacing w:after="0" w:line="240" w:lineRule="auto"/>
        <w:jc w:val="both"/>
        <w:rPr>
          <w:rFonts w:ascii="Times New Roman" w:hAnsi="Times New Roman"/>
          <w:bCs/>
          <w:lang w:eastAsia="zh-CN"/>
        </w:rPr>
      </w:pPr>
    </w:p>
    <w:p w:rsidR="00414660" w:rsidRPr="00414660" w:rsidRDefault="00414660" w:rsidP="00414660">
      <w:pPr>
        <w:suppressAutoHyphens/>
        <w:spacing w:after="0" w:line="240" w:lineRule="auto"/>
        <w:jc w:val="both"/>
        <w:rPr>
          <w:rFonts w:ascii="Times New Roman" w:hAnsi="Times New Roman"/>
          <w:bCs/>
          <w:lang w:eastAsia="zh-CN"/>
        </w:rPr>
      </w:pPr>
    </w:p>
    <w:p w:rsidR="00414660" w:rsidRPr="00414660" w:rsidRDefault="00414660" w:rsidP="00414660">
      <w:pPr>
        <w:suppressAutoHyphens/>
        <w:spacing w:after="0" w:line="240" w:lineRule="auto"/>
        <w:rPr>
          <w:rFonts w:ascii="Times New Roman" w:hAnsi="Times New Roman"/>
          <w:bCs/>
          <w:lang w:eastAsia="zh-CN"/>
        </w:rPr>
      </w:pPr>
    </w:p>
    <w:p w:rsidR="00414660" w:rsidRPr="00414660" w:rsidRDefault="00414660" w:rsidP="00414660">
      <w:pPr>
        <w:suppressAutoHyphens/>
        <w:spacing w:after="0" w:line="240" w:lineRule="auto"/>
        <w:rPr>
          <w:rFonts w:ascii="Times New Roman" w:hAnsi="Times New Roman"/>
          <w:bCs/>
          <w:lang w:eastAsia="zh-CN"/>
        </w:rPr>
        <w:sectPr w:rsidR="00414660" w:rsidRPr="00414660" w:rsidSect="00DC08C2">
          <w:pgSz w:w="11906" w:h="16838"/>
          <w:pgMar w:top="1134" w:right="851" w:bottom="1134" w:left="1701" w:header="709" w:footer="709" w:gutter="0"/>
          <w:cols w:space="708"/>
          <w:docGrid w:linePitch="360"/>
        </w:sectPr>
      </w:pPr>
    </w:p>
    <w:p w:rsidR="00414660" w:rsidRPr="00414660" w:rsidRDefault="00414660" w:rsidP="00414660">
      <w:pPr>
        <w:suppressAutoHyphens/>
        <w:spacing w:after="0" w:line="240" w:lineRule="auto"/>
        <w:rPr>
          <w:rFonts w:ascii="Times New Roman" w:hAnsi="Times New Roman"/>
          <w:bCs/>
          <w:lang w:eastAsia="zh-CN"/>
        </w:rPr>
      </w:pPr>
      <w:r w:rsidRPr="00414660">
        <w:rPr>
          <w:rFonts w:ascii="Times New Roman" w:hAnsi="Times New Roman"/>
          <w:bCs/>
          <w:noProof/>
          <w:lang w:eastAsia="zh-CN"/>
        </w:rPr>
        <w:lastRenderedPageBreak/>
        <w:t xml:space="preserve"> </w:t>
      </w:r>
      <w:r w:rsidRPr="00414660">
        <w:rPr>
          <w:rFonts w:ascii="Times New Roman" w:hAnsi="Times New Roman"/>
          <w:bCs/>
          <w:noProof/>
        </w:rPr>
        <w:drawing>
          <wp:inline distT="0" distB="0" distL="0" distR="0" wp14:anchorId="6D3D969C" wp14:editId="6EC7BF1A">
            <wp:extent cx="9641433" cy="6818554"/>
            <wp:effectExtent l="0" t="0" r="0" b="190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9656775" cy="6829404"/>
                    </a:xfrm>
                    <a:prstGeom prst="rect">
                      <a:avLst/>
                    </a:prstGeom>
                  </pic:spPr>
                </pic:pic>
              </a:graphicData>
            </a:graphic>
          </wp:inline>
        </w:drawing>
      </w:r>
    </w:p>
    <w:p w:rsidR="00414660" w:rsidRPr="00414660" w:rsidRDefault="00414660" w:rsidP="00414660">
      <w:pPr>
        <w:suppressAutoHyphens/>
        <w:spacing w:after="0" w:line="240" w:lineRule="auto"/>
        <w:rPr>
          <w:rFonts w:ascii="Times New Roman" w:hAnsi="Times New Roman"/>
          <w:bCs/>
          <w:lang w:eastAsia="zh-CN"/>
        </w:rPr>
        <w:sectPr w:rsidR="00414660" w:rsidRPr="00414660" w:rsidSect="00DC08C2">
          <w:pgSz w:w="16838" w:h="11906" w:orient="landscape"/>
          <w:pgMar w:top="284" w:right="454" w:bottom="170" w:left="567" w:header="709" w:footer="709" w:gutter="0"/>
          <w:cols w:space="708"/>
          <w:docGrid w:linePitch="360"/>
        </w:sectPr>
      </w:pPr>
    </w:p>
    <w:p w:rsidR="00414660" w:rsidRPr="00414660" w:rsidRDefault="00414660" w:rsidP="00414660">
      <w:pPr>
        <w:suppressAutoHyphens/>
        <w:spacing w:after="0" w:line="240" w:lineRule="auto"/>
        <w:rPr>
          <w:rFonts w:ascii="Times New Roman" w:hAnsi="Times New Roman"/>
          <w:bCs/>
          <w:lang w:eastAsia="zh-CN"/>
        </w:rPr>
      </w:pPr>
    </w:p>
    <w:p w:rsidR="00414660" w:rsidRPr="00414660" w:rsidRDefault="00414660" w:rsidP="00414660">
      <w:pPr>
        <w:widowControl w:val="0"/>
        <w:numPr>
          <w:ilvl w:val="2"/>
          <w:numId w:val="2"/>
        </w:numPr>
        <w:autoSpaceDE w:val="0"/>
        <w:autoSpaceDN w:val="0"/>
        <w:adjustRightInd w:val="0"/>
        <w:spacing w:after="0" w:line="240" w:lineRule="auto"/>
        <w:ind w:hanging="371"/>
        <w:jc w:val="both"/>
        <w:rPr>
          <w:rFonts w:ascii="Times New Roman" w:hAnsi="Times New Roman"/>
        </w:rPr>
      </w:pPr>
      <w:r w:rsidRPr="00414660">
        <w:rPr>
          <w:rFonts w:ascii="Times New Roman" w:hAnsi="Times New Roman"/>
          <w:b/>
          <w:bCs/>
          <w:i/>
          <w:lang w:eastAsia="en-US"/>
        </w:rPr>
        <w:t>Органи управління:</w:t>
      </w:r>
      <w:r w:rsidRPr="00414660">
        <w:rPr>
          <w:rFonts w:ascii="Times New Roman" w:hAnsi="Times New Roman"/>
          <w:lang w:eastAsia="en-US"/>
        </w:rPr>
        <w:t xml:space="preserve"> </w:t>
      </w:r>
    </w:p>
    <w:p w:rsidR="00414660" w:rsidRPr="00414660" w:rsidRDefault="00414660" w:rsidP="00414660">
      <w:pPr>
        <w:widowControl w:val="0"/>
        <w:autoSpaceDE w:val="0"/>
        <w:autoSpaceDN w:val="0"/>
        <w:adjustRightInd w:val="0"/>
        <w:spacing w:after="0" w:line="240" w:lineRule="auto"/>
        <w:jc w:val="both"/>
        <w:rPr>
          <w:rFonts w:ascii="Times New Roman" w:hAnsi="Times New Roman"/>
        </w:rPr>
      </w:pPr>
      <w:r w:rsidRPr="00414660">
        <w:rPr>
          <w:rFonts w:ascii="Times New Roman" w:hAnsi="Times New Roman"/>
        </w:rPr>
        <w:t xml:space="preserve">    Управління товариством здійснюють: Загальнi збори акцiонерiв, Наглядова рада та колегіальний Виконавчий орган - Правління. Голова Наглядової ради – Президент Товариства, Голова Правління - Генеральний директор, якi дiють згiдно Статуту та внутрішніх Положень Товариства. Вищим органом управлiння Товариством є Загальні збори акцiонерiв. Наглядова рада представляє iнтереси акцiонерiв мiж проведенням Загальних зборiв та у межах компетенцiї, визначеної Статутом Товариства та Положенням про Наглядову раду, контролює та регулює дiяльнiсть Правління та Генерального директора. Ревiзiйна комiсiя є органом контролю, який здiйснює контроль за фiнансово-господарською дiяльнiстю Товариства. Термін діяльності товариства необмежений. За організаційно-правовою формою Товариство є акціонерним товариством, за типом – приватним.</w:t>
      </w:r>
    </w:p>
    <w:p w:rsidR="00414660" w:rsidRPr="00414660" w:rsidRDefault="00414660" w:rsidP="00414660">
      <w:pPr>
        <w:widowControl w:val="0"/>
        <w:autoSpaceDE w:val="0"/>
        <w:autoSpaceDN w:val="0"/>
        <w:adjustRightInd w:val="0"/>
        <w:spacing w:after="0" w:line="240" w:lineRule="auto"/>
        <w:ind w:left="1080"/>
        <w:jc w:val="both"/>
        <w:rPr>
          <w:rFonts w:ascii="Times New Roman" w:hAnsi="Times New Roman"/>
        </w:rPr>
      </w:pPr>
    </w:p>
    <w:p w:rsidR="00414660" w:rsidRPr="00414660" w:rsidRDefault="00414660" w:rsidP="00414660">
      <w:pPr>
        <w:numPr>
          <w:ilvl w:val="1"/>
          <w:numId w:val="2"/>
        </w:numPr>
        <w:spacing w:after="0" w:line="240" w:lineRule="auto"/>
        <w:contextualSpacing/>
        <w:jc w:val="both"/>
        <w:rPr>
          <w:rFonts w:ascii="Times New Roman" w:hAnsi="Times New Roman"/>
          <w:b/>
          <w:bCs/>
          <w:lang w:eastAsia="en-US"/>
        </w:rPr>
      </w:pPr>
      <w:bookmarkStart w:id="3" w:name="_Hlk62493342"/>
      <w:r w:rsidRPr="00414660">
        <w:rPr>
          <w:rFonts w:ascii="Times New Roman" w:hAnsi="Times New Roman"/>
          <w:b/>
          <w:lang w:eastAsia="en-US"/>
        </w:rPr>
        <w:t>Опис діяльності ( мета, предмет, види)</w:t>
      </w:r>
    </w:p>
    <w:bookmarkEnd w:id="3"/>
    <w:p w:rsidR="00414660" w:rsidRPr="00414660" w:rsidRDefault="00414660" w:rsidP="00414660">
      <w:pPr>
        <w:widowControl w:val="0"/>
        <w:autoSpaceDE w:val="0"/>
        <w:autoSpaceDN w:val="0"/>
        <w:adjustRightInd w:val="0"/>
        <w:spacing w:after="0" w:line="240" w:lineRule="auto"/>
        <w:ind w:firstLine="720"/>
        <w:jc w:val="both"/>
        <w:rPr>
          <w:rFonts w:ascii="Times New Roman" w:hAnsi="Times New Roman"/>
        </w:rPr>
      </w:pPr>
      <w:r w:rsidRPr="00414660">
        <w:rPr>
          <w:rFonts w:ascii="Times New Roman" w:hAnsi="Times New Roman"/>
        </w:rPr>
        <w:t xml:space="preserve">ПРИВАТНЕ АКЦIОНЕРНЕ ТОВАРИСТВО "КРЕМЕНЧУЦЬКИЙ ЗАВОД ДОРОЖНIХ МАШИН" (далі – Товариство або Підприємство в усіх відмінках) - велике промислове товариство,  провідний виробник асфальтозмiшувальних установок i запасних частин до них. Веб-сторiнка в Інтернет: </w:t>
      </w:r>
      <w:hyperlink r:id="rId11" w:history="1">
        <w:r w:rsidRPr="00414660">
          <w:rPr>
            <w:rStyle w:val="a9"/>
            <w:rFonts w:ascii="Times New Roman"/>
          </w:rPr>
          <w:t>www.kredmash.com</w:t>
        </w:r>
      </w:hyperlink>
      <w:r w:rsidRPr="00414660">
        <w:rPr>
          <w:rFonts w:ascii="Times New Roman" w:hAnsi="Times New Roman"/>
        </w:rPr>
        <w:t xml:space="preserve">.  </w:t>
      </w:r>
    </w:p>
    <w:p w:rsidR="00414660" w:rsidRPr="00414660" w:rsidRDefault="00414660" w:rsidP="00414660">
      <w:pPr>
        <w:widowControl w:val="0"/>
        <w:autoSpaceDE w:val="0"/>
        <w:autoSpaceDN w:val="0"/>
        <w:adjustRightInd w:val="0"/>
        <w:spacing w:after="0" w:line="240" w:lineRule="auto"/>
        <w:ind w:firstLine="720"/>
        <w:jc w:val="both"/>
        <w:rPr>
          <w:rFonts w:ascii="Times New Roman" w:hAnsi="Times New Roman"/>
        </w:rPr>
      </w:pPr>
      <w:r w:rsidRPr="00414660">
        <w:rPr>
          <w:rFonts w:ascii="Times New Roman" w:hAnsi="Times New Roman"/>
        </w:rPr>
        <w:t>Завод був заснований у 1870 році як товариство з випуску сiльськогосподарського приладдя та виконання замовлень для залізниці. Наприкiнцi 90-х років ХIХ століття iменувався "Механiчний чавунно-ливарний завод". У 1994 році на базі підприємства було створене відкрите акціонерне товариство "Кременчуцькi дорожні машини" (ВАТ "Кредмаш"), з 17 березня 2000 року - відкрите акціонерне товариство "Кременчуцький завод дорожніх машин". Позачерговими зборами акцiонерiв вiд 01.09.2017 року було змiнено тип Товариства з публiчного на приватне, а також затверджено статут в новiй редакцiї. Загальними зборами акціонерів 20 березня 2020 року була затверджена нова редакція статуту.</w:t>
      </w:r>
    </w:p>
    <w:p w:rsidR="00414660" w:rsidRPr="00414660" w:rsidRDefault="00414660" w:rsidP="00414660">
      <w:pPr>
        <w:widowControl w:val="0"/>
        <w:autoSpaceDE w:val="0"/>
        <w:autoSpaceDN w:val="0"/>
        <w:adjustRightInd w:val="0"/>
        <w:spacing w:after="0" w:line="240" w:lineRule="auto"/>
        <w:ind w:firstLine="578"/>
        <w:jc w:val="both"/>
        <w:rPr>
          <w:rFonts w:ascii="Times New Roman" w:hAnsi="Times New Roman"/>
        </w:rPr>
      </w:pPr>
      <w:r w:rsidRPr="00414660">
        <w:rPr>
          <w:rFonts w:ascii="Times New Roman" w:hAnsi="Times New Roman"/>
        </w:rPr>
        <w:t xml:space="preserve">ПрАТ "Кременчуцький завод дорожніх машин" виготовляє продукцію, що застосовується в дорожньо-транспортному господарстві. В подальшому Підприємство планує зберегти свою спеціалізацію i розширити номенклатуру продукції, що виготовляється, за рахунок розширення типажу та створення нових видів продукції.             Основними видами діяльності Товариства є: виробництво асфальто- i грунтозмiшувальних установок, запасних частин, вузлів та агрегатів до них, автоцистерн для перевезення світлих нафтопродуктiв, комбінованих дорожніх машин рiзного призначення, автобiтумовозiв, автогудронаторiв, причiп-цистерн рiзної мiсткостi, товарiв народного споживання, чавунного, сталевого та кольорового литва. </w:t>
      </w:r>
      <w:r w:rsidRPr="00414660">
        <w:rPr>
          <w:rFonts w:ascii="Times New Roman" w:hAnsi="Times New Roman"/>
          <w:color w:val="000000"/>
        </w:rPr>
        <w:t>Предметом діяльності Товариства, згiдно статистичних даних є (КВЕД):</w:t>
      </w:r>
    </w:p>
    <w:p w:rsidR="00414660" w:rsidRPr="00414660" w:rsidRDefault="00414660" w:rsidP="00414660">
      <w:pPr>
        <w:spacing w:after="0" w:line="240" w:lineRule="auto"/>
        <w:jc w:val="both"/>
        <w:rPr>
          <w:rFonts w:ascii="Times New Roman" w:hAnsi="Times New Roman"/>
          <w:color w:val="000000"/>
        </w:rPr>
      </w:pPr>
      <w:r w:rsidRPr="00414660">
        <w:rPr>
          <w:rFonts w:ascii="Times New Roman" w:hAnsi="Times New Roman"/>
          <w:color w:val="000000"/>
        </w:rPr>
        <w:t xml:space="preserve">           Код КВЕД 28.92 Виробництво машин і устаткування для добувної промисловості та будівництва ( основний);</w:t>
      </w:r>
    </w:p>
    <w:p w:rsidR="00414660" w:rsidRPr="00414660" w:rsidRDefault="00414660" w:rsidP="00414660">
      <w:pPr>
        <w:spacing w:after="0" w:line="240" w:lineRule="auto"/>
        <w:ind w:left="142"/>
        <w:jc w:val="both"/>
        <w:rPr>
          <w:rFonts w:ascii="Times New Roman" w:hAnsi="Times New Roman"/>
          <w:color w:val="000000"/>
        </w:rPr>
      </w:pPr>
      <w:r w:rsidRPr="00414660">
        <w:rPr>
          <w:rFonts w:ascii="Times New Roman" w:hAnsi="Times New Roman"/>
          <w:color w:val="000000"/>
        </w:rPr>
        <w:t xml:space="preserve">         Код КВЕД 29.10 Виробництво автотранспортних засобів;</w:t>
      </w:r>
    </w:p>
    <w:p w:rsidR="00414660" w:rsidRPr="00414660" w:rsidRDefault="00414660" w:rsidP="00414660">
      <w:pPr>
        <w:spacing w:after="0" w:line="240" w:lineRule="auto"/>
        <w:jc w:val="both"/>
        <w:rPr>
          <w:rFonts w:ascii="Times New Roman" w:hAnsi="Times New Roman"/>
          <w:color w:val="000000"/>
        </w:rPr>
      </w:pPr>
      <w:r w:rsidRPr="00414660">
        <w:rPr>
          <w:rFonts w:ascii="Times New Roman" w:hAnsi="Times New Roman"/>
          <w:color w:val="000000"/>
        </w:rPr>
        <w:t xml:space="preserve">           Код КВЕД 49.41 Вантажний автомобільний транспорт.</w:t>
      </w:r>
    </w:p>
    <w:p w:rsidR="00414660" w:rsidRPr="00414660" w:rsidRDefault="00414660" w:rsidP="00414660">
      <w:pPr>
        <w:spacing w:after="0" w:line="240" w:lineRule="auto"/>
        <w:jc w:val="both"/>
        <w:rPr>
          <w:rFonts w:ascii="Times New Roman" w:hAnsi="Times New Roman"/>
        </w:rPr>
      </w:pPr>
      <w:r w:rsidRPr="00414660">
        <w:rPr>
          <w:rFonts w:ascii="Times New Roman" w:hAnsi="Times New Roman"/>
          <w:color w:val="000000"/>
        </w:rPr>
        <w:t xml:space="preserve">           Статутний капiтал Товариства складає 8 542 975  грн. Статутний капiтал подiлено на  </w:t>
      </w:r>
      <w:r w:rsidRPr="00414660">
        <w:rPr>
          <w:rFonts w:ascii="Times New Roman" w:hAnsi="Times New Roman"/>
        </w:rPr>
        <w:t xml:space="preserve">341 719 простих  iменних акцiй  номiнальною вартiстю 25,0 грн. </w:t>
      </w:r>
      <w:r w:rsidRPr="00414660">
        <w:rPr>
          <w:rFonts w:ascii="Times New Roman" w:hAnsi="Times New Roman"/>
          <w:color w:val="000000"/>
        </w:rPr>
        <w:t>(акцiя є неподiльною у бездокументарнiй формi iснування). Структура власності наведена в п.п.1.2.4. п.1.2.</w:t>
      </w:r>
    </w:p>
    <w:p w:rsidR="00414660" w:rsidRPr="00414660" w:rsidRDefault="00414660" w:rsidP="00414660">
      <w:pPr>
        <w:widowControl w:val="0"/>
        <w:autoSpaceDE w:val="0"/>
        <w:autoSpaceDN w:val="0"/>
        <w:adjustRightInd w:val="0"/>
        <w:spacing w:after="0" w:line="240" w:lineRule="auto"/>
        <w:ind w:firstLine="709"/>
        <w:jc w:val="both"/>
        <w:rPr>
          <w:rFonts w:ascii="Times New Roman" w:hAnsi="Times New Roman"/>
        </w:rPr>
      </w:pPr>
      <w:r w:rsidRPr="00414660">
        <w:rPr>
          <w:rFonts w:ascii="Times New Roman" w:hAnsi="Times New Roman"/>
        </w:rPr>
        <w:t>Середня кiлькiсть працiвникiв станом на 31 грудня 2022 р. складала 1 477 осіб.</w:t>
      </w:r>
    </w:p>
    <w:p w:rsidR="00414660" w:rsidRPr="00414660" w:rsidRDefault="00414660" w:rsidP="00414660">
      <w:pPr>
        <w:pStyle w:val="aa"/>
        <w:spacing w:before="0" w:after="0"/>
        <w:ind w:left="0" w:firstLine="709"/>
        <w:rPr>
          <w:rFonts w:ascii="Times New Roman" w:hAnsi="Times New Roman"/>
          <w:sz w:val="22"/>
          <w:szCs w:val="22"/>
          <w:lang w:val="uk-UA"/>
        </w:rPr>
      </w:pPr>
    </w:p>
    <w:p w:rsidR="00414660" w:rsidRPr="00414660" w:rsidRDefault="00414660" w:rsidP="00414660">
      <w:pPr>
        <w:numPr>
          <w:ilvl w:val="1"/>
          <w:numId w:val="3"/>
        </w:numPr>
        <w:spacing w:after="0" w:line="240" w:lineRule="auto"/>
        <w:jc w:val="both"/>
        <w:rPr>
          <w:rFonts w:ascii="Times New Roman" w:eastAsia="Calibri" w:hAnsi="Times New Roman"/>
          <w:b/>
          <w:iCs/>
          <w:color w:val="000000"/>
          <w:lang w:eastAsia="en-US"/>
        </w:rPr>
      </w:pPr>
      <w:r w:rsidRPr="00414660">
        <w:rPr>
          <w:rFonts w:ascii="Times New Roman" w:eastAsia="Calibri" w:hAnsi="Times New Roman"/>
          <w:b/>
          <w:iCs/>
          <w:color w:val="000000"/>
          <w:lang w:eastAsia="en-US"/>
        </w:rPr>
        <w:t>Операційне середовище</w:t>
      </w:r>
      <w:r w:rsidRPr="00414660">
        <w:rPr>
          <w:rFonts w:ascii="Times New Roman" w:eastAsia="Calibri" w:hAnsi="Times New Roman"/>
          <w:b/>
          <w:iCs/>
          <w:color w:val="000000"/>
          <w:lang w:eastAsia="en-US"/>
        </w:rPr>
        <w:tab/>
      </w:r>
    </w:p>
    <w:p w:rsidR="00414660" w:rsidRPr="00414660" w:rsidRDefault="00414660" w:rsidP="00414660">
      <w:pPr>
        <w:spacing w:after="0" w:line="240" w:lineRule="auto"/>
        <w:ind w:firstLine="709"/>
        <w:jc w:val="both"/>
        <w:rPr>
          <w:rFonts w:ascii="Times New Roman" w:hAnsi="Times New Roman"/>
          <w:color w:val="000000"/>
        </w:rPr>
      </w:pPr>
      <w:r w:rsidRPr="00414660">
        <w:rPr>
          <w:rFonts w:ascii="Times New Roman" w:hAnsi="Times New Roman"/>
          <w:color w:val="000000"/>
        </w:rPr>
        <w:t xml:space="preserve">      ПрАТ «</w:t>
      </w:r>
      <w:r w:rsidRPr="00414660">
        <w:rPr>
          <w:rFonts w:ascii="Times New Roman" w:hAnsi="Times New Roman"/>
          <w:bCs/>
          <w:color w:val="000000"/>
          <w:spacing w:val="-2"/>
        </w:rPr>
        <w:t>Кредмаш</w:t>
      </w:r>
      <w:r w:rsidRPr="00414660">
        <w:rPr>
          <w:rFonts w:ascii="Times New Roman" w:hAnsi="Times New Roman"/>
          <w:color w:val="000000"/>
        </w:rPr>
        <w:t>»</w:t>
      </w:r>
      <w:r w:rsidRPr="00414660">
        <w:rPr>
          <w:color w:val="000000"/>
        </w:rPr>
        <w:t xml:space="preserve"> </w:t>
      </w:r>
      <w:r w:rsidRPr="00414660">
        <w:rPr>
          <w:rFonts w:ascii="Times New Roman" w:hAnsi="Times New Roman"/>
          <w:color w:val="000000"/>
        </w:rPr>
        <w:t xml:space="preserve">функціонує в нестабільному середовищі, що пов’язано з глибокою економічною кризою, яка почалася ще в 2020 році в зв’язку із пандемією COVID-19 та продовженням збройного конфлікту на сході України. 24 лютого 2022 року почалася широкомасштабна збройна агресія Російської Федерації проти України, в зв’язку із чим  Рада національної безпеки та оборони ухвалила рішення запровадити надзвичайний стан на всій території України з 24 лютого 2022 року, крім Донецької та Луганської областей, де вже діє надзвичайний правовий режим. Воєнний стан був введений Указом Президента України від 24 лютого 2022 року № 64/2022 "Про введення воєнного стану в Україні", затверджений Законом України від 24 лютого 2022 року № 2102-ІХ. </w:t>
      </w:r>
    </w:p>
    <w:p w:rsidR="00414660" w:rsidRPr="00414660" w:rsidRDefault="00414660" w:rsidP="00414660">
      <w:pPr>
        <w:shd w:val="clear" w:color="auto" w:fill="FFFFFF"/>
        <w:spacing w:after="0" w:line="240" w:lineRule="auto"/>
        <w:ind w:firstLine="709"/>
        <w:jc w:val="both"/>
        <w:textAlignment w:val="baseline"/>
        <w:rPr>
          <w:rFonts w:ascii="Times New Roman" w:hAnsi="Times New Roman"/>
          <w:bdr w:val="none" w:sz="0" w:space="0" w:color="auto" w:frame="1"/>
        </w:rPr>
      </w:pPr>
      <w:r w:rsidRPr="00414660">
        <w:rPr>
          <w:rFonts w:ascii="Times New Roman" w:hAnsi="Times New Roman"/>
        </w:rPr>
        <w:t>16 листопада</w:t>
      </w:r>
      <w:r w:rsidRPr="00414660">
        <w:rPr>
          <w:rFonts w:ascii="Times New Roman" w:hAnsi="Times New Roman"/>
          <w:b/>
          <w:bCs/>
          <w:bdr w:val="none" w:sz="0" w:space="0" w:color="auto" w:frame="1"/>
        </w:rPr>
        <w:t xml:space="preserve"> </w:t>
      </w:r>
      <w:r w:rsidRPr="00414660">
        <w:rPr>
          <w:rFonts w:ascii="Times New Roman" w:hAnsi="Times New Roman"/>
          <w:bdr w:val="none" w:sz="0" w:space="0" w:color="auto" w:frame="1"/>
        </w:rPr>
        <w:t>2022 року</w:t>
      </w:r>
      <w:r w:rsidRPr="00414660">
        <w:rPr>
          <w:rFonts w:ascii="Times New Roman" w:hAnsi="Times New Roman"/>
          <w:b/>
          <w:bCs/>
          <w:bdr w:val="none" w:sz="0" w:space="0" w:color="auto" w:frame="1"/>
        </w:rPr>
        <w:t xml:space="preserve"> </w:t>
      </w:r>
      <w:r w:rsidRPr="00414660">
        <w:rPr>
          <w:rFonts w:ascii="Times New Roman" w:hAnsi="Times New Roman"/>
          <w:bdr w:val="none" w:sz="0" w:space="0" w:color="auto" w:frame="1"/>
        </w:rPr>
        <w:t>Верховна рада продовжила термін дії в Україні воєнного стану та загальної мобілізації на три місяці – до 19 лютого 2023 року.</w:t>
      </w:r>
    </w:p>
    <w:p w:rsidR="00414660" w:rsidRPr="00414660" w:rsidRDefault="00414660" w:rsidP="00414660">
      <w:pPr>
        <w:shd w:val="clear" w:color="auto" w:fill="FFFFFF"/>
        <w:spacing w:after="0" w:line="240" w:lineRule="auto"/>
        <w:ind w:firstLine="709"/>
        <w:jc w:val="both"/>
        <w:textAlignment w:val="baseline"/>
        <w:rPr>
          <w:rFonts w:ascii="Times New Roman" w:hAnsi="Times New Roman"/>
        </w:rPr>
      </w:pPr>
      <w:r w:rsidRPr="00414660">
        <w:rPr>
          <w:rFonts w:ascii="Times New Roman" w:hAnsi="Times New Roman"/>
          <w:bdr w:val="none" w:sz="0" w:space="0" w:color="auto" w:frame="1"/>
        </w:rPr>
        <w:lastRenderedPageBreak/>
        <w:t>9 лютого 2023 року Верховна Рада ухвалила закони про затвердження указів Президента щодо продовження строку дії воєнного стану та проведення загальної мобілізації в Україні ще на 90 діб – до 20 травня 2023 року.</w:t>
      </w:r>
    </w:p>
    <w:p w:rsidR="00414660" w:rsidRPr="00414660" w:rsidRDefault="00414660" w:rsidP="00414660">
      <w:pPr>
        <w:shd w:val="clear" w:color="auto" w:fill="FFFFFF"/>
        <w:spacing w:after="0" w:line="240" w:lineRule="auto"/>
        <w:ind w:firstLine="709"/>
        <w:jc w:val="both"/>
        <w:textAlignment w:val="baseline"/>
        <w:rPr>
          <w:rFonts w:ascii="Times New Roman" w:hAnsi="Times New Roman"/>
        </w:rPr>
      </w:pPr>
      <w:r w:rsidRPr="00414660">
        <w:rPr>
          <w:rFonts w:ascii="Times New Roman" w:hAnsi="Times New Roman"/>
        </w:rPr>
        <w:t>Це вже шосте голосування парламенту за воєнний стан з початку повномасштабної війни: 24 лютого, 15 березня, 21 квітня, 15 серпня, 16 листопада та 09 лютого 2023 року.</w:t>
      </w:r>
    </w:p>
    <w:p w:rsidR="00414660" w:rsidRPr="00414660" w:rsidRDefault="00414660" w:rsidP="00414660">
      <w:pPr>
        <w:spacing w:after="0" w:line="240" w:lineRule="auto"/>
        <w:ind w:firstLine="709"/>
        <w:jc w:val="both"/>
        <w:rPr>
          <w:rFonts w:ascii="Times New Roman" w:hAnsi="Times New Roman"/>
          <w:color w:val="000000"/>
        </w:rPr>
      </w:pPr>
    </w:p>
    <w:p w:rsidR="00414660" w:rsidRPr="00414660" w:rsidRDefault="00414660" w:rsidP="00414660">
      <w:pPr>
        <w:spacing w:after="0" w:line="240" w:lineRule="auto"/>
        <w:ind w:firstLine="709"/>
        <w:jc w:val="both"/>
        <w:rPr>
          <w:rFonts w:ascii="Times New Roman" w:hAnsi="Times New Roman"/>
          <w:color w:val="000000"/>
        </w:rPr>
      </w:pPr>
      <w:r w:rsidRPr="00414660">
        <w:rPr>
          <w:rFonts w:ascii="Times New Roman" w:hAnsi="Times New Roman"/>
          <w:color w:val="000000"/>
        </w:rPr>
        <w:t>З 24 лютого 2022 року валютний ринок працює у режимі обмежень</w:t>
      </w:r>
      <w:r w:rsidRPr="00414660">
        <w:rPr>
          <w:rFonts w:ascii="Times New Roman" w:hAnsi="Times New Roman"/>
          <w:b/>
          <w:bCs/>
          <w:color w:val="000000"/>
        </w:rPr>
        <w:t xml:space="preserve">. </w:t>
      </w:r>
      <w:r w:rsidRPr="00414660">
        <w:rPr>
          <w:rFonts w:ascii="Times New Roman" w:hAnsi="Times New Roman"/>
          <w:color w:val="000000"/>
        </w:rPr>
        <w:t>НБУ оновлює та уточнює валютні обмеження, необхідні для забезпечення макроекономічної стійкості України. </w:t>
      </w:r>
    </w:p>
    <w:p w:rsidR="00414660" w:rsidRPr="00414660" w:rsidRDefault="00414660" w:rsidP="00414660">
      <w:pPr>
        <w:spacing w:after="0" w:line="240" w:lineRule="auto"/>
        <w:ind w:firstLine="709"/>
        <w:jc w:val="both"/>
        <w:rPr>
          <w:rFonts w:ascii="Times New Roman" w:hAnsi="Times New Roman"/>
          <w:color w:val="000000"/>
        </w:rPr>
      </w:pPr>
      <w:r w:rsidRPr="00414660">
        <w:rPr>
          <w:rFonts w:ascii="Times New Roman" w:hAnsi="Times New Roman"/>
        </w:rPr>
        <w:t>Фінансова система в країні на дату підготовки цієї фінансової звітності працює відносно стабільно, але має суттєві валютні ризики. </w:t>
      </w:r>
    </w:p>
    <w:p w:rsidR="00414660" w:rsidRPr="00414660" w:rsidRDefault="00414660" w:rsidP="00414660">
      <w:pPr>
        <w:spacing w:after="0" w:line="240" w:lineRule="auto"/>
        <w:ind w:firstLine="709"/>
        <w:jc w:val="both"/>
        <w:rPr>
          <w:rFonts w:ascii="Times New Roman" w:hAnsi="Times New Roman"/>
          <w:color w:val="000000"/>
        </w:rPr>
      </w:pPr>
      <w:r w:rsidRPr="00414660">
        <w:rPr>
          <w:rFonts w:ascii="Times New Roman" w:hAnsi="Times New Roman"/>
          <w:color w:val="000000"/>
        </w:rPr>
        <w:t xml:space="preserve">Урядом України здійснюються відповідні заходи, необхідні для забезпечення надійного та стабільного функціонування фінансової системи країни та максимального забезпечення діяльності Збройних Сил України, а також безперебійної роботи об'єктів критичної інфраструктури. За заявою НБУ, після нормалізації економічної ситуації у мінімально достатній термін повноцінну роботу валютного ринку буде відновлено, валютні обмеження буде скасовано до довоєнного рівня. </w:t>
      </w:r>
      <w:bookmarkStart w:id="4" w:name="_bookmark13"/>
      <w:bookmarkEnd w:id="4"/>
    </w:p>
    <w:p w:rsidR="00414660" w:rsidRPr="00414660" w:rsidRDefault="00414660" w:rsidP="00414660">
      <w:pPr>
        <w:spacing w:after="0" w:line="240" w:lineRule="auto"/>
        <w:ind w:firstLine="709"/>
        <w:jc w:val="both"/>
        <w:rPr>
          <w:rFonts w:ascii="Times New Roman" w:hAnsi="Times New Roman"/>
          <w:color w:val="000000"/>
        </w:rPr>
      </w:pPr>
      <w:r w:rsidRPr="00414660">
        <w:rPr>
          <w:rFonts w:ascii="Times New Roman" w:hAnsi="Times New Roman"/>
        </w:rPr>
        <w:t>Розв`язання війни Російською Федерацією 24 лютого 2022 року суттєво вплинуло на економічне становище всіх підприємств України. Значна кількість підприємств в країні вимушені були припинити або обмежити свою діяльність на невизначений час. Заходи, що вживаються для стримування російської агресії, включаючи обмеження руху транспорту, призупинення діяльності об’єктів інфраструктури, тощо, уповільнюють економічну діяльність підприємств, у тому числі і ПрАТ "Кредмаш". </w:t>
      </w:r>
      <w:r w:rsidRPr="00414660">
        <w:rPr>
          <w:rFonts w:ascii="Times New Roman" w:hAnsi="Times New Roman"/>
          <w:color w:val="000000"/>
        </w:rPr>
        <w:t xml:space="preserve">Держава здійснює підтримку бізнесу в цих умовах, в тому числі шляхом зниження податкового навантаження. </w:t>
      </w:r>
    </w:p>
    <w:p w:rsidR="00414660" w:rsidRPr="00414660" w:rsidRDefault="00414660" w:rsidP="00414660">
      <w:pPr>
        <w:spacing w:after="0" w:line="240" w:lineRule="auto"/>
        <w:ind w:firstLine="709"/>
        <w:jc w:val="both"/>
        <w:rPr>
          <w:rFonts w:ascii="Times New Roman" w:hAnsi="Times New Roman"/>
        </w:rPr>
      </w:pPr>
    </w:p>
    <w:p w:rsidR="00414660" w:rsidRPr="00414660" w:rsidRDefault="00414660" w:rsidP="00414660">
      <w:pPr>
        <w:spacing w:after="0" w:line="240" w:lineRule="auto"/>
        <w:ind w:firstLine="709"/>
        <w:jc w:val="both"/>
        <w:rPr>
          <w:rFonts w:ascii="Times New Roman" w:hAnsi="Times New Roman"/>
          <w:color w:val="000000"/>
        </w:rPr>
      </w:pPr>
      <w:r w:rsidRPr="00414660">
        <w:rPr>
          <w:rFonts w:ascii="Times New Roman" w:hAnsi="Times New Roman"/>
          <w:color w:val="000000"/>
        </w:rPr>
        <w:t>З метою убезпечення працівників на початку війни в 2022 році було тимчасово призупинено роботу підприємства. Це безпосередньо вплинуло на ефективність його операційної діяльності. Підприємство організувало свою роботу, забезпечивши віддалену роботу певних категорій працівників, збереження технічних засобів та баз даних.</w:t>
      </w:r>
    </w:p>
    <w:p w:rsidR="00414660" w:rsidRPr="00414660" w:rsidRDefault="00414660" w:rsidP="00414660">
      <w:pPr>
        <w:pStyle w:val="a3"/>
        <w:shd w:val="clear" w:color="auto" w:fill="FFFFFF"/>
        <w:spacing w:before="0" w:after="0"/>
        <w:ind w:firstLine="709"/>
        <w:jc w:val="both"/>
        <w:rPr>
          <w:rFonts w:ascii="Times New Roman" w:cs="Times New Roman"/>
          <w:sz w:val="22"/>
          <w:szCs w:val="22"/>
        </w:rPr>
      </w:pPr>
      <w:r w:rsidRPr="00414660">
        <w:rPr>
          <w:rFonts w:ascii="Times New Roman" w:cs="Times New Roman"/>
          <w:sz w:val="22"/>
          <w:szCs w:val="22"/>
        </w:rPr>
        <w:t>П</w:t>
      </w:r>
      <w:r w:rsidRPr="00414660">
        <w:rPr>
          <w:sz w:val="22"/>
          <w:szCs w:val="22"/>
        </w:rPr>
        <w:t>р</w:t>
      </w:r>
      <w:r w:rsidRPr="00414660">
        <w:rPr>
          <w:rFonts w:ascii="Times New Roman" w:cs="Times New Roman"/>
          <w:sz w:val="22"/>
          <w:szCs w:val="22"/>
        </w:rPr>
        <w:t xml:space="preserve">АТ «Кредмаш»  протистоїть найжорстокішим викликам за всю сучасну історію держави. Становище у дорожньо-будівельній галузі залишається надзвичайно складним. Через військові дії у багатьох регіонах України, де потрібна техніка, </w:t>
      </w:r>
      <w:r w:rsidRPr="00414660">
        <w:rPr>
          <w:rFonts w:ascii="Times New Roman" w:cs="Times New Roman"/>
          <w:sz w:val="22"/>
          <w:szCs w:val="22"/>
          <w:lang w:val="uk-UA"/>
        </w:rPr>
        <w:t xml:space="preserve">яку виробляє наше підприємство, </w:t>
      </w:r>
      <w:r w:rsidRPr="00414660">
        <w:rPr>
          <w:rFonts w:ascii="Times New Roman" w:cs="Times New Roman"/>
          <w:sz w:val="22"/>
          <w:szCs w:val="22"/>
        </w:rPr>
        <w:t>згорнуті програми дорожнього будівництва, скасовані тендери, адже нині у пріоритеті – оборона країни.</w:t>
      </w:r>
    </w:p>
    <w:p w:rsidR="00414660" w:rsidRPr="00414660" w:rsidRDefault="00414660" w:rsidP="00414660">
      <w:pPr>
        <w:pStyle w:val="a3"/>
        <w:shd w:val="clear" w:color="auto" w:fill="FFFFFF"/>
        <w:spacing w:before="0" w:after="0"/>
        <w:ind w:firstLine="709"/>
        <w:jc w:val="both"/>
        <w:rPr>
          <w:rFonts w:ascii="Times New Roman" w:cs="Times New Roman"/>
          <w:sz w:val="22"/>
          <w:szCs w:val="22"/>
        </w:rPr>
      </w:pPr>
      <w:r w:rsidRPr="00414660">
        <w:rPr>
          <w:rFonts w:ascii="Times New Roman" w:cs="Times New Roman"/>
          <w:sz w:val="22"/>
          <w:szCs w:val="22"/>
        </w:rPr>
        <w:t>Воєнний стан змусив підприємство перебудувати свою роботу, щоб втриматися на плаву, і сформувати потенціал на майбутнє: виконувати свої зобов'язання перед замовниками, налагоджувати нові комерційні  зв'язки, наповнювати податками бюджети всіх рівнів.</w:t>
      </w:r>
    </w:p>
    <w:p w:rsidR="00414660" w:rsidRPr="00414660" w:rsidRDefault="00414660" w:rsidP="00414660">
      <w:pPr>
        <w:pStyle w:val="a3"/>
        <w:shd w:val="clear" w:color="auto" w:fill="FFFFFF"/>
        <w:spacing w:before="0" w:after="0"/>
        <w:ind w:firstLine="709"/>
        <w:jc w:val="both"/>
        <w:rPr>
          <w:rFonts w:ascii="Times New Roman" w:cs="Times New Roman"/>
          <w:sz w:val="22"/>
          <w:szCs w:val="22"/>
        </w:rPr>
      </w:pPr>
      <w:r w:rsidRPr="00414660">
        <w:rPr>
          <w:rFonts w:ascii="Times New Roman" w:cs="Times New Roman"/>
          <w:sz w:val="22"/>
          <w:szCs w:val="22"/>
          <w:lang w:val="uk-UA"/>
        </w:rPr>
        <w:t>Керівництво підприємства п</w:t>
      </w:r>
      <w:r w:rsidRPr="00414660">
        <w:rPr>
          <w:rFonts w:ascii="Times New Roman" w:cs="Times New Roman"/>
          <w:sz w:val="22"/>
          <w:szCs w:val="22"/>
        </w:rPr>
        <w:t>остійно намагає</w:t>
      </w:r>
      <w:r w:rsidRPr="00414660">
        <w:rPr>
          <w:rFonts w:ascii="Times New Roman" w:cs="Times New Roman"/>
          <w:sz w:val="22"/>
          <w:szCs w:val="22"/>
          <w:lang w:val="uk-UA"/>
        </w:rPr>
        <w:t>ться</w:t>
      </w:r>
      <w:r w:rsidRPr="00414660">
        <w:rPr>
          <w:rFonts w:ascii="Times New Roman" w:cs="Times New Roman"/>
          <w:sz w:val="22"/>
          <w:szCs w:val="22"/>
        </w:rPr>
        <w:t xml:space="preserve"> перебувати на зв'язку</w:t>
      </w:r>
      <w:r w:rsidRPr="00414660">
        <w:rPr>
          <w:rFonts w:ascii="Times New Roman" w:cs="Times New Roman"/>
          <w:sz w:val="22"/>
          <w:szCs w:val="22"/>
          <w:lang w:val="uk-UA"/>
        </w:rPr>
        <w:t xml:space="preserve"> із Замовниками</w:t>
      </w:r>
      <w:r w:rsidRPr="00414660">
        <w:rPr>
          <w:rFonts w:ascii="Times New Roman" w:cs="Times New Roman"/>
          <w:sz w:val="22"/>
          <w:szCs w:val="22"/>
        </w:rPr>
        <w:t xml:space="preserve">, чітко розуміти їхні потреби, координувати роботу. </w:t>
      </w:r>
      <w:r w:rsidRPr="00414660">
        <w:rPr>
          <w:rFonts w:ascii="Times New Roman" w:cs="Times New Roman"/>
          <w:sz w:val="22"/>
          <w:szCs w:val="22"/>
          <w:lang w:val="uk-UA"/>
        </w:rPr>
        <w:t xml:space="preserve">Підприємству в 2022 році </w:t>
      </w:r>
      <w:r w:rsidRPr="00414660">
        <w:rPr>
          <w:rFonts w:ascii="Times New Roman" w:cs="Times New Roman"/>
          <w:sz w:val="22"/>
          <w:szCs w:val="22"/>
        </w:rPr>
        <w:t>вдалося реалізувати установки, які були на складі збуту, для споживачів України, Туреччини, Казахстану.</w:t>
      </w:r>
    </w:p>
    <w:p w:rsidR="00414660" w:rsidRPr="00414660" w:rsidRDefault="00414660" w:rsidP="00414660">
      <w:pPr>
        <w:widowControl w:val="0"/>
        <w:autoSpaceDE w:val="0"/>
        <w:autoSpaceDN w:val="0"/>
        <w:adjustRightInd w:val="0"/>
        <w:spacing w:after="0" w:line="240" w:lineRule="auto"/>
        <w:ind w:firstLine="709"/>
        <w:jc w:val="both"/>
        <w:rPr>
          <w:rFonts w:ascii="Times New Roman" w:hAnsi="Times New Roman"/>
        </w:rPr>
      </w:pPr>
      <w:r w:rsidRPr="00414660">
        <w:rPr>
          <w:rFonts w:ascii="Times New Roman" w:hAnsi="Times New Roman"/>
        </w:rPr>
        <w:t>В 2022 році управлінським персоналом прийнято рішення повністю знецінити дебіторську заборгованість контрагентів з РФ та РБ на суму 45 252 тис. грн.</w:t>
      </w:r>
    </w:p>
    <w:p w:rsidR="00414660" w:rsidRPr="00414660" w:rsidRDefault="00414660" w:rsidP="00414660">
      <w:pPr>
        <w:pStyle w:val="a3"/>
        <w:shd w:val="clear" w:color="auto" w:fill="FFFFFF"/>
        <w:spacing w:before="0" w:after="0"/>
        <w:ind w:firstLine="709"/>
        <w:jc w:val="both"/>
        <w:rPr>
          <w:rFonts w:ascii="Times New Roman" w:cs="Times New Roman"/>
          <w:sz w:val="22"/>
          <w:szCs w:val="22"/>
          <w:lang w:val="uk-UA"/>
        </w:rPr>
      </w:pPr>
      <w:r w:rsidRPr="00414660">
        <w:rPr>
          <w:rFonts w:ascii="Times New Roman" w:cs="Times New Roman"/>
          <w:sz w:val="22"/>
          <w:szCs w:val="22"/>
          <w:lang w:val="uk-UA"/>
        </w:rPr>
        <w:t>Керівництво підприємства докладає всіх зусиль, щоб знайти замовлення від споживачів з України та інших країн, крім країн-агресорів, на продукцію заводу, а також можливість реалізувати її.</w:t>
      </w:r>
    </w:p>
    <w:p w:rsidR="00414660" w:rsidRPr="00414660" w:rsidRDefault="00414660" w:rsidP="00414660">
      <w:pPr>
        <w:pStyle w:val="a3"/>
        <w:shd w:val="clear" w:color="auto" w:fill="FFFFFF"/>
        <w:spacing w:before="0" w:after="0"/>
        <w:ind w:firstLine="709"/>
        <w:jc w:val="both"/>
        <w:rPr>
          <w:rFonts w:ascii="Times New Roman" w:cs="Times New Roman"/>
          <w:sz w:val="22"/>
          <w:szCs w:val="22"/>
        </w:rPr>
      </w:pPr>
      <w:r w:rsidRPr="00414660">
        <w:rPr>
          <w:rFonts w:ascii="Times New Roman" w:cs="Times New Roman"/>
          <w:sz w:val="22"/>
          <w:szCs w:val="22"/>
        </w:rPr>
        <w:t xml:space="preserve">27 червня </w:t>
      </w:r>
      <w:r w:rsidRPr="00414660">
        <w:rPr>
          <w:rFonts w:ascii="Times New Roman" w:cs="Times New Roman"/>
          <w:sz w:val="22"/>
          <w:szCs w:val="22"/>
          <w:lang w:val="uk-UA"/>
        </w:rPr>
        <w:t xml:space="preserve">2022 року </w:t>
      </w:r>
      <w:r w:rsidRPr="00414660">
        <w:rPr>
          <w:rFonts w:ascii="Times New Roman" w:cs="Times New Roman"/>
          <w:sz w:val="22"/>
          <w:szCs w:val="22"/>
        </w:rPr>
        <w:t>окупанти завдали ракетного удару по Кременчуку – влучили на територію ПрАТ «Кредмаш». На щастя, постраждалих не</w:t>
      </w:r>
      <w:r w:rsidRPr="00414660">
        <w:rPr>
          <w:rFonts w:ascii="Times New Roman" w:cs="Times New Roman"/>
          <w:sz w:val="22"/>
          <w:szCs w:val="22"/>
          <w:lang w:val="uk-UA"/>
        </w:rPr>
        <w:t xml:space="preserve"> було</w:t>
      </w:r>
      <w:r w:rsidRPr="00414660">
        <w:rPr>
          <w:rFonts w:ascii="Times New Roman" w:cs="Times New Roman"/>
          <w:sz w:val="22"/>
          <w:szCs w:val="22"/>
        </w:rPr>
        <w:t>. Внаслідок обстрілу була частково зруйнована будівля корпусу дорожньої техніки, пошкоджені інші об’єкти. </w:t>
      </w:r>
    </w:p>
    <w:p w:rsidR="00414660" w:rsidRPr="00414660" w:rsidRDefault="00414660" w:rsidP="00414660">
      <w:pPr>
        <w:pStyle w:val="a3"/>
        <w:shd w:val="clear" w:color="auto" w:fill="FFFFFF"/>
        <w:spacing w:before="0" w:after="0"/>
        <w:ind w:firstLine="709"/>
        <w:jc w:val="both"/>
        <w:rPr>
          <w:rFonts w:ascii="Times New Roman" w:cs="Times New Roman"/>
          <w:sz w:val="22"/>
          <w:szCs w:val="22"/>
        </w:rPr>
      </w:pPr>
      <w:r w:rsidRPr="00414660">
        <w:rPr>
          <w:rFonts w:ascii="Times New Roman" w:cs="Times New Roman"/>
          <w:sz w:val="22"/>
          <w:szCs w:val="22"/>
        </w:rPr>
        <w:t xml:space="preserve">Масштаби руйнувань на підприємстві фіксували заводські та незалежні експерти разом із правоохоронцями. Оцінка збитків і придатності для подальшої експлуатації будівлі корпусу дорожньої техніки </w:t>
      </w:r>
      <w:r w:rsidRPr="00414660">
        <w:rPr>
          <w:rFonts w:ascii="Times New Roman" w:cs="Times New Roman"/>
          <w:sz w:val="22"/>
          <w:szCs w:val="22"/>
          <w:lang w:val="uk-UA"/>
        </w:rPr>
        <w:t xml:space="preserve">станом на дату затвердження цієї фінансової звітності до випуску, </w:t>
      </w:r>
      <w:r w:rsidRPr="00414660">
        <w:rPr>
          <w:rFonts w:ascii="Times New Roman" w:cs="Times New Roman"/>
          <w:sz w:val="22"/>
          <w:szCs w:val="22"/>
        </w:rPr>
        <w:t>триває. </w:t>
      </w:r>
    </w:p>
    <w:p w:rsidR="00414660" w:rsidRPr="00414660" w:rsidRDefault="00414660" w:rsidP="00414660">
      <w:pPr>
        <w:pStyle w:val="a3"/>
        <w:shd w:val="clear" w:color="auto" w:fill="FFFFFF"/>
        <w:spacing w:before="0" w:after="0"/>
        <w:ind w:firstLine="709"/>
        <w:jc w:val="both"/>
        <w:rPr>
          <w:sz w:val="22"/>
          <w:szCs w:val="22"/>
        </w:rPr>
      </w:pPr>
      <w:r w:rsidRPr="00414660">
        <w:rPr>
          <w:rFonts w:ascii="Times New Roman" w:cs="Times New Roman"/>
          <w:sz w:val="22"/>
          <w:szCs w:val="22"/>
        </w:rPr>
        <w:t xml:space="preserve">На заводі побували представники державних органів і урядових структур, журналісти найбільших міжнародних інформаційних агенств Польщі, Франції, Японії, США, Італії та інших країн, представники українських, регіональних і міських засобів масової інформації. Журналісти виказали інтерес до ПрАТ «Кредмаш» </w:t>
      </w:r>
      <w:r w:rsidRPr="00414660">
        <w:rPr>
          <w:rFonts w:ascii="Times New Roman" w:cs="Times New Roman"/>
          <w:sz w:val="22"/>
          <w:szCs w:val="22"/>
          <w:lang w:val="uk-UA"/>
        </w:rPr>
        <w:t xml:space="preserve">і </w:t>
      </w:r>
      <w:r w:rsidRPr="00414660">
        <w:rPr>
          <w:rFonts w:ascii="Times New Roman" w:cs="Times New Roman"/>
          <w:sz w:val="22"/>
          <w:szCs w:val="22"/>
        </w:rPr>
        <w:t>цікавилися продукцією, котру виробляє завод.</w:t>
      </w:r>
      <w:r w:rsidRPr="00414660">
        <w:rPr>
          <w:rFonts w:ascii="Times New Roman" w:cs="Times New Roman"/>
          <w:sz w:val="22"/>
          <w:szCs w:val="22"/>
          <w:lang w:val="uk-UA"/>
        </w:rPr>
        <w:t xml:space="preserve"> </w:t>
      </w:r>
      <w:r w:rsidRPr="00414660">
        <w:rPr>
          <w:sz w:val="22"/>
          <w:szCs w:val="22"/>
        </w:rPr>
        <w:t>Наразі</w:t>
      </w:r>
      <w:r w:rsidRPr="00414660">
        <w:rPr>
          <w:sz w:val="22"/>
          <w:szCs w:val="22"/>
        </w:rPr>
        <w:t xml:space="preserve"> </w:t>
      </w:r>
      <w:r w:rsidRPr="00414660">
        <w:rPr>
          <w:sz w:val="22"/>
          <w:szCs w:val="22"/>
        </w:rPr>
        <w:t>на</w:t>
      </w:r>
      <w:r w:rsidRPr="00414660">
        <w:rPr>
          <w:sz w:val="22"/>
          <w:szCs w:val="22"/>
        </w:rPr>
        <w:t xml:space="preserve"> </w:t>
      </w:r>
      <w:r w:rsidRPr="00414660">
        <w:rPr>
          <w:sz w:val="22"/>
          <w:szCs w:val="22"/>
        </w:rPr>
        <w:t>підприємстві</w:t>
      </w:r>
      <w:r w:rsidRPr="00414660">
        <w:rPr>
          <w:sz w:val="22"/>
          <w:szCs w:val="22"/>
        </w:rPr>
        <w:t xml:space="preserve"> </w:t>
      </w:r>
      <w:r w:rsidRPr="00414660">
        <w:rPr>
          <w:sz w:val="22"/>
          <w:szCs w:val="22"/>
        </w:rPr>
        <w:t>тривають</w:t>
      </w:r>
      <w:r w:rsidRPr="00414660">
        <w:rPr>
          <w:sz w:val="22"/>
          <w:szCs w:val="22"/>
        </w:rPr>
        <w:t xml:space="preserve"> </w:t>
      </w:r>
      <w:r w:rsidRPr="00414660">
        <w:rPr>
          <w:sz w:val="22"/>
          <w:szCs w:val="22"/>
        </w:rPr>
        <w:t>ремонтні</w:t>
      </w:r>
      <w:r w:rsidRPr="00414660">
        <w:rPr>
          <w:sz w:val="22"/>
          <w:szCs w:val="22"/>
        </w:rPr>
        <w:t xml:space="preserve"> </w:t>
      </w:r>
      <w:r w:rsidRPr="00414660">
        <w:rPr>
          <w:sz w:val="22"/>
          <w:szCs w:val="22"/>
        </w:rPr>
        <w:t>та</w:t>
      </w:r>
      <w:r w:rsidRPr="00414660">
        <w:rPr>
          <w:sz w:val="22"/>
          <w:szCs w:val="22"/>
        </w:rPr>
        <w:t xml:space="preserve"> </w:t>
      </w:r>
      <w:r w:rsidRPr="00414660">
        <w:rPr>
          <w:sz w:val="22"/>
          <w:szCs w:val="22"/>
        </w:rPr>
        <w:t>відновлювальні</w:t>
      </w:r>
      <w:r w:rsidRPr="00414660">
        <w:rPr>
          <w:sz w:val="22"/>
          <w:szCs w:val="22"/>
        </w:rPr>
        <w:t xml:space="preserve"> </w:t>
      </w:r>
      <w:r w:rsidRPr="00414660">
        <w:rPr>
          <w:sz w:val="22"/>
          <w:szCs w:val="22"/>
        </w:rPr>
        <w:t>роботи</w:t>
      </w:r>
      <w:r w:rsidRPr="00414660">
        <w:rPr>
          <w:sz w:val="22"/>
          <w:szCs w:val="22"/>
        </w:rPr>
        <w:t xml:space="preserve">, </w:t>
      </w:r>
      <w:r w:rsidRPr="00414660">
        <w:rPr>
          <w:sz w:val="22"/>
          <w:szCs w:val="22"/>
        </w:rPr>
        <w:t>упорядкування</w:t>
      </w:r>
      <w:r w:rsidRPr="00414660">
        <w:rPr>
          <w:sz w:val="22"/>
          <w:szCs w:val="22"/>
        </w:rPr>
        <w:t xml:space="preserve"> </w:t>
      </w:r>
      <w:r w:rsidRPr="00414660">
        <w:rPr>
          <w:sz w:val="22"/>
          <w:szCs w:val="22"/>
        </w:rPr>
        <w:t>території</w:t>
      </w:r>
      <w:r w:rsidRPr="00414660">
        <w:rPr>
          <w:sz w:val="22"/>
          <w:szCs w:val="22"/>
        </w:rPr>
        <w:t>.</w:t>
      </w:r>
      <w:r w:rsidRPr="00414660">
        <w:rPr>
          <w:sz w:val="22"/>
          <w:szCs w:val="22"/>
        </w:rPr>
        <w:t> </w:t>
      </w:r>
    </w:p>
    <w:p w:rsidR="00414660" w:rsidRPr="00414660" w:rsidRDefault="00414660" w:rsidP="00414660">
      <w:pPr>
        <w:pStyle w:val="a3"/>
        <w:shd w:val="clear" w:color="auto" w:fill="FFFFFF"/>
        <w:spacing w:before="0" w:after="0"/>
        <w:ind w:firstLine="709"/>
        <w:jc w:val="both"/>
        <w:rPr>
          <w:rFonts w:ascii="Times New Roman" w:cs="Times New Roman"/>
          <w:sz w:val="22"/>
          <w:szCs w:val="22"/>
          <w:lang w:val="uk-UA"/>
        </w:rPr>
      </w:pPr>
      <w:r w:rsidRPr="00414660">
        <w:rPr>
          <w:rFonts w:ascii="Times New Roman" w:cs="Times New Roman"/>
          <w:sz w:val="22"/>
          <w:szCs w:val="22"/>
          <w:lang w:val="uk-UA"/>
        </w:rPr>
        <w:t>Незважаючи на це, виконувались поставки запасних частин, вузлів та агрегатів, а також виконувалися замовлення інших підприємств на поставку товарів народного споживання.</w:t>
      </w:r>
    </w:p>
    <w:p w:rsidR="00414660" w:rsidRPr="00414660" w:rsidRDefault="00414660" w:rsidP="00414660">
      <w:pPr>
        <w:spacing w:line="240" w:lineRule="auto"/>
        <w:ind w:firstLine="644"/>
        <w:contextualSpacing/>
        <w:jc w:val="both"/>
        <w:rPr>
          <w:rFonts w:ascii="Times New Roman" w:hAnsi="Times New Roman"/>
        </w:rPr>
      </w:pPr>
      <w:r w:rsidRPr="00414660">
        <w:rPr>
          <w:rFonts w:ascii="Times New Roman" w:hAnsi="Times New Roman"/>
        </w:rPr>
        <w:lastRenderedPageBreak/>
        <w:t>В 2022 році розроблено технічну документацію на бетонозмішувальні установки                          (4 моделі):</w:t>
      </w:r>
    </w:p>
    <w:p w:rsidR="00414660" w:rsidRPr="00414660" w:rsidRDefault="00414660" w:rsidP="00414660">
      <w:pPr>
        <w:spacing w:line="240" w:lineRule="auto"/>
        <w:ind w:firstLine="644"/>
        <w:contextualSpacing/>
        <w:jc w:val="both"/>
        <w:rPr>
          <w:rFonts w:ascii="Times New Roman" w:hAnsi="Times New Roman"/>
        </w:rPr>
      </w:pPr>
      <w:r w:rsidRPr="00414660">
        <w:rPr>
          <w:rFonts w:ascii="Times New Roman" w:hAnsi="Times New Roman"/>
        </w:rPr>
        <w:t>КДМ-БСУ90К продуктивністю до 90 мᶾ/год готового бетону з двовальним змішувачем, з мікропроцесорною системою управління, в автомобільному габариті. Транспортування інертних матеріалів до змішувача конвеєром.</w:t>
      </w:r>
    </w:p>
    <w:p w:rsidR="00414660" w:rsidRPr="00414660" w:rsidRDefault="00414660" w:rsidP="00414660">
      <w:pPr>
        <w:spacing w:line="240" w:lineRule="auto"/>
        <w:ind w:firstLine="644"/>
        <w:contextualSpacing/>
        <w:jc w:val="both"/>
        <w:rPr>
          <w:rFonts w:ascii="Times New Roman" w:hAnsi="Times New Roman"/>
        </w:rPr>
      </w:pPr>
      <w:r w:rsidRPr="00414660">
        <w:rPr>
          <w:rFonts w:ascii="Times New Roman" w:hAnsi="Times New Roman"/>
        </w:rPr>
        <w:t>КДМ-БСУ90СЯ продуктивністю до 90 мᶾ/год готового бетону з двовальним змішувачем, з мікропроцесорною системою управління, в автомобільному габариті. Транспортування інертних матеріалів до змішувача скіповим підйомником.</w:t>
      </w:r>
    </w:p>
    <w:p w:rsidR="00414660" w:rsidRPr="00414660" w:rsidRDefault="00414660" w:rsidP="00414660">
      <w:pPr>
        <w:spacing w:line="240" w:lineRule="auto"/>
        <w:ind w:firstLine="644"/>
        <w:contextualSpacing/>
        <w:jc w:val="both"/>
        <w:rPr>
          <w:rFonts w:ascii="Times New Roman" w:hAnsi="Times New Roman"/>
        </w:rPr>
      </w:pPr>
      <w:r w:rsidRPr="00414660">
        <w:rPr>
          <w:rFonts w:ascii="Times New Roman" w:hAnsi="Times New Roman"/>
        </w:rPr>
        <w:t>КДМ-БСУ60К продуктивністю до 60 мᶾ/год готового бетону з двовальним змішувачем, з мікропроцесорною системою управління, в автомобільному габариті. Транспортування інертних матеріалів до змішувача конвеєром.</w:t>
      </w:r>
    </w:p>
    <w:p w:rsidR="00414660" w:rsidRPr="00414660" w:rsidRDefault="00414660" w:rsidP="00414660">
      <w:pPr>
        <w:spacing w:line="240" w:lineRule="auto"/>
        <w:ind w:firstLine="644"/>
        <w:contextualSpacing/>
        <w:jc w:val="both"/>
        <w:rPr>
          <w:rFonts w:ascii="Times New Roman" w:hAnsi="Times New Roman"/>
        </w:rPr>
      </w:pPr>
      <w:r w:rsidRPr="00414660">
        <w:rPr>
          <w:rFonts w:ascii="Times New Roman" w:hAnsi="Times New Roman"/>
        </w:rPr>
        <w:t>КДМ-БСУ60К продуктивністю до 60 мᶾ/год готового бетону з двовальним змішувачем, з мікропроцесорною системою управління, в автомобільному габариті. Транспортування інертних матеріалів до змішувача скіповим підйомником.</w:t>
      </w:r>
    </w:p>
    <w:p w:rsidR="00414660" w:rsidRPr="00414660" w:rsidRDefault="00414660" w:rsidP="00414660">
      <w:pPr>
        <w:spacing w:line="240" w:lineRule="auto"/>
        <w:ind w:firstLine="644"/>
        <w:contextualSpacing/>
        <w:jc w:val="both"/>
        <w:rPr>
          <w:rFonts w:ascii="Times New Roman" w:hAnsi="Times New Roman"/>
        </w:rPr>
      </w:pPr>
      <w:r w:rsidRPr="00414660">
        <w:rPr>
          <w:rFonts w:ascii="Times New Roman" w:hAnsi="Times New Roman"/>
        </w:rPr>
        <w:t>Також розпочато розробку технічної документації на грунтозмішувальну установку КДМ400 продуктивністю до 340 т/год з мікропроцесорною системою управління, в автомобільному габариті.</w:t>
      </w:r>
    </w:p>
    <w:p w:rsidR="00414660" w:rsidRPr="00414660" w:rsidRDefault="00414660" w:rsidP="00414660">
      <w:pPr>
        <w:spacing w:line="240" w:lineRule="auto"/>
        <w:ind w:firstLine="708"/>
        <w:contextualSpacing/>
        <w:jc w:val="both"/>
        <w:rPr>
          <w:rFonts w:ascii="Times New Roman" w:hAnsi="Times New Roman"/>
        </w:rPr>
      </w:pPr>
      <w:r w:rsidRPr="00414660">
        <w:rPr>
          <w:rFonts w:ascii="Times New Roman" w:hAnsi="Times New Roman"/>
        </w:rPr>
        <w:t>Зазначені види продукції розробляються відповідно до нової редакції Євростандартів, що надасть можливість для подальшого просування її на внутрішньому та зовнішньому ринках дорожньої техніки.</w:t>
      </w:r>
    </w:p>
    <w:p w:rsidR="00414660" w:rsidRPr="00414660" w:rsidRDefault="00414660" w:rsidP="00414660">
      <w:pPr>
        <w:pStyle w:val="a3"/>
        <w:shd w:val="clear" w:color="auto" w:fill="FFFFFF"/>
        <w:spacing w:before="0" w:after="0"/>
        <w:ind w:firstLine="709"/>
        <w:jc w:val="both"/>
        <w:rPr>
          <w:rFonts w:ascii="Times New Roman" w:cs="Times New Roman"/>
          <w:sz w:val="22"/>
          <w:szCs w:val="22"/>
        </w:rPr>
      </w:pPr>
      <w:r w:rsidRPr="00414660">
        <w:rPr>
          <w:rFonts w:ascii="Times New Roman" w:cs="Times New Roman"/>
          <w:sz w:val="22"/>
          <w:szCs w:val="22"/>
        </w:rPr>
        <w:t>Війна наклала серйозний відбиток на роботу ПрАТ «Кредмаш», але не змінила міцний характер трудового колективу. Попри труднощі підприємство виконує свої зобов’язання перед замовниками, налагоджує комерційні зв’язки, підтримує економіку України. </w:t>
      </w:r>
    </w:p>
    <w:p w:rsidR="00414660" w:rsidRPr="00414660" w:rsidRDefault="00414660" w:rsidP="00414660">
      <w:pPr>
        <w:pStyle w:val="a3"/>
        <w:shd w:val="clear" w:color="auto" w:fill="FFFFFF"/>
        <w:spacing w:before="0" w:after="0"/>
        <w:ind w:firstLine="709"/>
        <w:jc w:val="both"/>
        <w:rPr>
          <w:rFonts w:ascii="Times New Roman" w:cs="Times New Roman"/>
          <w:sz w:val="22"/>
          <w:szCs w:val="22"/>
          <w:lang w:val="uk-UA"/>
        </w:rPr>
      </w:pPr>
      <w:r w:rsidRPr="00414660">
        <w:rPr>
          <w:rFonts w:ascii="Times New Roman" w:cs="Times New Roman"/>
          <w:sz w:val="22"/>
          <w:szCs w:val="22"/>
        </w:rPr>
        <w:t>Ми намагаємося сформувати потенціал на майбутнє: шукаємо нові напрямки розвитку і ділових партнерів, займаємося сучасними розробками і просуванням продукції на ринках збуту, зберігаємо досвід і ресурси. У нас є актуальні і потрібні проєкти. </w:t>
      </w:r>
      <w:r w:rsidRPr="00414660">
        <w:rPr>
          <w:rFonts w:ascii="Times New Roman" w:cs="Times New Roman"/>
          <w:sz w:val="22"/>
          <w:szCs w:val="22"/>
        </w:rPr>
        <w:br/>
        <w:t>Ми ставимо перед собою нові виробничі завдання, працюємо і рухаємося до Перемоги! </w:t>
      </w:r>
    </w:p>
    <w:p w:rsidR="00414660" w:rsidRPr="00414660" w:rsidRDefault="00414660" w:rsidP="00414660">
      <w:pPr>
        <w:pStyle w:val="a3"/>
        <w:shd w:val="clear" w:color="auto" w:fill="FFFFFF"/>
        <w:spacing w:before="0" w:after="0"/>
        <w:ind w:firstLine="709"/>
        <w:jc w:val="both"/>
        <w:rPr>
          <w:rFonts w:ascii="Times New Roman" w:cs="Times New Roman"/>
          <w:sz w:val="22"/>
          <w:szCs w:val="22"/>
        </w:rPr>
      </w:pPr>
    </w:p>
    <w:p w:rsidR="00414660" w:rsidRPr="00414660" w:rsidRDefault="00414660" w:rsidP="00414660">
      <w:pPr>
        <w:widowControl w:val="0"/>
        <w:autoSpaceDE w:val="0"/>
        <w:autoSpaceDN w:val="0"/>
        <w:adjustRightInd w:val="0"/>
        <w:spacing w:after="0" w:line="240" w:lineRule="auto"/>
        <w:ind w:firstLine="708"/>
        <w:jc w:val="both"/>
        <w:rPr>
          <w:rFonts w:ascii="Times New Roman" w:hAnsi="Times New Roman"/>
        </w:rPr>
      </w:pPr>
      <w:r w:rsidRPr="00414660">
        <w:rPr>
          <w:rFonts w:ascii="Times New Roman" w:hAnsi="Times New Roman"/>
        </w:rPr>
        <w:t>Ця фінансова звітність відображає поточну оцінку  управлінського персоналу щодо впливу збройної агресії РФ та воєнного стану  в Україні на операційну діяльність  та фінансовий стан підприємства. Керівництво Товариства визначило, що ці події є некоригуючими по відношенню до фінансової звітності за 2022 рік.  Відповідно, фінансовий стан на 31.12.2022 та результати діяльності за рік, що закінчився 31 грудня 2022 року, не було скориговано на вплив подій, пов’язаних з COVID-19 та запровадженям воєного стану в Україні з 24 лютого 2022 року.</w:t>
      </w:r>
    </w:p>
    <w:p w:rsidR="00414660" w:rsidRPr="00414660" w:rsidRDefault="00414660" w:rsidP="00414660">
      <w:pPr>
        <w:widowControl w:val="0"/>
        <w:autoSpaceDE w:val="0"/>
        <w:autoSpaceDN w:val="0"/>
        <w:adjustRightInd w:val="0"/>
        <w:spacing w:after="0" w:line="240" w:lineRule="auto"/>
        <w:ind w:firstLine="708"/>
        <w:jc w:val="both"/>
        <w:rPr>
          <w:rFonts w:ascii="Times New Roman" w:hAnsi="Times New Roman"/>
        </w:rPr>
      </w:pPr>
      <w:r w:rsidRPr="00414660">
        <w:rPr>
          <w:rFonts w:ascii="Times New Roman" w:hAnsi="Times New Roman"/>
        </w:rPr>
        <w:t xml:space="preserve">Подальша стабілізація економічної та політичної ситуації залежить великою мірою, від успішності та ефективності економічних, фінансових та монетарних заходів, що будуть здійснюватися урядом України, при цьому подальший розвиток економічної та політичної ситуації на разі складно передбачити. </w:t>
      </w:r>
    </w:p>
    <w:p w:rsidR="00414660" w:rsidRPr="00414660" w:rsidRDefault="00414660" w:rsidP="00414660">
      <w:pPr>
        <w:widowControl w:val="0"/>
        <w:autoSpaceDE w:val="0"/>
        <w:autoSpaceDN w:val="0"/>
        <w:adjustRightInd w:val="0"/>
        <w:spacing w:after="0" w:line="240" w:lineRule="auto"/>
        <w:ind w:firstLine="708"/>
        <w:jc w:val="both"/>
        <w:rPr>
          <w:rFonts w:ascii="Times New Roman" w:hAnsi="Times New Roman"/>
        </w:rPr>
      </w:pPr>
      <w:r w:rsidRPr="00414660">
        <w:rPr>
          <w:rFonts w:ascii="Times New Roman" w:hAnsi="Times New Roman"/>
        </w:rPr>
        <w:t xml:space="preserve">Майбутні оцінки здійснення діяльності можуть відрізнятись від оцінки управлінського персоналу. </w:t>
      </w:r>
    </w:p>
    <w:p w:rsidR="00414660" w:rsidRPr="00414660" w:rsidRDefault="00414660" w:rsidP="00414660">
      <w:pPr>
        <w:spacing w:after="0" w:line="240" w:lineRule="auto"/>
        <w:ind w:firstLine="709"/>
        <w:jc w:val="both"/>
        <w:rPr>
          <w:rFonts w:ascii="Times New Roman" w:hAnsi="Times New Roman"/>
          <w:color w:val="000000"/>
        </w:rPr>
      </w:pPr>
    </w:p>
    <w:p w:rsidR="00414660" w:rsidRPr="00414660" w:rsidRDefault="00414660" w:rsidP="00414660">
      <w:pPr>
        <w:numPr>
          <w:ilvl w:val="1"/>
          <w:numId w:val="3"/>
        </w:numPr>
        <w:spacing w:after="0" w:line="240" w:lineRule="auto"/>
        <w:ind w:left="0" w:firstLine="709"/>
        <w:contextualSpacing/>
        <w:jc w:val="both"/>
        <w:rPr>
          <w:rFonts w:ascii="Times New Roman" w:hAnsi="Times New Roman"/>
          <w:lang w:eastAsia="en-US"/>
        </w:rPr>
      </w:pPr>
      <w:r w:rsidRPr="00414660">
        <w:rPr>
          <w:rFonts w:ascii="Times New Roman" w:hAnsi="Times New Roman"/>
          <w:b/>
          <w:lang w:eastAsia="en-US"/>
        </w:rPr>
        <w:t>Достовірне подання та відповідність МСФЗ. Ідентифікація фінансової звітності</w:t>
      </w:r>
    </w:p>
    <w:p w:rsidR="00414660" w:rsidRPr="00414660" w:rsidRDefault="00414660" w:rsidP="00414660">
      <w:pPr>
        <w:spacing w:after="0" w:line="240" w:lineRule="auto"/>
        <w:ind w:firstLine="709"/>
        <w:contextualSpacing/>
        <w:jc w:val="both"/>
        <w:rPr>
          <w:rFonts w:ascii="Times New Roman" w:hAnsi="Times New Roman"/>
          <w:lang w:eastAsia="en-US"/>
        </w:rPr>
      </w:pPr>
      <w:r w:rsidRPr="00414660">
        <w:rPr>
          <w:rFonts w:ascii="Times New Roman" w:hAnsi="Times New Roman"/>
          <w:lang w:eastAsia="en-US"/>
        </w:rPr>
        <w:t xml:space="preserve">Фінансова звітність Товариства є індивідуальною фінансовою звітністю загального призначення, яка сформована з метою достовірного подання фінансового стану, фінансових результатів діяльності та грошових потоків Товариства для задоволення інформаційних потреб широкого кола користувачів при прийнятті ними економічних рішень. </w:t>
      </w:r>
    </w:p>
    <w:p w:rsidR="00414660" w:rsidRPr="00414660" w:rsidRDefault="00414660" w:rsidP="00414660">
      <w:pPr>
        <w:shd w:val="clear" w:color="auto" w:fill="FFFFFF"/>
        <w:autoSpaceDE w:val="0"/>
        <w:autoSpaceDN w:val="0"/>
        <w:adjustRightInd w:val="0"/>
        <w:spacing w:after="0" w:line="240" w:lineRule="auto"/>
        <w:ind w:firstLine="709"/>
        <w:jc w:val="both"/>
        <w:rPr>
          <w:rFonts w:ascii="Times New Roman" w:hAnsi="Times New Roman"/>
        </w:rPr>
      </w:pPr>
      <w:r w:rsidRPr="00414660">
        <w:rPr>
          <w:rFonts w:ascii="Times New Roman" w:hAnsi="Times New Roman"/>
        </w:rPr>
        <w:t>Підготовлена Товариством фінансова звітність чітко та без будь-яких застережень відповідає всім вимогам чинних на дату складання цієї фінансової звітності МСФЗ з врахуванням змін, внесених РМСБО, дотримання яких забезпечує достовірне подання інформації в фінансовій звітності, а саме, доречної, достовірної, зіставної та зрозумілої інформації.</w:t>
      </w:r>
    </w:p>
    <w:p w:rsidR="00414660" w:rsidRPr="00414660" w:rsidRDefault="00414660" w:rsidP="00414660">
      <w:pPr>
        <w:shd w:val="clear" w:color="auto" w:fill="FFFFFF"/>
        <w:autoSpaceDE w:val="0"/>
        <w:autoSpaceDN w:val="0"/>
        <w:adjustRightInd w:val="0"/>
        <w:spacing w:after="0" w:line="240" w:lineRule="auto"/>
        <w:ind w:firstLine="709"/>
        <w:jc w:val="both"/>
        <w:rPr>
          <w:rFonts w:ascii="Times New Roman" w:hAnsi="Times New Roman"/>
        </w:rPr>
      </w:pPr>
      <w:r w:rsidRPr="00414660">
        <w:rPr>
          <w:rFonts w:ascii="Times New Roman" w:hAnsi="Times New Roman"/>
        </w:rPr>
        <w:t>При формуванні фінансової звітності Товариство керувалося також вимогами національних законодавчих та нормативних актів щодо організації і ведення бухгалтерського обліку та складання фінансової звітності в Україні, які не суперечать вимогам МСФЗ.</w:t>
      </w:r>
    </w:p>
    <w:p w:rsidR="00414660" w:rsidRPr="00414660" w:rsidRDefault="00414660" w:rsidP="00414660">
      <w:pPr>
        <w:shd w:val="clear" w:color="auto" w:fill="FFFFFF"/>
        <w:autoSpaceDE w:val="0"/>
        <w:autoSpaceDN w:val="0"/>
        <w:adjustRightInd w:val="0"/>
        <w:spacing w:after="0" w:line="240" w:lineRule="auto"/>
        <w:ind w:firstLine="709"/>
        <w:jc w:val="both"/>
        <w:rPr>
          <w:rFonts w:ascii="Times New Roman" w:hAnsi="Times New Roman"/>
        </w:rPr>
      </w:pPr>
    </w:p>
    <w:p w:rsidR="00414660" w:rsidRPr="00414660" w:rsidRDefault="00414660" w:rsidP="00414660">
      <w:pPr>
        <w:numPr>
          <w:ilvl w:val="1"/>
          <w:numId w:val="3"/>
        </w:numPr>
        <w:spacing w:after="0" w:line="240" w:lineRule="auto"/>
        <w:ind w:left="0" w:firstLine="709"/>
        <w:jc w:val="both"/>
        <w:rPr>
          <w:rFonts w:ascii="Times New Roman" w:eastAsia="Calibri" w:hAnsi="Times New Roman"/>
          <w:b/>
          <w:lang w:eastAsia="en-US"/>
        </w:rPr>
      </w:pPr>
      <w:r w:rsidRPr="00414660">
        <w:rPr>
          <w:rFonts w:ascii="Times New Roman" w:eastAsia="Calibri" w:hAnsi="Times New Roman"/>
          <w:b/>
          <w:lang w:eastAsia="en-US"/>
        </w:rPr>
        <w:t>Припущення про безперервність діяльності</w:t>
      </w:r>
    </w:p>
    <w:p w:rsidR="00414660" w:rsidRPr="00414660" w:rsidRDefault="00414660" w:rsidP="00414660">
      <w:pPr>
        <w:shd w:val="clear" w:color="auto" w:fill="FFFFFF"/>
        <w:spacing w:after="0" w:line="240" w:lineRule="auto"/>
        <w:ind w:firstLine="709"/>
        <w:jc w:val="both"/>
        <w:rPr>
          <w:rFonts w:ascii="Times New Roman" w:hAnsi="Times New Roman"/>
        </w:rPr>
      </w:pPr>
      <w:r w:rsidRPr="00414660">
        <w:rPr>
          <w:rFonts w:ascii="Times New Roman" w:hAnsi="Times New Roman"/>
        </w:rPr>
        <w:t xml:space="preserve">Ця фінансова звітність була підготовлена на основі припущення про безперервність діяльності, відповідно до якого реалізація активів і погашення зобов’язань відбувається в ході звичайної діяльності. </w:t>
      </w:r>
    </w:p>
    <w:p w:rsidR="00414660" w:rsidRPr="00414660" w:rsidRDefault="00414660" w:rsidP="00414660">
      <w:pPr>
        <w:pStyle w:val="a5"/>
        <w:shd w:val="clear" w:color="auto" w:fill="FFFFFF"/>
        <w:ind w:left="0" w:firstLine="709"/>
        <w:jc w:val="both"/>
        <w:rPr>
          <w:sz w:val="22"/>
          <w:szCs w:val="22"/>
        </w:rPr>
      </w:pPr>
      <w:r w:rsidRPr="00414660">
        <w:rPr>
          <w:sz w:val="22"/>
          <w:szCs w:val="22"/>
        </w:rPr>
        <w:lastRenderedPageBreak/>
        <w:t xml:space="preserve">Тривалість та вплив військового протистояння з Російскою Федерацією, яке почалося 24.02.2022 року, на дату підготовки цієї фінансової звітності до випуску, залишаються невизначеними, що не дозволяє з достатнім ступенем достовірності оцінити обсяги, тривалість і тяжкість цих наслідків, а також їх вплив на фінансовий стан та результати діяльності Товариства в майбутніх періодах. </w:t>
      </w:r>
    </w:p>
    <w:p w:rsidR="00414660" w:rsidRPr="00414660" w:rsidRDefault="00414660" w:rsidP="00414660">
      <w:pPr>
        <w:pStyle w:val="1"/>
        <w:spacing w:after="0"/>
        <w:ind w:firstLine="709"/>
        <w:jc w:val="both"/>
        <w:rPr>
          <w:color w:val="000000"/>
        </w:rPr>
      </w:pPr>
      <w:r w:rsidRPr="00414660">
        <w:rPr>
          <w:color w:val="auto"/>
          <w:lang w:val="uk-UA"/>
        </w:rPr>
        <w:t xml:space="preserve">Керівництво Товариства </w:t>
      </w:r>
      <w:r w:rsidRPr="00414660">
        <w:rPr>
          <w:color w:val="auto"/>
        </w:rPr>
        <w:t xml:space="preserve">постійно стежить за поточним станом подій, змінами законодавства і вживає всіх необхідних заходів з метою підтримання </w:t>
      </w:r>
      <w:r w:rsidRPr="00414660">
        <w:rPr>
          <w:color w:val="auto"/>
          <w:lang w:val="uk-UA"/>
        </w:rPr>
        <w:t>його</w:t>
      </w:r>
      <w:r w:rsidRPr="00414660">
        <w:rPr>
          <w:color w:val="auto"/>
        </w:rPr>
        <w:t xml:space="preserve"> сталої діяльності. </w:t>
      </w:r>
      <w:r w:rsidRPr="00414660">
        <w:rPr>
          <w:color w:val="auto"/>
          <w:lang w:val="uk-UA"/>
        </w:rPr>
        <w:t>В</w:t>
      </w:r>
      <w:r w:rsidRPr="00414660">
        <w:rPr>
          <w:color w:val="000000"/>
        </w:rPr>
        <w:t xml:space="preserve">раховуючи те, що перебіг війни може суттєво вплинути на операційне середовище в країні, а остаточне врегулювання неможливо передбачити з достатньою вірогідністю, </w:t>
      </w:r>
      <w:r w:rsidRPr="00414660">
        <w:rPr>
          <w:color w:val="000000"/>
          <w:lang w:val="uk-UA"/>
        </w:rPr>
        <w:t>управлінським персоналом Товариства</w:t>
      </w:r>
      <w:r w:rsidRPr="00414660">
        <w:rPr>
          <w:color w:val="000000"/>
        </w:rPr>
        <w:t xml:space="preserve"> ухвал</w:t>
      </w:r>
      <w:r w:rsidRPr="00414660">
        <w:rPr>
          <w:color w:val="000000"/>
          <w:lang w:val="uk-UA"/>
        </w:rPr>
        <w:t>ено</w:t>
      </w:r>
      <w:r w:rsidRPr="00414660">
        <w:rPr>
          <w:color w:val="000000"/>
        </w:rPr>
        <w:t xml:space="preserve"> рішення надалі спостерігати за ситуацією та готов</w:t>
      </w:r>
      <w:r w:rsidRPr="00414660">
        <w:rPr>
          <w:color w:val="000000"/>
          <w:lang w:val="uk-UA"/>
        </w:rPr>
        <w:t>ність</w:t>
      </w:r>
      <w:r w:rsidRPr="00414660">
        <w:rPr>
          <w:color w:val="000000"/>
        </w:rPr>
        <w:t xml:space="preserve"> внести коригування до фінансової звітності, за необхідності, щойно </w:t>
      </w:r>
      <w:r w:rsidRPr="00414660">
        <w:rPr>
          <w:color w:val="000000"/>
          <w:lang w:val="uk-UA"/>
        </w:rPr>
        <w:t>з</w:t>
      </w:r>
      <w:r w:rsidRPr="00414660">
        <w:rPr>
          <w:color w:val="000000"/>
        </w:rPr>
        <w:t>’</w:t>
      </w:r>
      <w:r w:rsidRPr="00414660">
        <w:rPr>
          <w:color w:val="000000"/>
          <w:lang w:val="uk-UA"/>
        </w:rPr>
        <w:t xml:space="preserve">явиться </w:t>
      </w:r>
      <w:r w:rsidRPr="00414660">
        <w:rPr>
          <w:color w:val="000000"/>
        </w:rPr>
        <w:t>мож</w:t>
      </w:r>
      <w:r w:rsidRPr="00414660">
        <w:rPr>
          <w:color w:val="000000"/>
          <w:lang w:val="uk-UA"/>
        </w:rPr>
        <w:t>ливість достовірно</w:t>
      </w:r>
      <w:r w:rsidRPr="00414660">
        <w:rPr>
          <w:color w:val="000000"/>
        </w:rPr>
        <w:t xml:space="preserve"> оцінити вплив</w:t>
      </w:r>
      <w:r w:rsidRPr="00414660">
        <w:rPr>
          <w:color w:val="000000"/>
          <w:lang w:val="uk-UA"/>
        </w:rPr>
        <w:t xml:space="preserve"> </w:t>
      </w:r>
      <w:r w:rsidRPr="00414660">
        <w:rPr>
          <w:color w:val="000000"/>
        </w:rPr>
        <w:t xml:space="preserve">поточної економічної ситуації на фінансовий стан </w:t>
      </w:r>
      <w:r w:rsidRPr="00414660">
        <w:rPr>
          <w:color w:val="000000"/>
          <w:lang w:val="uk-UA"/>
        </w:rPr>
        <w:t>Товариства</w:t>
      </w:r>
      <w:r w:rsidRPr="00414660">
        <w:rPr>
          <w:color w:val="000000"/>
        </w:rPr>
        <w:t xml:space="preserve">. </w:t>
      </w:r>
    </w:p>
    <w:p w:rsidR="00414660" w:rsidRPr="00414660" w:rsidRDefault="00414660" w:rsidP="00414660">
      <w:pPr>
        <w:pStyle w:val="1"/>
        <w:spacing w:after="0"/>
        <w:ind w:firstLine="709"/>
        <w:jc w:val="both"/>
        <w:rPr>
          <w:color w:val="auto"/>
        </w:rPr>
      </w:pPr>
      <w:r w:rsidRPr="00414660">
        <w:rPr>
          <w:color w:val="auto"/>
        </w:rPr>
        <w:t xml:space="preserve">Таким чином, військова агресія РФ проти України є тією подією, що може поставити під значний сумнів здатність Підприємства продовжувати свою діяльність на безперервній основі. </w:t>
      </w:r>
      <w:r w:rsidRPr="00414660">
        <w:rPr>
          <w:color w:val="auto"/>
          <w:lang w:val="uk-UA"/>
        </w:rPr>
        <w:t>В</w:t>
      </w:r>
      <w:r w:rsidRPr="00414660">
        <w:rPr>
          <w:color w:val="auto"/>
        </w:rPr>
        <w:t xml:space="preserve"> результаті виникає суттєва невизначеність, яка може вплинути на майбутні операції </w:t>
      </w:r>
      <w:r w:rsidRPr="00414660">
        <w:rPr>
          <w:color w:val="auto"/>
          <w:lang w:val="uk-UA"/>
        </w:rPr>
        <w:t>Товариства</w:t>
      </w:r>
      <w:r w:rsidRPr="00414660">
        <w:rPr>
          <w:color w:val="auto"/>
        </w:rPr>
        <w:t xml:space="preserve"> та можливість збереження вартості його активів і продовження </w:t>
      </w:r>
      <w:r w:rsidRPr="00414660">
        <w:rPr>
          <w:color w:val="auto"/>
          <w:lang w:val="uk-UA"/>
        </w:rPr>
        <w:t xml:space="preserve">його </w:t>
      </w:r>
      <w:r w:rsidRPr="00414660">
        <w:rPr>
          <w:color w:val="auto"/>
        </w:rPr>
        <w:t>подальшо</w:t>
      </w:r>
      <w:r w:rsidRPr="00414660">
        <w:rPr>
          <w:color w:val="auto"/>
          <w:lang w:val="uk-UA"/>
        </w:rPr>
        <w:t xml:space="preserve">ї безперевної </w:t>
      </w:r>
      <w:r w:rsidRPr="00414660">
        <w:rPr>
          <w:color w:val="auto"/>
        </w:rPr>
        <w:t>господарської діяльності.</w:t>
      </w:r>
    </w:p>
    <w:p w:rsidR="00414660" w:rsidRPr="00414660" w:rsidRDefault="00414660" w:rsidP="00414660">
      <w:pPr>
        <w:pStyle w:val="a5"/>
        <w:shd w:val="clear" w:color="auto" w:fill="FFFFFF"/>
        <w:ind w:left="0" w:firstLine="709"/>
        <w:jc w:val="both"/>
        <w:rPr>
          <w:sz w:val="22"/>
          <w:szCs w:val="22"/>
        </w:rPr>
      </w:pPr>
      <w:r w:rsidRPr="00414660">
        <w:rPr>
          <w:color w:val="000000"/>
          <w:sz w:val="22"/>
          <w:szCs w:val="22"/>
        </w:rPr>
        <w:t xml:space="preserve">Але, керівництво Товариства, як і його акціонери, </w:t>
      </w:r>
      <w:r w:rsidRPr="00414660">
        <w:rPr>
          <w:sz w:val="22"/>
          <w:szCs w:val="22"/>
        </w:rPr>
        <w:t>не</w:t>
      </w:r>
      <w:r w:rsidRPr="00414660">
        <w:rPr>
          <w:color w:val="000000"/>
          <w:sz w:val="22"/>
          <w:szCs w:val="22"/>
        </w:rPr>
        <w:t xml:space="preserve"> мають намір ліквідувати підприємство, або припинити його діяльність, і не вважають, що не має цьому реальної альтернативи, тому ц</w:t>
      </w:r>
      <w:r w:rsidRPr="00414660">
        <w:rPr>
          <w:sz w:val="22"/>
          <w:szCs w:val="22"/>
        </w:rPr>
        <w:t>я фінансова звітність не містить жодних коригувань, які можуть мати місце в результаті такої невизначеності, і які необхідно було б провести в тому випадку, якби підприємство не могло продовжити подальше здійснення фінансово-господарської діяльності відповідно до принципів безперервності діяльності.</w:t>
      </w:r>
    </w:p>
    <w:p w:rsidR="00414660" w:rsidRPr="00414660" w:rsidRDefault="00414660" w:rsidP="00414660">
      <w:pPr>
        <w:pStyle w:val="a5"/>
        <w:shd w:val="clear" w:color="auto" w:fill="FFFFFF"/>
        <w:ind w:left="0" w:firstLine="709"/>
        <w:jc w:val="both"/>
        <w:rPr>
          <w:sz w:val="22"/>
          <w:szCs w:val="22"/>
        </w:rPr>
      </w:pPr>
      <w:r w:rsidRPr="00414660">
        <w:rPr>
          <w:sz w:val="22"/>
          <w:szCs w:val="22"/>
        </w:rPr>
        <w:t>Про такі коригування буде повідомлено, якщо вони стануть відомі та зможуть бути надійно оцінені.</w:t>
      </w:r>
    </w:p>
    <w:p w:rsidR="00414660" w:rsidRPr="00414660" w:rsidRDefault="00414660" w:rsidP="00414660">
      <w:pPr>
        <w:shd w:val="clear" w:color="auto" w:fill="FFFFFF"/>
        <w:spacing w:after="0" w:line="240" w:lineRule="auto"/>
        <w:ind w:firstLine="567"/>
        <w:jc w:val="both"/>
        <w:rPr>
          <w:rFonts w:ascii="Times New Roman" w:hAnsi="Times New Roman"/>
          <w:bCs/>
          <w:spacing w:val="2"/>
        </w:rPr>
      </w:pPr>
    </w:p>
    <w:p w:rsidR="00414660" w:rsidRPr="00414660" w:rsidRDefault="00414660" w:rsidP="00414660">
      <w:pPr>
        <w:numPr>
          <w:ilvl w:val="1"/>
          <w:numId w:val="3"/>
        </w:numPr>
        <w:spacing w:after="0" w:line="240" w:lineRule="auto"/>
        <w:ind w:left="0" w:firstLine="709"/>
        <w:jc w:val="both"/>
        <w:rPr>
          <w:rFonts w:ascii="Times New Roman" w:eastAsia="Calibri" w:hAnsi="Times New Roman"/>
          <w:b/>
          <w:lang w:eastAsia="en-US"/>
        </w:rPr>
      </w:pPr>
      <w:r w:rsidRPr="00414660">
        <w:rPr>
          <w:rFonts w:ascii="Times New Roman" w:eastAsia="Calibri" w:hAnsi="Times New Roman"/>
          <w:b/>
          <w:lang w:eastAsia="en-US"/>
        </w:rPr>
        <w:t>Функціональна валюта та валюта звітності, ступінь округлення</w:t>
      </w:r>
    </w:p>
    <w:p w:rsidR="00414660" w:rsidRPr="00414660" w:rsidRDefault="00414660" w:rsidP="00414660">
      <w:pPr>
        <w:spacing w:after="0" w:line="240" w:lineRule="auto"/>
        <w:ind w:firstLine="709"/>
        <w:jc w:val="both"/>
        <w:rPr>
          <w:rFonts w:ascii="Times New Roman" w:eastAsia="Calibri" w:hAnsi="Times New Roman"/>
          <w:lang w:eastAsia="en-US"/>
        </w:rPr>
      </w:pPr>
      <w:r w:rsidRPr="00414660">
        <w:rPr>
          <w:rFonts w:ascii="Times New Roman" w:eastAsia="Calibri" w:hAnsi="Times New Roman"/>
          <w:lang w:eastAsia="en-US"/>
        </w:rPr>
        <w:t>Валюта подання звітності відповідає функціональній валюті, якою є національна валюта України – гривня. Фінансова звітність складена у тисячах гривень, округлених до цілих тисяч.</w:t>
      </w:r>
    </w:p>
    <w:p w:rsidR="00414660" w:rsidRPr="00414660" w:rsidRDefault="00414660" w:rsidP="00414660">
      <w:pPr>
        <w:spacing w:after="0" w:line="240" w:lineRule="auto"/>
        <w:ind w:firstLine="709"/>
        <w:jc w:val="both"/>
        <w:rPr>
          <w:rFonts w:ascii="Times New Roman" w:eastAsia="Calibri" w:hAnsi="Times New Roman"/>
          <w:lang w:eastAsia="en-US"/>
        </w:rPr>
      </w:pPr>
    </w:p>
    <w:p w:rsidR="00414660" w:rsidRPr="00414660" w:rsidRDefault="00414660" w:rsidP="00414660">
      <w:pPr>
        <w:numPr>
          <w:ilvl w:val="1"/>
          <w:numId w:val="3"/>
        </w:numPr>
        <w:spacing w:after="0" w:line="240" w:lineRule="auto"/>
        <w:ind w:left="0" w:firstLine="709"/>
        <w:contextualSpacing/>
        <w:jc w:val="both"/>
        <w:rPr>
          <w:rFonts w:ascii="Times New Roman" w:hAnsi="Times New Roman"/>
          <w:b/>
          <w:lang w:eastAsia="en-US"/>
        </w:rPr>
      </w:pPr>
      <w:r w:rsidRPr="00414660">
        <w:rPr>
          <w:rFonts w:ascii="Times New Roman" w:hAnsi="Times New Roman"/>
          <w:b/>
          <w:lang w:eastAsia="en-US"/>
        </w:rPr>
        <w:t>Основи оцінок, що застосовані у фінансовій звітності</w:t>
      </w:r>
    </w:p>
    <w:p w:rsidR="00414660" w:rsidRPr="00414660" w:rsidRDefault="00414660" w:rsidP="00414660">
      <w:pPr>
        <w:spacing w:after="0" w:line="240" w:lineRule="auto"/>
        <w:ind w:firstLine="709"/>
        <w:contextualSpacing/>
        <w:jc w:val="both"/>
        <w:rPr>
          <w:rFonts w:ascii="Times New Roman" w:hAnsi="Times New Roman"/>
        </w:rPr>
      </w:pPr>
      <w:r w:rsidRPr="00414660">
        <w:rPr>
          <w:rFonts w:ascii="Times New Roman" w:hAnsi="Times New Roman"/>
          <w:bCs/>
          <w:lang w:eastAsia="en-US"/>
        </w:rPr>
        <w:t xml:space="preserve">Ця фінансова звітність підготовлена на основі справедливої вартості, за виключенням </w:t>
      </w:r>
      <w:r w:rsidRPr="00414660">
        <w:rPr>
          <w:rFonts w:ascii="Times New Roman" w:hAnsi="Times New Roman"/>
        </w:rPr>
        <w:t>запасів, а також деяких активів та зобов’язань, для яких діючими МСФЗ встановлена інша основа оцінки, яка надалі розкривається у відповідних розділах цих Приміток.</w:t>
      </w:r>
    </w:p>
    <w:p w:rsidR="00414660" w:rsidRPr="00414660" w:rsidRDefault="00414660" w:rsidP="00414660">
      <w:pPr>
        <w:spacing w:after="0" w:line="240" w:lineRule="auto"/>
        <w:ind w:left="709"/>
        <w:contextualSpacing/>
        <w:jc w:val="both"/>
        <w:rPr>
          <w:rFonts w:ascii="Times New Roman" w:hAnsi="Times New Roman"/>
          <w:bCs/>
          <w:lang w:eastAsia="en-US"/>
        </w:rPr>
      </w:pPr>
    </w:p>
    <w:p w:rsidR="00414660" w:rsidRPr="00414660" w:rsidRDefault="00414660" w:rsidP="00414660">
      <w:pPr>
        <w:numPr>
          <w:ilvl w:val="1"/>
          <w:numId w:val="3"/>
        </w:numPr>
        <w:spacing w:after="0" w:line="240" w:lineRule="auto"/>
        <w:ind w:left="0" w:firstLine="709"/>
        <w:jc w:val="both"/>
        <w:rPr>
          <w:rFonts w:ascii="Times New Roman" w:eastAsia="Calibri" w:hAnsi="Times New Roman"/>
          <w:i/>
          <w:lang w:eastAsia="en-US"/>
        </w:rPr>
      </w:pPr>
      <w:r w:rsidRPr="00414660">
        <w:rPr>
          <w:rFonts w:ascii="Times New Roman" w:eastAsia="Calibri" w:hAnsi="Times New Roman"/>
          <w:b/>
          <w:lang w:eastAsia="en-US"/>
        </w:rPr>
        <w:t>Рішення про затвердження фінансової звітності</w:t>
      </w:r>
    </w:p>
    <w:p w:rsidR="00414660" w:rsidRPr="00414660" w:rsidRDefault="00414660" w:rsidP="00414660">
      <w:pPr>
        <w:spacing w:after="0" w:line="240" w:lineRule="auto"/>
        <w:ind w:firstLine="709"/>
        <w:jc w:val="both"/>
        <w:rPr>
          <w:rFonts w:ascii="Times New Roman" w:eastAsia="Calibri" w:hAnsi="Times New Roman"/>
          <w:color w:val="FF0000"/>
          <w:lang w:eastAsia="en-US"/>
        </w:rPr>
      </w:pPr>
      <w:r w:rsidRPr="00414660">
        <w:rPr>
          <w:rFonts w:ascii="Times New Roman" w:eastAsia="Calibri" w:hAnsi="Times New Roman"/>
          <w:lang w:eastAsia="en-US"/>
        </w:rPr>
        <w:t xml:space="preserve">Фінансова звітність Товариства затверджена до випуску керівництвом Товариства    10 березня 2023 року. </w:t>
      </w:r>
    </w:p>
    <w:p w:rsidR="00414660" w:rsidRPr="00414660" w:rsidRDefault="00414660" w:rsidP="00414660">
      <w:pPr>
        <w:spacing w:after="0" w:line="240" w:lineRule="auto"/>
        <w:ind w:firstLine="709"/>
        <w:jc w:val="both"/>
        <w:rPr>
          <w:rFonts w:ascii="Times New Roman" w:eastAsia="Calibri" w:hAnsi="Times New Roman"/>
          <w:b/>
          <w:lang w:eastAsia="en-US"/>
        </w:rPr>
      </w:pPr>
    </w:p>
    <w:p w:rsidR="00414660" w:rsidRPr="00414660" w:rsidRDefault="00414660" w:rsidP="00414660">
      <w:pPr>
        <w:spacing w:after="0" w:line="240" w:lineRule="auto"/>
        <w:ind w:firstLine="709"/>
        <w:jc w:val="both"/>
        <w:rPr>
          <w:rFonts w:ascii="Times New Roman" w:eastAsia="Calibri" w:hAnsi="Times New Roman"/>
          <w:b/>
          <w:lang w:eastAsia="en-US"/>
        </w:rPr>
      </w:pPr>
      <w:r w:rsidRPr="00414660">
        <w:rPr>
          <w:rFonts w:ascii="Times New Roman" w:eastAsia="Calibri" w:hAnsi="Times New Roman"/>
          <w:b/>
          <w:lang w:eastAsia="en-US"/>
        </w:rPr>
        <w:t>2. СУТТЄВІ ПОЛОЖЕННЯ ОБЛІКОВОЇ ПОЛІТИКИ</w:t>
      </w:r>
    </w:p>
    <w:p w:rsidR="00414660" w:rsidRPr="00414660" w:rsidRDefault="00414660" w:rsidP="00414660">
      <w:pPr>
        <w:spacing w:after="0" w:line="240" w:lineRule="auto"/>
        <w:jc w:val="both"/>
        <w:rPr>
          <w:rFonts w:ascii="Times New Roman" w:eastAsia="Calibri" w:hAnsi="Times New Roman"/>
          <w:b/>
          <w:lang w:eastAsia="en-US"/>
        </w:rPr>
      </w:pPr>
      <w:r w:rsidRPr="00414660">
        <w:rPr>
          <w:rFonts w:ascii="Times New Roman" w:eastAsia="Calibri" w:hAnsi="Times New Roman"/>
          <w:b/>
          <w:lang w:eastAsia="en-US"/>
        </w:rPr>
        <w:tab/>
        <w:t>2.1. Загальні положення</w:t>
      </w:r>
    </w:p>
    <w:p w:rsidR="00414660" w:rsidRPr="00414660" w:rsidRDefault="00414660" w:rsidP="00414660">
      <w:pPr>
        <w:spacing w:after="0" w:line="240" w:lineRule="auto"/>
        <w:ind w:firstLine="709"/>
        <w:jc w:val="both"/>
        <w:rPr>
          <w:rFonts w:ascii="Times New Roman" w:eastAsia="Calibri" w:hAnsi="Times New Roman"/>
          <w:lang w:eastAsia="en-US"/>
        </w:rPr>
      </w:pPr>
      <w:r w:rsidRPr="00414660">
        <w:rPr>
          <w:rFonts w:ascii="Times New Roman" w:hAnsi="Times New Roman"/>
          <w:lang w:eastAsia="ar-SA"/>
        </w:rPr>
        <w:t xml:space="preserve">Облікові політики - конкретні принципи, основи, домовленості, правила та практика, затверджені керівництвом </w:t>
      </w:r>
      <w:r w:rsidRPr="00414660">
        <w:rPr>
          <w:rFonts w:ascii="Times New Roman" w:hAnsi="Times New Roman"/>
          <w:color w:val="000000"/>
        </w:rPr>
        <w:t>ПрАТ «Кредмаш</w:t>
      </w:r>
      <w:r w:rsidRPr="00414660">
        <w:rPr>
          <w:rFonts w:ascii="Times New Roman" w:hAnsi="Times New Roman"/>
          <w:lang w:eastAsia="ar-SA"/>
        </w:rPr>
        <w:t>»</w:t>
      </w:r>
      <w:r w:rsidRPr="00414660">
        <w:rPr>
          <w:rFonts w:ascii="Times New Roman" w:eastAsia="Calibri" w:hAnsi="Times New Roman"/>
          <w:lang w:eastAsia="en-US"/>
        </w:rPr>
        <w:t xml:space="preserve"> </w:t>
      </w:r>
      <w:r w:rsidRPr="00414660">
        <w:rPr>
          <w:rFonts w:ascii="Times New Roman" w:hAnsi="Times New Roman"/>
          <w:lang w:eastAsia="ar-SA"/>
        </w:rPr>
        <w:t xml:space="preserve"> та застосовані ним при складанні та поданні фінансової звітності. </w:t>
      </w:r>
      <w:r w:rsidRPr="00414660">
        <w:rPr>
          <w:rFonts w:ascii="Times New Roman" w:eastAsia="Calibri" w:hAnsi="Times New Roman"/>
          <w:lang w:eastAsia="en-US"/>
        </w:rPr>
        <w:t>МСФЗ наводить облікові політики, які, за висновком РМСБО, дають змогу скласти таку фінансову звітність, яка міститиме доречну та достовірну інформацію про операції, інші події та умови, до яких вони застосовуються. Такі політики не  застосовуються, якщо вплив їх застосування є несуттєвим.</w:t>
      </w:r>
    </w:p>
    <w:p w:rsidR="00414660" w:rsidRPr="00414660" w:rsidRDefault="00414660" w:rsidP="00414660">
      <w:pPr>
        <w:shd w:val="clear" w:color="auto" w:fill="FFFFFF"/>
        <w:autoSpaceDE w:val="0"/>
        <w:autoSpaceDN w:val="0"/>
        <w:adjustRightInd w:val="0"/>
        <w:spacing w:after="0" w:line="240" w:lineRule="auto"/>
        <w:ind w:firstLine="709"/>
        <w:jc w:val="both"/>
        <w:rPr>
          <w:rFonts w:ascii="Times New Roman" w:hAnsi="Times New Roman"/>
        </w:rPr>
      </w:pPr>
      <w:bookmarkStart w:id="5" w:name="_Hlk36334924"/>
      <w:r w:rsidRPr="00414660">
        <w:rPr>
          <w:rFonts w:ascii="Times New Roman" w:hAnsi="Times New Roman"/>
        </w:rPr>
        <w:t xml:space="preserve">Облікова політика </w:t>
      </w:r>
      <w:r w:rsidRPr="00414660">
        <w:rPr>
          <w:rFonts w:ascii="Times New Roman" w:hAnsi="Times New Roman"/>
          <w:color w:val="000000"/>
        </w:rPr>
        <w:t>ПрАТ «Кредмаш</w:t>
      </w:r>
      <w:r w:rsidRPr="00414660">
        <w:rPr>
          <w:rFonts w:ascii="Times New Roman" w:hAnsi="Times New Roman"/>
        </w:rPr>
        <w:t>» розроблена та затверджена керівництвом відповідно до вимог МСБО 8 «Облікові політики, зміни в облікових оцінках та помилки» та інших чинних МСФЗ, зокрема, МСФЗ 9 «Фінансові інструменти» та МСФЗ 15 «Дохід від договорів з клієнтами».</w:t>
      </w:r>
      <w:bookmarkEnd w:id="5"/>
    </w:p>
    <w:p w:rsidR="00414660" w:rsidRPr="00414660" w:rsidRDefault="00414660" w:rsidP="00414660">
      <w:pPr>
        <w:shd w:val="clear" w:color="auto" w:fill="FFFFFF"/>
        <w:spacing w:after="0" w:line="240" w:lineRule="auto"/>
        <w:ind w:firstLine="709"/>
        <w:jc w:val="both"/>
        <w:textAlignment w:val="baseline"/>
        <w:rPr>
          <w:rFonts w:ascii="Times New Roman" w:hAnsi="Times New Roman"/>
        </w:rPr>
      </w:pPr>
      <w:r w:rsidRPr="00414660">
        <w:rPr>
          <w:rFonts w:ascii="Times New Roman" w:hAnsi="Times New Roman"/>
        </w:rPr>
        <w:t>Якісні характеристики фінансової інформації: суттєвість; зіставність; безперервність; достовірність подання;  своєчасність; послідовність; зрозумілість.</w:t>
      </w:r>
    </w:p>
    <w:p w:rsidR="00414660" w:rsidRPr="00414660" w:rsidRDefault="00414660" w:rsidP="00414660">
      <w:pPr>
        <w:shd w:val="clear" w:color="auto" w:fill="FFFFFF"/>
        <w:spacing w:after="0" w:line="240" w:lineRule="auto"/>
        <w:ind w:firstLine="709"/>
        <w:jc w:val="both"/>
        <w:textAlignment w:val="baseline"/>
        <w:rPr>
          <w:rFonts w:ascii="Times New Roman" w:hAnsi="Times New Roman"/>
        </w:rPr>
      </w:pPr>
      <w:r w:rsidRPr="00414660">
        <w:rPr>
          <w:rFonts w:ascii="Times New Roman" w:hAnsi="Times New Roman"/>
        </w:rPr>
        <w:t>Ведення бухгалтерського обліку та складання фінансових звітів (крім Звіту про рух грошових коштів) проводиться згідно принципу нарахування так, щоб результати операцій та інших подій відображались в облікових регістрах і фінансових звітах тоді, коли вони мали місце, а не тоді, коли Товариство отримує чи сплачує кошти.</w:t>
      </w:r>
    </w:p>
    <w:p w:rsidR="00414660" w:rsidRPr="00414660" w:rsidRDefault="00414660" w:rsidP="00414660">
      <w:pPr>
        <w:shd w:val="clear" w:color="auto" w:fill="FFFFFF"/>
        <w:autoSpaceDE w:val="0"/>
        <w:autoSpaceDN w:val="0"/>
        <w:adjustRightInd w:val="0"/>
        <w:spacing w:after="0" w:line="240" w:lineRule="auto"/>
        <w:ind w:firstLine="709"/>
        <w:contextualSpacing/>
        <w:jc w:val="both"/>
        <w:rPr>
          <w:rFonts w:ascii="Times New Roman" w:hAnsi="Times New Roman"/>
          <w:lang w:eastAsia="en-US"/>
        </w:rPr>
      </w:pPr>
      <w:r w:rsidRPr="00414660">
        <w:rPr>
          <w:rFonts w:ascii="Times New Roman" w:hAnsi="Times New Roman"/>
          <w:lang w:eastAsia="en-US"/>
        </w:rPr>
        <w:lastRenderedPageBreak/>
        <w:t>При веденні обліку і складанні звітності Товариство також враховує вимоги Законів України «Про бухгалтерський облік і фінансову звітність в Україні», «Про акціонерні товариства», вимоги Статуту з метою забезпечення своєчасного надання достовірної інформації користувачам фінансової звітності.</w:t>
      </w:r>
    </w:p>
    <w:p w:rsidR="00414660" w:rsidRPr="00414660" w:rsidRDefault="00414660" w:rsidP="00414660">
      <w:pPr>
        <w:shd w:val="clear" w:color="auto" w:fill="FFFFFF"/>
        <w:spacing w:after="0" w:line="240" w:lineRule="auto"/>
        <w:ind w:firstLine="709"/>
        <w:jc w:val="both"/>
        <w:textAlignment w:val="baseline"/>
        <w:rPr>
          <w:rFonts w:ascii="Times New Roman" w:hAnsi="Times New Roman"/>
        </w:rPr>
      </w:pPr>
      <w:r w:rsidRPr="00414660">
        <w:rPr>
          <w:rFonts w:ascii="Times New Roman" w:hAnsi="Times New Roman"/>
        </w:rPr>
        <w:t>Визнання, первісна оцінка, подальша оцінка відповідних активів та зобов’язань, припинення їх визнання визначаються відповідними МСФЗ.</w:t>
      </w:r>
    </w:p>
    <w:p w:rsidR="00414660" w:rsidRPr="00414660" w:rsidRDefault="00414660" w:rsidP="00414660">
      <w:pPr>
        <w:shd w:val="clear" w:color="auto" w:fill="FFFFFF"/>
        <w:spacing w:after="0" w:line="240" w:lineRule="auto"/>
        <w:ind w:firstLine="709"/>
        <w:jc w:val="both"/>
        <w:textAlignment w:val="baseline"/>
        <w:rPr>
          <w:rFonts w:ascii="Times New Roman" w:hAnsi="Times New Roman"/>
        </w:rPr>
      </w:pPr>
      <w:r w:rsidRPr="00414660">
        <w:rPr>
          <w:rFonts w:ascii="Times New Roman" w:hAnsi="Times New Roman"/>
        </w:rPr>
        <w:t xml:space="preserve">Доходи в Звіті про прибутки та збитки відображаються в тому періоді, коли вони були зароблені, а витрати - на основі відповідності цим доходам, що забезпечить визначення фінансового результату звітного періоду співставленням доходів звітного періоду з витратами, здійсненими для отримання цих доходів.  </w:t>
      </w:r>
    </w:p>
    <w:p w:rsidR="00414660" w:rsidRPr="00414660" w:rsidRDefault="00414660" w:rsidP="00414660">
      <w:pPr>
        <w:shd w:val="clear" w:color="auto" w:fill="FFFFFF"/>
        <w:spacing w:after="0" w:line="240" w:lineRule="auto"/>
        <w:ind w:firstLine="709"/>
        <w:jc w:val="both"/>
        <w:textAlignment w:val="baseline"/>
        <w:rPr>
          <w:rFonts w:ascii="Times New Roman" w:hAnsi="Times New Roman"/>
        </w:rPr>
      </w:pPr>
      <w:r w:rsidRPr="00414660">
        <w:rPr>
          <w:rFonts w:ascii="Times New Roman" w:hAnsi="Times New Roman"/>
        </w:rPr>
        <w:t>Зміни в Обліковій політиці допускаються у разі:</w:t>
      </w:r>
    </w:p>
    <w:p w:rsidR="00414660" w:rsidRPr="00414660" w:rsidRDefault="00414660" w:rsidP="00414660">
      <w:pPr>
        <w:spacing w:after="0" w:line="240" w:lineRule="auto"/>
        <w:ind w:firstLine="709"/>
        <w:jc w:val="both"/>
        <w:rPr>
          <w:rFonts w:ascii="Times New Roman" w:hAnsi="Times New Roman"/>
        </w:rPr>
      </w:pPr>
      <w:r w:rsidRPr="00414660">
        <w:rPr>
          <w:rFonts w:ascii="Times New Roman" w:hAnsi="Times New Roman"/>
        </w:rPr>
        <w:t xml:space="preserve">      - якщо зміни вимагаються МСФЗ;</w:t>
      </w:r>
    </w:p>
    <w:p w:rsidR="00414660" w:rsidRPr="00414660" w:rsidRDefault="00414660" w:rsidP="00414660">
      <w:pPr>
        <w:spacing w:after="0" w:line="240" w:lineRule="auto"/>
        <w:ind w:firstLine="709"/>
        <w:jc w:val="both"/>
        <w:rPr>
          <w:rFonts w:ascii="Times New Roman" w:hAnsi="Times New Roman"/>
        </w:rPr>
      </w:pPr>
      <w:r w:rsidRPr="00414660">
        <w:rPr>
          <w:rFonts w:ascii="Times New Roman" w:hAnsi="Times New Roman"/>
        </w:rPr>
        <w:t xml:space="preserve">      - якщо зміни Облікової політики забезпечать більш достовірне відображення подій (господарських операцій) у бухгалтерському обліку та фінансовій звітності. </w:t>
      </w:r>
    </w:p>
    <w:p w:rsidR="00414660" w:rsidRPr="00414660" w:rsidRDefault="00414660" w:rsidP="00414660">
      <w:pPr>
        <w:spacing w:after="0" w:line="240" w:lineRule="auto"/>
        <w:ind w:firstLine="709"/>
        <w:jc w:val="both"/>
        <w:rPr>
          <w:rFonts w:ascii="Times New Roman" w:hAnsi="Times New Roman"/>
          <w:lang w:eastAsia="en-US"/>
        </w:rPr>
      </w:pPr>
      <w:r w:rsidRPr="00414660">
        <w:rPr>
          <w:rFonts w:ascii="Times New Roman" w:hAnsi="Times New Roman"/>
        </w:rPr>
        <w:t xml:space="preserve">Обраний метод оцінки активів без внесення змін в облікову політику змінюватись не може. </w:t>
      </w:r>
      <w:r w:rsidRPr="00414660">
        <w:rPr>
          <w:rFonts w:ascii="Times New Roman" w:hAnsi="Times New Roman"/>
          <w:lang w:eastAsia="en-US"/>
        </w:rPr>
        <w:t>Не вважаються змінами в Обліковій політиці події або операції, що відрізняються за змістом від  попередніх подій або операцій, або такі, що не відбувалися раніше.</w:t>
      </w:r>
    </w:p>
    <w:p w:rsidR="00414660" w:rsidRPr="00414660" w:rsidRDefault="00414660" w:rsidP="00414660">
      <w:pPr>
        <w:shd w:val="clear" w:color="auto" w:fill="FFFFFF"/>
        <w:spacing w:after="0" w:line="240" w:lineRule="auto"/>
        <w:ind w:firstLine="709"/>
        <w:contextualSpacing/>
        <w:jc w:val="both"/>
        <w:textAlignment w:val="center"/>
        <w:rPr>
          <w:rFonts w:ascii="Times New Roman" w:hAnsi="Times New Roman"/>
          <w:lang w:eastAsia="en-US"/>
        </w:rPr>
      </w:pPr>
    </w:p>
    <w:p w:rsidR="00414660" w:rsidRPr="00414660" w:rsidRDefault="00414660" w:rsidP="00414660">
      <w:pPr>
        <w:spacing w:after="0" w:line="240" w:lineRule="auto"/>
        <w:ind w:firstLine="708"/>
        <w:rPr>
          <w:rFonts w:ascii="Times New Roman" w:hAnsi="Times New Roman"/>
          <w:b/>
        </w:rPr>
      </w:pPr>
      <w:r w:rsidRPr="00414660">
        <w:rPr>
          <w:rFonts w:ascii="Times New Roman" w:hAnsi="Times New Roman"/>
          <w:b/>
        </w:rPr>
        <w:t xml:space="preserve">2.2. Політика звітування </w:t>
      </w:r>
    </w:p>
    <w:p w:rsidR="00414660" w:rsidRPr="00414660" w:rsidRDefault="00414660" w:rsidP="00414660">
      <w:pPr>
        <w:pStyle w:val="3"/>
        <w:rPr>
          <w:sz w:val="22"/>
          <w:szCs w:val="22"/>
          <w:lang w:val="uk-UA"/>
        </w:rPr>
      </w:pPr>
      <w:r w:rsidRPr="00414660">
        <w:rPr>
          <w:sz w:val="22"/>
          <w:szCs w:val="22"/>
          <w:lang w:val="uk-UA"/>
        </w:rPr>
        <w:t>2.2.1. Звітний період фінансової звітності</w:t>
      </w:r>
    </w:p>
    <w:p w:rsidR="00414660" w:rsidRPr="00414660" w:rsidRDefault="00414660" w:rsidP="00414660">
      <w:pPr>
        <w:shd w:val="clear" w:color="auto" w:fill="FFFFFF"/>
        <w:spacing w:after="0" w:line="240" w:lineRule="auto"/>
        <w:ind w:firstLine="709"/>
        <w:jc w:val="both"/>
        <w:textAlignment w:val="baseline"/>
        <w:rPr>
          <w:rFonts w:ascii="Times New Roman" w:hAnsi="Times New Roman"/>
          <w:lang w:val="uk-UA"/>
        </w:rPr>
      </w:pPr>
      <w:r w:rsidRPr="00414660">
        <w:rPr>
          <w:rFonts w:ascii="Times New Roman" w:hAnsi="Times New Roman"/>
          <w:lang w:val="uk-UA"/>
        </w:rPr>
        <w:t>Звітний період фінансової звітності.</w:t>
      </w:r>
    </w:p>
    <w:p w:rsidR="00414660" w:rsidRPr="00414660" w:rsidRDefault="00414660" w:rsidP="00414660">
      <w:pPr>
        <w:tabs>
          <w:tab w:val="left" w:pos="993"/>
        </w:tabs>
        <w:spacing w:after="0" w:line="240" w:lineRule="auto"/>
        <w:ind w:firstLine="709"/>
        <w:jc w:val="both"/>
        <w:rPr>
          <w:rFonts w:ascii="Times New Roman" w:hAnsi="Times New Roman"/>
          <w:lang w:val="uk-UA"/>
        </w:rPr>
      </w:pPr>
      <w:r w:rsidRPr="00414660">
        <w:rPr>
          <w:rFonts w:ascii="Times New Roman" w:hAnsi="Times New Roman"/>
          <w:lang w:val="uk-UA"/>
        </w:rPr>
        <w:t>Звітним періодом, за який формується річна фінансова звітність, вважається календарний рік, тобто період з 01 січня по 31 грудня.</w:t>
      </w:r>
    </w:p>
    <w:p w:rsidR="00414660" w:rsidRPr="00414660" w:rsidRDefault="00414660" w:rsidP="00414660">
      <w:pPr>
        <w:tabs>
          <w:tab w:val="left" w:pos="993"/>
        </w:tabs>
        <w:spacing w:after="0" w:line="240" w:lineRule="auto"/>
        <w:ind w:firstLine="709"/>
        <w:jc w:val="both"/>
        <w:rPr>
          <w:rFonts w:ascii="Times New Roman" w:hAnsi="Times New Roman"/>
        </w:rPr>
      </w:pPr>
      <w:r w:rsidRPr="00414660">
        <w:rPr>
          <w:rFonts w:ascii="Times New Roman" w:hAnsi="Times New Roman"/>
        </w:rPr>
        <w:t>Звітними періодами, за які формується проміжна фінансова звітність є:</w:t>
      </w:r>
    </w:p>
    <w:p w:rsidR="00414660" w:rsidRPr="00414660" w:rsidRDefault="00414660" w:rsidP="00414660">
      <w:pPr>
        <w:tabs>
          <w:tab w:val="left" w:pos="709"/>
          <w:tab w:val="left" w:pos="993"/>
        </w:tabs>
        <w:spacing w:after="0" w:line="240" w:lineRule="auto"/>
        <w:ind w:firstLine="709"/>
        <w:jc w:val="both"/>
        <w:rPr>
          <w:rFonts w:ascii="Times New Roman" w:hAnsi="Times New Roman"/>
        </w:rPr>
      </w:pPr>
      <w:r w:rsidRPr="00414660">
        <w:rPr>
          <w:rFonts w:ascii="Times New Roman" w:hAnsi="Times New Roman"/>
        </w:rPr>
        <w:t xml:space="preserve">- три місяці (з 1 січня по 31березня) </w:t>
      </w:r>
    </w:p>
    <w:p w:rsidR="00414660" w:rsidRPr="00414660" w:rsidRDefault="00414660" w:rsidP="00414660">
      <w:pPr>
        <w:tabs>
          <w:tab w:val="left" w:pos="993"/>
        </w:tabs>
        <w:spacing w:after="0" w:line="240" w:lineRule="auto"/>
        <w:ind w:firstLine="709"/>
        <w:jc w:val="both"/>
        <w:rPr>
          <w:rFonts w:ascii="Times New Roman" w:hAnsi="Times New Roman"/>
        </w:rPr>
      </w:pPr>
      <w:r w:rsidRPr="00414660">
        <w:rPr>
          <w:rFonts w:ascii="Times New Roman" w:hAnsi="Times New Roman"/>
        </w:rPr>
        <w:t>- шість місяців (з 1 січня по 30 червня)</w:t>
      </w:r>
    </w:p>
    <w:p w:rsidR="00414660" w:rsidRPr="00414660" w:rsidRDefault="00414660" w:rsidP="00414660">
      <w:pPr>
        <w:shd w:val="clear" w:color="auto" w:fill="FFFFFF"/>
        <w:spacing w:after="0" w:line="240" w:lineRule="auto"/>
        <w:ind w:firstLine="709"/>
        <w:contextualSpacing/>
        <w:jc w:val="both"/>
        <w:textAlignment w:val="center"/>
        <w:rPr>
          <w:rFonts w:ascii="Times New Roman" w:hAnsi="Times New Roman"/>
          <w:lang w:eastAsia="en-US"/>
        </w:rPr>
      </w:pPr>
      <w:r w:rsidRPr="00414660">
        <w:rPr>
          <w:rFonts w:ascii="Times New Roman" w:hAnsi="Times New Roman"/>
          <w:lang w:eastAsia="en-US"/>
        </w:rPr>
        <w:t>- дев’ять місяців (з 1 січня по 30 вересня)</w:t>
      </w:r>
    </w:p>
    <w:p w:rsidR="00414660" w:rsidRPr="00414660" w:rsidRDefault="00414660" w:rsidP="00414660">
      <w:pPr>
        <w:shd w:val="clear" w:color="auto" w:fill="FFFFFF"/>
        <w:autoSpaceDE w:val="0"/>
        <w:autoSpaceDN w:val="0"/>
        <w:adjustRightInd w:val="0"/>
        <w:spacing w:after="0" w:line="240" w:lineRule="auto"/>
        <w:ind w:firstLine="709"/>
        <w:jc w:val="both"/>
        <w:rPr>
          <w:rFonts w:ascii="Times New Roman" w:hAnsi="Times New Roman"/>
        </w:rPr>
      </w:pPr>
    </w:p>
    <w:p w:rsidR="00414660" w:rsidRPr="00414660" w:rsidRDefault="00414660" w:rsidP="00414660">
      <w:pPr>
        <w:numPr>
          <w:ilvl w:val="2"/>
          <w:numId w:val="4"/>
        </w:numPr>
        <w:shd w:val="clear" w:color="auto" w:fill="FFFFFF"/>
        <w:autoSpaceDE w:val="0"/>
        <w:autoSpaceDN w:val="0"/>
        <w:adjustRightInd w:val="0"/>
        <w:spacing w:after="0" w:line="240" w:lineRule="auto"/>
        <w:ind w:left="0" w:firstLine="709"/>
        <w:contextualSpacing/>
        <w:jc w:val="both"/>
        <w:rPr>
          <w:rFonts w:ascii="Times New Roman" w:hAnsi="Times New Roman"/>
          <w:b/>
          <w:i/>
          <w:lang w:eastAsia="en-US"/>
        </w:rPr>
      </w:pPr>
      <w:r w:rsidRPr="00414660">
        <w:rPr>
          <w:rFonts w:ascii="Times New Roman" w:hAnsi="Times New Roman"/>
          <w:b/>
          <w:i/>
          <w:lang w:eastAsia="en-US"/>
        </w:rPr>
        <w:t>Формат звітності та назви фінансових звітів</w:t>
      </w:r>
    </w:p>
    <w:p w:rsidR="00414660" w:rsidRPr="00414660" w:rsidRDefault="00414660" w:rsidP="00414660">
      <w:pPr>
        <w:shd w:val="clear" w:color="auto" w:fill="FFFFFF"/>
        <w:spacing w:after="0" w:line="240" w:lineRule="auto"/>
        <w:jc w:val="both"/>
        <w:textAlignment w:val="baseline"/>
        <w:rPr>
          <w:rFonts w:ascii="Times New Roman" w:hAnsi="Times New Roman"/>
        </w:rPr>
      </w:pPr>
      <w:r w:rsidRPr="00414660">
        <w:rPr>
          <w:rFonts w:ascii="Times New Roman" w:hAnsi="Times New Roman"/>
        </w:rPr>
        <w:t xml:space="preserve">           Фінансові звіти Товариства надають інформацію про фінансовий стан, а саме: інформацію про економічні ресурси та зобов’язання. Фінансові звіти також надають інформацію про наслідки операцій та інших подій, що змінюють економічні ресурси  та зобов’язання. Інформація обох типів надає корисний матеріал для рішень щодо наявності ресурсів Товариства для операційної діяльності. </w:t>
      </w:r>
    </w:p>
    <w:p w:rsidR="00414660" w:rsidRPr="00414660" w:rsidRDefault="00414660" w:rsidP="00414660">
      <w:pPr>
        <w:spacing w:after="0" w:line="240" w:lineRule="auto"/>
        <w:ind w:firstLine="709"/>
        <w:jc w:val="both"/>
        <w:rPr>
          <w:rFonts w:ascii="Times New Roman" w:hAnsi="Times New Roman"/>
        </w:rPr>
      </w:pPr>
      <w:r w:rsidRPr="00414660">
        <w:rPr>
          <w:rFonts w:ascii="Times New Roman" w:hAnsi="Times New Roman"/>
        </w:rPr>
        <w:t xml:space="preserve">Фінансова звітність є структурованим відображенням фінансового стану та фінансових  результатів  діяльності Товариства. Метою фінансової звітності є надання інформації про фінансовий стан, фінансові результати діяльності та грошові потоки Товариства, яка є корисною для широкого кола користувачів при прийнятті ними економічних рішень.  Фінансова звітність також демонструє результати того, як управлінський персонал Товариства розпоряджається ввіреними йому ресурсами. Для досягнення цієї мети фінансова звітність надає таку інформацію про Товариство: </w:t>
      </w:r>
    </w:p>
    <w:p w:rsidR="00414660" w:rsidRPr="00414660" w:rsidRDefault="00414660" w:rsidP="00414660">
      <w:pPr>
        <w:widowControl w:val="0"/>
        <w:autoSpaceDE w:val="0"/>
        <w:autoSpaceDN w:val="0"/>
        <w:adjustRightInd w:val="0"/>
        <w:spacing w:after="0" w:line="240" w:lineRule="auto"/>
        <w:ind w:firstLine="709"/>
        <w:jc w:val="both"/>
        <w:rPr>
          <w:rFonts w:ascii="Times New Roman" w:hAnsi="Times New Roman"/>
        </w:rPr>
      </w:pPr>
      <w:r w:rsidRPr="00414660">
        <w:rPr>
          <w:rFonts w:ascii="Times New Roman" w:hAnsi="Times New Roman"/>
        </w:rPr>
        <w:t xml:space="preserve">    a)  активи; </w:t>
      </w:r>
    </w:p>
    <w:p w:rsidR="00414660" w:rsidRPr="00414660" w:rsidRDefault="00414660" w:rsidP="00414660">
      <w:pPr>
        <w:widowControl w:val="0"/>
        <w:autoSpaceDE w:val="0"/>
        <w:autoSpaceDN w:val="0"/>
        <w:adjustRightInd w:val="0"/>
        <w:spacing w:after="0" w:line="240" w:lineRule="auto"/>
        <w:ind w:firstLine="709"/>
        <w:jc w:val="both"/>
        <w:rPr>
          <w:rFonts w:ascii="Times New Roman" w:hAnsi="Times New Roman"/>
        </w:rPr>
      </w:pPr>
      <w:r w:rsidRPr="00414660">
        <w:rPr>
          <w:rFonts w:ascii="Times New Roman" w:hAnsi="Times New Roman"/>
        </w:rPr>
        <w:t xml:space="preserve">    б)  зобов’язання; </w:t>
      </w:r>
    </w:p>
    <w:p w:rsidR="00414660" w:rsidRPr="00414660" w:rsidRDefault="00414660" w:rsidP="00414660">
      <w:pPr>
        <w:widowControl w:val="0"/>
        <w:autoSpaceDE w:val="0"/>
        <w:autoSpaceDN w:val="0"/>
        <w:adjustRightInd w:val="0"/>
        <w:spacing w:after="0" w:line="240" w:lineRule="auto"/>
        <w:ind w:firstLine="709"/>
        <w:jc w:val="both"/>
        <w:rPr>
          <w:rFonts w:ascii="Times New Roman" w:hAnsi="Times New Roman"/>
        </w:rPr>
      </w:pPr>
      <w:r w:rsidRPr="00414660">
        <w:rPr>
          <w:rFonts w:ascii="Times New Roman" w:hAnsi="Times New Roman"/>
        </w:rPr>
        <w:t xml:space="preserve">    в)  власний капітал; </w:t>
      </w:r>
    </w:p>
    <w:p w:rsidR="00414660" w:rsidRPr="00414660" w:rsidRDefault="00414660" w:rsidP="00414660">
      <w:pPr>
        <w:widowControl w:val="0"/>
        <w:autoSpaceDE w:val="0"/>
        <w:autoSpaceDN w:val="0"/>
        <w:adjustRightInd w:val="0"/>
        <w:spacing w:after="0" w:line="240" w:lineRule="auto"/>
        <w:ind w:firstLine="709"/>
        <w:jc w:val="both"/>
        <w:rPr>
          <w:rFonts w:ascii="Times New Roman" w:hAnsi="Times New Roman"/>
        </w:rPr>
      </w:pPr>
      <w:r w:rsidRPr="00414660">
        <w:rPr>
          <w:rFonts w:ascii="Times New Roman" w:hAnsi="Times New Roman"/>
        </w:rPr>
        <w:t xml:space="preserve">    г)  доходи та витрати, у тому числі прибутки та збитки; </w:t>
      </w:r>
    </w:p>
    <w:p w:rsidR="00414660" w:rsidRPr="00414660" w:rsidRDefault="00414660" w:rsidP="00414660">
      <w:pPr>
        <w:widowControl w:val="0"/>
        <w:autoSpaceDE w:val="0"/>
        <w:autoSpaceDN w:val="0"/>
        <w:adjustRightInd w:val="0"/>
        <w:spacing w:after="0" w:line="240" w:lineRule="auto"/>
        <w:ind w:firstLine="709"/>
        <w:jc w:val="both"/>
        <w:rPr>
          <w:rFonts w:ascii="Times New Roman" w:hAnsi="Times New Roman"/>
        </w:rPr>
      </w:pPr>
      <w:r w:rsidRPr="00414660">
        <w:rPr>
          <w:rFonts w:ascii="Times New Roman" w:hAnsi="Times New Roman"/>
        </w:rPr>
        <w:t xml:space="preserve">    д)  грошові потоки.</w:t>
      </w:r>
    </w:p>
    <w:p w:rsidR="00414660" w:rsidRPr="00414660" w:rsidRDefault="00414660" w:rsidP="00414660">
      <w:pPr>
        <w:spacing w:after="0" w:line="240" w:lineRule="auto"/>
        <w:ind w:firstLine="709"/>
        <w:jc w:val="both"/>
        <w:rPr>
          <w:rFonts w:ascii="Times New Roman" w:hAnsi="Times New Roman"/>
        </w:rPr>
      </w:pPr>
      <w:r w:rsidRPr="00414660">
        <w:rPr>
          <w:rFonts w:ascii="Times New Roman" w:hAnsi="Times New Roman"/>
        </w:rPr>
        <w:t>Ця  інформація,  разом  з іншою  інформацією  у примітках,  допомагає  користувачам фінансової звітності спрогнозувати майбутні грошові потоки  Товариства і, зокрема, їхній час та вірогідність.</w:t>
      </w:r>
    </w:p>
    <w:p w:rsidR="00414660" w:rsidRPr="00414660" w:rsidRDefault="00414660" w:rsidP="00414660">
      <w:pPr>
        <w:spacing w:after="0" w:line="240" w:lineRule="auto"/>
        <w:ind w:firstLine="709"/>
        <w:jc w:val="both"/>
        <w:rPr>
          <w:rFonts w:ascii="Times New Roman" w:hAnsi="Times New Roman"/>
        </w:rPr>
      </w:pPr>
      <w:r w:rsidRPr="00414660">
        <w:rPr>
          <w:rFonts w:ascii="Times New Roman" w:hAnsi="Times New Roman"/>
        </w:rPr>
        <w:t xml:space="preserve">Фактично за всіх обставин Товариство досягає достовірного подання  шляхом  відповідності  застосовним  МСФЗ. </w:t>
      </w:r>
    </w:p>
    <w:p w:rsidR="00414660" w:rsidRPr="00414660" w:rsidRDefault="00414660" w:rsidP="00414660">
      <w:pPr>
        <w:shd w:val="clear" w:color="auto" w:fill="FFFFFF"/>
        <w:spacing w:after="0" w:line="240" w:lineRule="auto"/>
        <w:ind w:firstLine="709"/>
        <w:jc w:val="both"/>
        <w:textAlignment w:val="baseline"/>
        <w:rPr>
          <w:rFonts w:ascii="Times New Roman" w:hAnsi="Times New Roman"/>
        </w:rPr>
      </w:pPr>
      <w:r w:rsidRPr="00414660">
        <w:rPr>
          <w:rFonts w:ascii="Times New Roman" w:hAnsi="Times New Roman"/>
        </w:rPr>
        <w:t xml:space="preserve">Перелік та назви форм фінансової звітності </w:t>
      </w:r>
      <w:r w:rsidRPr="00414660">
        <w:rPr>
          <w:rFonts w:ascii="Times New Roman" w:hAnsi="Times New Roman"/>
          <w:color w:val="000000"/>
        </w:rPr>
        <w:t>ПрАТ «Кредмаш</w:t>
      </w:r>
      <w:r w:rsidRPr="00414660">
        <w:rPr>
          <w:rFonts w:ascii="Times New Roman" w:hAnsi="Times New Roman"/>
        </w:rPr>
        <w:t>»  відповідають встановленим НП(С)БО 1 «Загальні вимоги до фінансової звітності» та форми Приміток, що розроблені у відповідності до МСФЗ. Фінансова звітність (річна та проміжна) складається з форм, визначених МСФЗ, зокрема:</w:t>
      </w:r>
    </w:p>
    <w:p w:rsidR="00414660" w:rsidRPr="00414660" w:rsidRDefault="00414660" w:rsidP="00414660">
      <w:pPr>
        <w:shd w:val="clear" w:color="auto" w:fill="FFFFFF"/>
        <w:spacing w:after="0" w:line="240" w:lineRule="auto"/>
        <w:ind w:firstLine="709"/>
        <w:contextualSpacing/>
        <w:jc w:val="both"/>
        <w:textAlignment w:val="center"/>
        <w:rPr>
          <w:rFonts w:ascii="Times New Roman" w:hAnsi="Times New Roman"/>
          <w:lang w:eastAsia="en-US"/>
        </w:rPr>
      </w:pPr>
      <w:r w:rsidRPr="00414660">
        <w:rPr>
          <w:rFonts w:ascii="Times New Roman" w:hAnsi="Times New Roman"/>
          <w:lang w:eastAsia="en-US"/>
        </w:rPr>
        <w:t xml:space="preserve">       - звіт про фінансовий стан (баланс);</w:t>
      </w:r>
    </w:p>
    <w:p w:rsidR="00414660" w:rsidRPr="00414660" w:rsidRDefault="00414660" w:rsidP="00414660">
      <w:pPr>
        <w:shd w:val="clear" w:color="auto" w:fill="FFFFFF"/>
        <w:spacing w:after="0" w:line="240" w:lineRule="auto"/>
        <w:ind w:firstLine="709"/>
        <w:contextualSpacing/>
        <w:jc w:val="both"/>
        <w:textAlignment w:val="center"/>
        <w:rPr>
          <w:rFonts w:ascii="Times New Roman" w:hAnsi="Times New Roman"/>
          <w:lang w:eastAsia="en-US"/>
        </w:rPr>
      </w:pPr>
      <w:r w:rsidRPr="00414660">
        <w:rPr>
          <w:rFonts w:ascii="Times New Roman" w:hAnsi="Times New Roman"/>
          <w:lang w:eastAsia="en-US"/>
        </w:rPr>
        <w:t xml:space="preserve">       - звіт про прибутки та збитки та інший сукупний дохід;</w:t>
      </w:r>
    </w:p>
    <w:p w:rsidR="00414660" w:rsidRPr="00414660" w:rsidRDefault="00414660" w:rsidP="00414660">
      <w:pPr>
        <w:shd w:val="clear" w:color="auto" w:fill="FFFFFF"/>
        <w:spacing w:after="0" w:line="240" w:lineRule="auto"/>
        <w:ind w:firstLine="709"/>
        <w:contextualSpacing/>
        <w:jc w:val="both"/>
        <w:textAlignment w:val="center"/>
        <w:rPr>
          <w:rFonts w:ascii="Times New Roman" w:hAnsi="Times New Roman"/>
          <w:lang w:eastAsia="en-US"/>
        </w:rPr>
      </w:pPr>
      <w:r w:rsidRPr="00414660">
        <w:rPr>
          <w:rFonts w:ascii="Times New Roman" w:hAnsi="Times New Roman"/>
          <w:lang w:eastAsia="en-US"/>
        </w:rPr>
        <w:t xml:space="preserve">       - звіт про рух грошових коштів (за прямим методом);</w:t>
      </w:r>
    </w:p>
    <w:p w:rsidR="00414660" w:rsidRPr="00414660" w:rsidRDefault="00414660" w:rsidP="00414660">
      <w:pPr>
        <w:shd w:val="clear" w:color="auto" w:fill="FFFFFF"/>
        <w:spacing w:after="0" w:line="240" w:lineRule="auto"/>
        <w:ind w:firstLine="709"/>
        <w:contextualSpacing/>
        <w:jc w:val="both"/>
        <w:textAlignment w:val="center"/>
        <w:rPr>
          <w:rFonts w:ascii="Times New Roman" w:hAnsi="Times New Roman"/>
          <w:lang w:eastAsia="en-US"/>
        </w:rPr>
      </w:pPr>
      <w:r w:rsidRPr="00414660">
        <w:rPr>
          <w:rFonts w:ascii="Times New Roman" w:hAnsi="Times New Roman"/>
          <w:lang w:eastAsia="en-US"/>
        </w:rPr>
        <w:lastRenderedPageBreak/>
        <w:t xml:space="preserve">       - звіт про зміни у власному капіталі;</w:t>
      </w:r>
    </w:p>
    <w:p w:rsidR="00414660" w:rsidRPr="00414660" w:rsidRDefault="00414660" w:rsidP="00414660">
      <w:pPr>
        <w:shd w:val="clear" w:color="auto" w:fill="FFFFFF"/>
        <w:spacing w:after="0" w:line="240" w:lineRule="auto"/>
        <w:ind w:firstLine="709"/>
        <w:jc w:val="both"/>
        <w:textAlignment w:val="center"/>
        <w:rPr>
          <w:rFonts w:ascii="Times New Roman" w:hAnsi="Times New Roman"/>
        </w:rPr>
      </w:pPr>
      <w:r w:rsidRPr="00414660">
        <w:rPr>
          <w:rFonts w:ascii="Times New Roman" w:hAnsi="Times New Roman"/>
        </w:rPr>
        <w:t xml:space="preserve">       - примітки до фінансової звітності.</w:t>
      </w:r>
    </w:p>
    <w:p w:rsidR="00414660" w:rsidRPr="00414660" w:rsidRDefault="00414660" w:rsidP="00414660">
      <w:pPr>
        <w:shd w:val="clear" w:color="auto" w:fill="FFFFFF"/>
        <w:spacing w:after="0" w:line="240" w:lineRule="auto"/>
        <w:ind w:firstLine="709"/>
        <w:jc w:val="both"/>
        <w:textAlignment w:val="center"/>
        <w:rPr>
          <w:rFonts w:ascii="Times New Roman" w:hAnsi="Times New Roman"/>
        </w:rPr>
      </w:pPr>
      <w:r w:rsidRPr="00414660">
        <w:rPr>
          <w:rFonts w:ascii="Times New Roman" w:hAnsi="Times New Roman"/>
        </w:rPr>
        <w:t>При поданні затвердженої фінансової звітності до органів статистики та державної фіскальної служби використовуються форми та назви фінансової звітності відповідно НП(С)БО 1 «Загальні вимоги до фінансової звітності».</w:t>
      </w:r>
    </w:p>
    <w:p w:rsidR="00414660" w:rsidRPr="00414660" w:rsidRDefault="00414660" w:rsidP="00414660">
      <w:pPr>
        <w:shd w:val="clear" w:color="auto" w:fill="FFFFFF"/>
        <w:spacing w:after="0" w:line="240" w:lineRule="auto"/>
        <w:ind w:firstLine="709"/>
        <w:jc w:val="both"/>
        <w:textAlignment w:val="baseline"/>
        <w:rPr>
          <w:rFonts w:ascii="Times New Roman" w:hAnsi="Times New Roman"/>
        </w:rPr>
      </w:pPr>
      <w:r w:rsidRPr="00414660">
        <w:rPr>
          <w:rFonts w:ascii="Times New Roman" w:hAnsi="Times New Roman"/>
        </w:rPr>
        <w:t xml:space="preserve">Ведення податкового обліку та надання податкової звітності здійснюється згідно із Податковим кодексом України. </w:t>
      </w:r>
    </w:p>
    <w:p w:rsidR="00414660" w:rsidRPr="00414660" w:rsidRDefault="00414660" w:rsidP="00414660">
      <w:pPr>
        <w:spacing w:after="0" w:line="240" w:lineRule="auto"/>
        <w:ind w:firstLine="709"/>
        <w:jc w:val="both"/>
        <w:rPr>
          <w:rFonts w:ascii="Times New Roman" w:hAnsi="Times New Roman"/>
        </w:rPr>
      </w:pPr>
    </w:p>
    <w:p w:rsidR="00414660" w:rsidRPr="00414660" w:rsidRDefault="00414660" w:rsidP="00414660">
      <w:pPr>
        <w:numPr>
          <w:ilvl w:val="2"/>
          <w:numId w:val="4"/>
        </w:numPr>
        <w:spacing w:after="0" w:line="240" w:lineRule="auto"/>
        <w:ind w:left="0" w:firstLine="709"/>
        <w:contextualSpacing/>
        <w:jc w:val="both"/>
        <w:rPr>
          <w:rFonts w:ascii="Times New Roman" w:hAnsi="Times New Roman"/>
          <w:b/>
          <w:i/>
          <w:lang w:eastAsia="en-US"/>
        </w:rPr>
      </w:pPr>
      <w:r w:rsidRPr="00414660">
        <w:rPr>
          <w:rFonts w:ascii="Times New Roman" w:hAnsi="Times New Roman"/>
          <w:b/>
          <w:i/>
          <w:lang w:eastAsia="en-US"/>
        </w:rPr>
        <w:t>Методи подання інформації у фінансових звітах</w:t>
      </w:r>
    </w:p>
    <w:p w:rsidR="00414660" w:rsidRPr="00414660" w:rsidRDefault="00414660" w:rsidP="00414660">
      <w:pPr>
        <w:spacing w:after="0" w:line="240" w:lineRule="auto"/>
        <w:ind w:firstLine="709"/>
        <w:jc w:val="both"/>
        <w:rPr>
          <w:rFonts w:ascii="Times New Roman" w:hAnsi="Times New Roman"/>
        </w:rPr>
      </w:pPr>
      <w:r w:rsidRPr="00414660">
        <w:rPr>
          <w:rFonts w:ascii="Times New Roman" w:hAnsi="Times New Roman"/>
        </w:rPr>
        <w:t xml:space="preserve">Активи та зобов’язання, доходи та витрати подаються у фінансовій звітності розгорнуто, крім випадків, коли це вимагається або дозволяється стандартом або інтерпретацією. </w:t>
      </w:r>
    </w:p>
    <w:p w:rsidR="00414660" w:rsidRPr="00414660" w:rsidRDefault="00414660" w:rsidP="00414660">
      <w:pPr>
        <w:spacing w:after="0" w:line="240" w:lineRule="auto"/>
        <w:ind w:firstLine="709"/>
        <w:jc w:val="both"/>
        <w:rPr>
          <w:rFonts w:ascii="Times New Roman" w:hAnsi="Times New Roman"/>
        </w:rPr>
      </w:pPr>
      <w:r w:rsidRPr="00414660">
        <w:rPr>
          <w:rFonts w:ascii="Times New Roman" w:hAnsi="Times New Roman"/>
        </w:rPr>
        <w:t>Аналіз витрат, визнаних у прибутку або збитку, здійснюється з використанням класифікації, заснованої на функції витрат, і на виконання вимог п. 105 МСБО 1 «Подання фінансової звітності» у Примітках розкривається структура витрат за характером.</w:t>
      </w:r>
    </w:p>
    <w:p w:rsidR="00414660" w:rsidRPr="00414660" w:rsidRDefault="00414660" w:rsidP="00414660">
      <w:pPr>
        <w:spacing w:after="0" w:line="240" w:lineRule="auto"/>
        <w:ind w:firstLine="709"/>
        <w:jc w:val="both"/>
        <w:rPr>
          <w:rFonts w:ascii="Times New Roman" w:hAnsi="Times New Roman"/>
        </w:rPr>
      </w:pPr>
      <w:r w:rsidRPr="00414660">
        <w:rPr>
          <w:rFonts w:ascii="Times New Roman" w:hAnsi="Times New Roman"/>
        </w:rPr>
        <w:t>Представлення грошових потоків від операційної діяльності у Звіті про рух грошових коштів здійснюється із застосуванням прямого методу, згідно з яким розкривається інформація про основні класи валових надходжень грошових коштів чи валових виплат грошових коштів. Інформація про основні види валових грошових надходжень та валових грошових виплат формується на підставі облікових записів Товариства.</w:t>
      </w:r>
    </w:p>
    <w:p w:rsidR="00414660" w:rsidRPr="00414660" w:rsidRDefault="00414660" w:rsidP="00414660">
      <w:pPr>
        <w:spacing w:after="0" w:line="240" w:lineRule="auto"/>
        <w:ind w:firstLine="709"/>
        <w:jc w:val="both"/>
        <w:rPr>
          <w:rFonts w:ascii="Times New Roman" w:hAnsi="Times New Roman"/>
        </w:rPr>
      </w:pPr>
    </w:p>
    <w:p w:rsidR="00414660" w:rsidRPr="00414660" w:rsidRDefault="00414660" w:rsidP="00414660">
      <w:pPr>
        <w:spacing w:after="0" w:line="240" w:lineRule="auto"/>
        <w:ind w:firstLine="708"/>
        <w:rPr>
          <w:rFonts w:ascii="Times New Roman" w:hAnsi="Times New Roman"/>
          <w:b/>
        </w:rPr>
      </w:pPr>
      <w:r w:rsidRPr="00414660">
        <w:rPr>
          <w:rFonts w:ascii="Times New Roman" w:hAnsi="Times New Roman"/>
          <w:b/>
        </w:rPr>
        <w:t xml:space="preserve">2.3. </w:t>
      </w:r>
      <w:r w:rsidRPr="00414660">
        <w:rPr>
          <w:rFonts w:ascii="Times New Roman" w:hAnsi="Times New Roman"/>
          <w:b/>
          <w:iCs/>
          <w:lang w:eastAsia="en-US"/>
        </w:rPr>
        <w:t>Пооб’єктні політики</w:t>
      </w:r>
      <w:r w:rsidRPr="00414660">
        <w:rPr>
          <w:rFonts w:ascii="Times New Roman" w:hAnsi="Times New Roman"/>
          <w:b/>
        </w:rPr>
        <w:t xml:space="preserve"> </w:t>
      </w:r>
    </w:p>
    <w:p w:rsidR="00414660" w:rsidRPr="00414660" w:rsidRDefault="00414660" w:rsidP="00414660">
      <w:pPr>
        <w:pStyle w:val="ac"/>
        <w:numPr>
          <w:ilvl w:val="2"/>
          <w:numId w:val="5"/>
        </w:numPr>
        <w:jc w:val="both"/>
        <w:rPr>
          <w:b/>
          <w:i/>
        </w:rPr>
      </w:pPr>
      <w:r w:rsidRPr="00414660">
        <w:rPr>
          <w:lang w:val="ru-RU"/>
        </w:rPr>
        <w:t xml:space="preserve"> </w:t>
      </w:r>
      <w:r w:rsidRPr="00414660">
        <w:rPr>
          <w:b/>
          <w:i/>
        </w:rPr>
        <w:t>Визнання та оцінка основних засобів</w:t>
      </w:r>
    </w:p>
    <w:p w:rsidR="00414660" w:rsidRPr="00414660" w:rsidRDefault="00414660" w:rsidP="00414660">
      <w:pPr>
        <w:spacing w:after="0" w:line="240" w:lineRule="auto"/>
        <w:ind w:firstLine="709"/>
        <w:jc w:val="both"/>
        <w:rPr>
          <w:rFonts w:ascii="Times New Roman" w:hAnsi="Times New Roman"/>
        </w:rPr>
      </w:pPr>
      <w:r w:rsidRPr="00414660">
        <w:t xml:space="preserve">       </w:t>
      </w:r>
      <w:bookmarkStart w:id="6" w:name="_Hlk95216242"/>
      <w:r w:rsidRPr="00414660">
        <w:rPr>
          <w:rFonts w:ascii="Times New Roman" w:hAnsi="Times New Roman"/>
        </w:rPr>
        <w:t>Визнання, оцiнка, представлення та розкриття основних засобiв здiйснюється у вiдповiдностi до вимог МСБО 16 "Основнi засоби".</w:t>
      </w:r>
    </w:p>
    <w:p w:rsidR="00414660" w:rsidRPr="00414660" w:rsidRDefault="00414660" w:rsidP="00414660">
      <w:pPr>
        <w:pStyle w:val="tj"/>
        <w:spacing w:before="0" w:beforeAutospacing="0" w:after="0" w:afterAutospacing="0"/>
        <w:jc w:val="both"/>
        <w:rPr>
          <w:sz w:val="22"/>
          <w:szCs w:val="22"/>
          <w:lang w:val="uk-UA"/>
        </w:rPr>
      </w:pPr>
      <w:r w:rsidRPr="00414660">
        <w:rPr>
          <w:sz w:val="22"/>
          <w:szCs w:val="22"/>
          <w:lang w:val="uk-UA"/>
        </w:rPr>
        <w:t xml:space="preserve">           </w:t>
      </w:r>
      <w:r w:rsidRPr="00414660">
        <w:rPr>
          <w:bCs/>
          <w:i/>
          <w:iCs/>
          <w:sz w:val="22"/>
          <w:szCs w:val="22"/>
          <w:lang w:val="uk-UA"/>
        </w:rPr>
        <w:t>Основні засоби</w:t>
      </w:r>
      <w:r w:rsidRPr="00414660">
        <w:rPr>
          <w:bCs/>
          <w:sz w:val="22"/>
          <w:szCs w:val="22"/>
        </w:rPr>
        <w:t> </w:t>
      </w:r>
      <w:r w:rsidRPr="00414660">
        <w:rPr>
          <w:bCs/>
          <w:sz w:val="22"/>
          <w:szCs w:val="22"/>
          <w:lang w:val="uk-UA"/>
        </w:rPr>
        <w:t>- це матеріальні об'єкти, що їх:</w:t>
      </w:r>
    </w:p>
    <w:p w:rsidR="00414660" w:rsidRPr="00414660" w:rsidRDefault="00414660" w:rsidP="00414660">
      <w:pPr>
        <w:pStyle w:val="tj"/>
        <w:spacing w:before="0" w:beforeAutospacing="0" w:after="0" w:afterAutospacing="0"/>
        <w:ind w:firstLine="709"/>
        <w:jc w:val="both"/>
        <w:rPr>
          <w:sz w:val="22"/>
          <w:szCs w:val="22"/>
          <w:lang w:val="uk-UA"/>
        </w:rPr>
      </w:pPr>
      <w:r w:rsidRPr="00414660">
        <w:rPr>
          <w:bCs/>
          <w:sz w:val="22"/>
          <w:szCs w:val="22"/>
          <w:lang w:val="uk-UA"/>
        </w:rPr>
        <w:t>а) утримують для використання у виробництві або постачанні продукції, товарів чи наданні послуг, для надання в оренду, або для адміністративних цілей;</w:t>
      </w:r>
    </w:p>
    <w:p w:rsidR="00414660" w:rsidRPr="00414660" w:rsidRDefault="00414660" w:rsidP="00414660">
      <w:pPr>
        <w:pStyle w:val="tj"/>
        <w:spacing w:before="0" w:beforeAutospacing="0" w:after="0" w:afterAutospacing="0"/>
        <w:ind w:firstLine="709"/>
        <w:jc w:val="both"/>
        <w:rPr>
          <w:sz w:val="22"/>
          <w:szCs w:val="22"/>
        </w:rPr>
      </w:pPr>
      <w:r w:rsidRPr="00414660">
        <w:rPr>
          <w:bCs/>
          <w:sz w:val="22"/>
          <w:szCs w:val="22"/>
        </w:rPr>
        <w:t xml:space="preserve">б) використовуватимуть, за очікуванням, протягом більше одного </w:t>
      </w:r>
      <w:r w:rsidRPr="00414660">
        <w:rPr>
          <w:bCs/>
          <w:sz w:val="22"/>
          <w:szCs w:val="22"/>
          <w:lang w:val="uk-UA"/>
        </w:rPr>
        <w:t>року</w:t>
      </w:r>
      <w:r w:rsidRPr="00414660">
        <w:rPr>
          <w:bCs/>
          <w:sz w:val="22"/>
          <w:szCs w:val="22"/>
        </w:rPr>
        <w:t>.</w:t>
      </w:r>
    </w:p>
    <w:p w:rsidR="00414660" w:rsidRPr="00414660" w:rsidRDefault="00414660" w:rsidP="00414660">
      <w:pPr>
        <w:pStyle w:val="tj"/>
        <w:spacing w:before="0" w:beforeAutospacing="0" w:after="0" w:afterAutospacing="0"/>
        <w:ind w:firstLine="709"/>
        <w:jc w:val="both"/>
        <w:rPr>
          <w:sz w:val="22"/>
          <w:szCs w:val="22"/>
        </w:rPr>
      </w:pPr>
      <w:r w:rsidRPr="00414660">
        <w:rPr>
          <w:bCs/>
          <w:sz w:val="22"/>
          <w:szCs w:val="22"/>
        </w:rPr>
        <w:t>Собівартість об'єкта основних засобів визна</w:t>
      </w:r>
      <w:r w:rsidRPr="00414660">
        <w:rPr>
          <w:bCs/>
          <w:sz w:val="22"/>
          <w:szCs w:val="22"/>
          <w:lang w:val="uk-UA"/>
        </w:rPr>
        <w:t xml:space="preserve">ється </w:t>
      </w:r>
      <w:r w:rsidRPr="00414660">
        <w:rPr>
          <w:bCs/>
          <w:sz w:val="22"/>
          <w:szCs w:val="22"/>
        </w:rPr>
        <w:t>активом, якщо і тільки якщо:</w:t>
      </w:r>
    </w:p>
    <w:p w:rsidR="00414660" w:rsidRPr="00414660" w:rsidRDefault="00414660" w:rsidP="00414660">
      <w:pPr>
        <w:pStyle w:val="tj"/>
        <w:spacing w:before="0" w:beforeAutospacing="0" w:after="0" w:afterAutospacing="0"/>
        <w:ind w:firstLine="709"/>
        <w:jc w:val="both"/>
        <w:rPr>
          <w:sz w:val="22"/>
          <w:szCs w:val="22"/>
        </w:rPr>
      </w:pPr>
      <w:r w:rsidRPr="00414660">
        <w:rPr>
          <w:bCs/>
          <w:sz w:val="22"/>
          <w:szCs w:val="22"/>
        </w:rPr>
        <w:t xml:space="preserve">а) є ймовірність, що майбутні економічні вигоди, пов'язані з об'єктом, надійдуть до </w:t>
      </w:r>
      <w:r w:rsidRPr="00414660">
        <w:rPr>
          <w:bCs/>
          <w:sz w:val="22"/>
          <w:szCs w:val="22"/>
          <w:lang w:val="uk-UA"/>
        </w:rPr>
        <w:t>Товариства</w:t>
      </w:r>
      <w:r w:rsidRPr="00414660">
        <w:rPr>
          <w:bCs/>
          <w:sz w:val="22"/>
          <w:szCs w:val="22"/>
        </w:rPr>
        <w:t>;</w:t>
      </w:r>
    </w:p>
    <w:p w:rsidR="00414660" w:rsidRPr="00414660" w:rsidRDefault="00414660" w:rsidP="00414660">
      <w:pPr>
        <w:pStyle w:val="tj"/>
        <w:spacing w:before="0" w:beforeAutospacing="0" w:after="0" w:afterAutospacing="0"/>
        <w:ind w:firstLine="709"/>
        <w:jc w:val="both"/>
        <w:rPr>
          <w:sz w:val="22"/>
          <w:szCs w:val="22"/>
        </w:rPr>
      </w:pPr>
      <w:r w:rsidRPr="00414660">
        <w:rPr>
          <w:bCs/>
          <w:sz w:val="22"/>
          <w:szCs w:val="22"/>
        </w:rPr>
        <w:t>б) собівартість об'єкта можна достовірно оцінити.</w:t>
      </w:r>
    </w:p>
    <w:p w:rsidR="00414660" w:rsidRPr="00414660" w:rsidRDefault="00414660" w:rsidP="00414660">
      <w:pPr>
        <w:pStyle w:val="41"/>
        <w:shd w:val="clear" w:color="auto" w:fill="auto"/>
        <w:tabs>
          <w:tab w:val="left" w:pos="1114"/>
        </w:tabs>
        <w:spacing w:after="0" w:line="240" w:lineRule="auto"/>
        <w:ind w:firstLine="0"/>
        <w:jc w:val="both"/>
        <w:rPr>
          <w:rFonts w:ascii="Times New Roman" w:hAnsi="Times New Roman"/>
          <w:lang w:val="uk-UA"/>
        </w:rPr>
      </w:pPr>
      <w:r w:rsidRPr="00414660">
        <w:rPr>
          <w:rFonts w:ascii="Times New Roman" w:hAnsi="Times New Roman"/>
          <w:lang w:val="uk-UA"/>
        </w:rPr>
        <w:t xml:space="preserve">           Необоротні активи, які не відповідають критеріям визнання основних засобів, визнаються запасами.</w:t>
      </w:r>
    </w:p>
    <w:p w:rsidR="00414660" w:rsidRPr="00414660" w:rsidRDefault="00414660" w:rsidP="00414660">
      <w:pPr>
        <w:pStyle w:val="41"/>
        <w:shd w:val="clear" w:color="auto" w:fill="auto"/>
        <w:tabs>
          <w:tab w:val="left" w:pos="1114"/>
        </w:tabs>
        <w:spacing w:after="0" w:line="240" w:lineRule="auto"/>
        <w:ind w:firstLine="0"/>
        <w:jc w:val="both"/>
        <w:rPr>
          <w:rFonts w:ascii="Times New Roman" w:hAnsi="Times New Roman"/>
        </w:rPr>
      </w:pPr>
      <w:r w:rsidRPr="00414660">
        <w:rPr>
          <w:rFonts w:ascii="Times New Roman" w:hAnsi="Times New Roman"/>
          <w:lang w:val="uk-UA"/>
        </w:rPr>
        <w:t xml:space="preserve">           </w:t>
      </w:r>
      <w:r w:rsidRPr="00414660">
        <w:rPr>
          <w:rFonts w:ascii="Times New Roman" w:hAnsi="Times New Roman"/>
        </w:rPr>
        <w:t>Клас основних засобів - це група активів, однакових за характером і способом</w:t>
      </w:r>
      <w:r w:rsidRPr="00414660">
        <w:rPr>
          <w:rFonts w:ascii="Times New Roman" w:hAnsi="Times New Roman"/>
          <w:lang w:val="uk-UA"/>
        </w:rPr>
        <w:t xml:space="preserve"> </w:t>
      </w:r>
      <w:r w:rsidRPr="00414660">
        <w:rPr>
          <w:rFonts w:ascii="Times New Roman" w:hAnsi="Times New Roman"/>
        </w:rPr>
        <w:t xml:space="preserve">використання в діяльності </w:t>
      </w:r>
      <w:r w:rsidRPr="00414660">
        <w:rPr>
          <w:rFonts w:ascii="Times New Roman" w:hAnsi="Times New Roman"/>
          <w:lang w:val="uk-UA"/>
        </w:rPr>
        <w:t>Товариства</w:t>
      </w:r>
      <w:r w:rsidRPr="00414660">
        <w:rPr>
          <w:rFonts w:ascii="Times New Roman" w:hAnsi="Times New Roman"/>
        </w:rPr>
        <w:t xml:space="preserve">. </w:t>
      </w:r>
      <w:r w:rsidRPr="00414660">
        <w:rPr>
          <w:rFonts w:ascii="Times New Roman" w:hAnsi="Times New Roman"/>
          <w:bCs/>
        </w:rPr>
        <w:t>Для цілей бухгалтерського обліку основні засоби класифіку</w:t>
      </w:r>
      <w:r w:rsidRPr="00414660">
        <w:rPr>
          <w:rFonts w:ascii="Times New Roman" w:hAnsi="Times New Roman"/>
          <w:bCs/>
          <w:lang w:val="uk-UA"/>
        </w:rPr>
        <w:t xml:space="preserve">ються </w:t>
      </w:r>
      <w:r w:rsidRPr="00414660">
        <w:rPr>
          <w:rFonts w:ascii="Times New Roman" w:hAnsi="Times New Roman"/>
          <w:bCs/>
        </w:rPr>
        <w:t>за наступними групами:</w:t>
      </w:r>
    </w:p>
    <w:tbl>
      <w:tblPr>
        <w:tblOverlap w:val="never"/>
        <w:tblW w:w="0" w:type="auto"/>
        <w:tblInd w:w="751" w:type="dxa"/>
        <w:tblLayout w:type="fixed"/>
        <w:tblCellMar>
          <w:left w:w="10" w:type="dxa"/>
          <w:right w:w="10" w:type="dxa"/>
        </w:tblCellMar>
        <w:tblLook w:val="04A0" w:firstRow="1" w:lastRow="0" w:firstColumn="1" w:lastColumn="0" w:noHBand="0" w:noVBand="1"/>
      </w:tblPr>
      <w:tblGrid>
        <w:gridCol w:w="5664"/>
      </w:tblGrid>
      <w:tr w:rsidR="00414660" w:rsidRPr="00414660" w:rsidTr="00DC08C2">
        <w:trPr>
          <w:trHeight w:hRule="exact" w:val="288"/>
        </w:trPr>
        <w:tc>
          <w:tcPr>
            <w:tcW w:w="5664" w:type="dxa"/>
            <w:shd w:val="clear" w:color="auto" w:fill="FFFFFF"/>
            <w:vAlign w:val="center"/>
          </w:tcPr>
          <w:p w:rsidR="00414660" w:rsidRPr="00414660" w:rsidRDefault="00414660" w:rsidP="00DC08C2">
            <w:pPr>
              <w:pStyle w:val="af5"/>
              <w:shd w:val="clear" w:color="auto" w:fill="auto"/>
              <w:rPr>
                <w:lang w:val="uk-UA"/>
              </w:rPr>
            </w:pPr>
            <w:r w:rsidRPr="00414660">
              <w:rPr>
                <w:lang w:val="uk-UA"/>
              </w:rPr>
              <w:t>-з</w:t>
            </w:r>
            <w:r w:rsidRPr="00414660">
              <w:t>емельні ділянки</w:t>
            </w:r>
            <w:r w:rsidRPr="00414660">
              <w:rPr>
                <w:lang w:val="uk-UA"/>
              </w:rPr>
              <w:t>;</w:t>
            </w:r>
          </w:p>
        </w:tc>
      </w:tr>
      <w:tr w:rsidR="00414660" w:rsidRPr="00414660" w:rsidTr="00DC08C2">
        <w:trPr>
          <w:trHeight w:hRule="exact" w:val="288"/>
        </w:trPr>
        <w:tc>
          <w:tcPr>
            <w:tcW w:w="5664" w:type="dxa"/>
            <w:shd w:val="clear" w:color="auto" w:fill="FFFFFF"/>
            <w:vAlign w:val="bottom"/>
          </w:tcPr>
          <w:p w:rsidR="00414660" w:rsidRPr="00414660" w:rsidRDefault="00414660" w:rsidP="00DC08C2">
            <w:pPr>
              <w:pStyle w:val="af5"/>
              <w:shd w:val="clear" w:color="auto" w:fill="auto"/>
              <w:rPr>
                <w:lang w:val="uk-UA"/>
              </w:rPr>
            </w:pPr>
            <w:r w:rsidRPr="00414660">
              <w:rPr>
                <w:lang w:val="uk-UA"/>
              </w:rPr>
              <w:t>-к</w:t>
            </w:r>
            <w:r w:rsidRPr="00414660">
              <w:t>апітальні витрати на поліпшення земель</w:t>
            </w:r>
            <w:r w:rsidRPr="00414660">
              <w:rPr>
                <w:lang w:val="uk-UA"/>
              </w:rPr>
              <w:t>;</w:t>
            </w:r>
          </w:p>
        </w:tc>
      </w:tr>
      <w:tr w:rsidR="00414660" w:rsidRPr="00414660" w:rsidTr="00DC08C2">
        <w:trPr>
          <w:trHeight w:hRule="exact" w:val="283"/>
        </w:trPr>
        <w:tc>
          <w:tcPr>
            <w:tcW w:w="5664" w:type="dxa"/>
            <w:shd w:val="clear" w:color="auto" w:fill="FFFFFF"/>
            <w:vAlign w:val="bottom"/>
          </w:tcPr>
          <w:p w:rsidR="00414660" w:rsidRPr="00414660" w:rsidRDefault="00414660" w:rsidP="00DC08C2">
            <w:pPr>
              <w:pStyle w:val="af5"/>
              <w:shd w:val="clear" w:color="auto" w:fill="auto"/>
              <w:rPr>
                <w:lang w:val="uk-UA"/>
              </w:rPr>
            </w:pPr>
            <w:r w:rsidRPr="00414660">
              <w:rPr>
                <w:lang w:val="uk-UA"/>
              </w:rPr>
              <w:t>-б</w:t>
            </w:r>
            <w:r w:rsidRPr="00414660">
              <w:t>удинки, споруди та передавальні пристрої</w:t>
            </w:r>
            <w:r w:rsidRPr="00414660">
              <w:rPr>
                <w:lang w:val="uk-UA"/>
              </w:rPr>
              <w:t>;</w:t>
            </w:r>
          </w:p>
        </w:tc>
      </w:tr>
      <w:tr w:rsidR="00414660" w:rsidRPr="00414660" w:rsidTr="00DC08C2">
        <w:trPr>
          <w:trHeight w:hRule="exact" w:val="283"/>
        </w:trPr>
        <w:tc>
          <w:tcPr>
            <w:tcW w:w="5664" w:type="dxa"/>
            <w:shd w:val="clear" w:color="auto" w:fill="FFFFFF"/>
            <w:vAlign w:val="bottom"/>
          </w:tcPr>
          <w:p w:rsidR="00414660" w:rsidRPr="00414660" w:rsidRDefault="00414660" w:rsidP="00DC08C2">
            <w:pPr>
              <w:pStyle w:val="af5"/>
              <w:shd w:val="clear" w:color="auto" w:fill="auto"/>
              <w:rPr>
                <w:lang w:val="uk-UA"/>
              </w:rPr>
            </w:pPr>
            <w:r w:rsidRPr="00414660">
              <w:rPr>
                <w:lang w:val="uk-UA"/>
              </w:rPr>
              <w:t>-м</w:t>
            </w:r>
            <w:r w:rsidRPr="00414660">
              <w:t>ашини та обладнання</w:t>
            </w:r>
            <w:r w:rsidRPr="00414660">
              <w:rPr>
                <w:lang w:val="uk-UA"/>
              </w:rPr>
              <w:t>;</w:t>
            </w:r>
          </w:p>
        </w:tc>
      </w:tr>
      <w:tr w:rsidR="00414660" w:rsidRPr="00414660" w:rsidTr="00DC08C2">
        <w:trPr>
          <w:trHeight w:hRule="exact" w:val="288"/>
        </w:trPr>
        <w:tc>
          <w:tcPr>
            <w:tcW w:w="5664" w:type="dxa"/>
            <w:shd w:val="clear" w:color="auto" w:fill="FFFFFF"/>
            <w:vAlign w:val="bottom"/>
          </w:tcPr>
          <w:p w:rsidR="00414660" w:rsidRPr="00414660" w:rsidRDefault="00414660" w:rsidP="00DC08C2">
            <w:pPr>
              <w:pStyle w:val="af5"/>
              <w:shd w:val="clear" w:color="auto" w:fill="auto"/>
              <w:rPr>
                <w:lang w:val="uk-UA"/>
              </w:rPr>
            </w:pPr>
            <w:r w:rsidRPr="00414660">
              <w:rPr>
                <w:lang w:val="uk-UA"/>
              </w:rPr>
              <w:t>-т</w:t>
            </w:r>
            <w:r w:rsidRPr="00414660">
              <w:t>ранспортні засоби</w:t>
            </w:r>
            <w:r w:rsidRPr="00414660">
              <w:rPr>
                <w:lang w:val="uk-UA"/>
              </w:rPr>
              <w:t>;</w:t>
            </w:r>
          </w:p>
        </w:tc>
      </w:tr>
      <w:tr w:rsidR="00414660" w:rsidRPr="00414660" w:rsidTr="00DC08C2">
        <w:trPr>
          <w:trHeight w:hRule="exact" w:val="278"/>
        </w:trPr>
        <w:tc>
          <w:tcPr>
            <w:tcW w:w="5664" w:type="dxa"/>
            <w:shd w:val="clear" w:color="auto" w:fill="FFFFFF"/>
            <w:vAlign w:val="bottom"/>
          </w:tcPr>
          <w:p w:rsidR="00414660" w:rsidRPr="00414660" w:rsidRDefault="00414660" w:rsidP="00DC08C2">
            <w:pPr>
              <w:pStyle w:val="af5"/>
              <w:shd w:val="clear" w:color="auto" w:fill="auto"/>
              <w:rPr>
                <w:lang w:val="uk-UA"/>
              </w:rPr>
            </w:pPr>
            <w:r w:rsidRPr="00414660">
              <w:rPr>
                <w:lang w:val="uk-UA"/>
              </w:rPr>
              <w:t>-і</w:t>
            </w:r>
            <w:r w:rsidRPr="00414660">
              <w:t>нструменти, прилади, інвентар (меблі)</w:t>
            </w:r>
            <w:r w:rsidRPr="00414660">
              <w:rPr>
                <w:lang w:val="uk-UA"/>
              </w:rPr>
              <w:t>;</w:t>
            </w:r>
          </w:p>
        </w:tc>
      </w:tr>
      <w:tr w:rsidR="00414660" w:rsidRPr="00414660" w:rsidTr="00DC08C2">
        <w:trPr>
          <w:trHeight w:hRule="exact" w:val="288"/>
        </w:trPr>
        <w:tc>
          <w:tcPr>
            <w:tcW w:w="5664" w:type="dxa"/>
            <w:shd w:val="clear" w:color="auto" w:fill="FFFFFF"/>
            <w:vAlign w:val="bottom"/>
          </w:tcPr>
          <w:p w:rsidR="00414660" w:rsidRPr="00414660" w:rsidRDefault="00414660" w:rsidP="00DC08C2">
            <w:pPr>
              <w:pStyle w:val="af5"/>
              <w:shd w:val="clear" w:color="auto" w:fill="auto"/>
              <w:rPr>
                <w:lang w:val="uk-UA"/>
              </w:rPr>
            </w:pPr>
            <w:r w:rsidRPr="00414660">
              <w:rPr>
                <w:lang w:val="uk-UA"/>
              </w:rPr>
              <w:t>-б</w:t>
            </w:r>
            <w:r w:rsidRPr="00414660">
              <w:t>агаторічні насадження</w:t>
            </w:r>
            <w:r w:rsidRPr="00414660">
              <w:rPr>
                <w:lang w:val="uk-UA"/>
              </w:rPr>
              <w:t>;</w:t>
            </w:r>
          </w:p>
        </w:tc>
      </w:tr>
      <w:tr w:rsidR="00414660" w:rsidRPr="00414660" w:rsidTr="00DC08C2">
        <w:trPr>
          <w:trHeight w:hRule="exact" w:val="298"/>
        </w:trPr>
        <w:tc>
          <w:tcPr>
            <w:tcW w:w="5664" w:type="dxa"/>
            <w:shd w:val="clear" w:color="auto" w:fill="FFFFFF"/>
          </w:tcPr>
          <w:p w:rsidR="00414660" w:rsidRPr="00414660" w:rsidRDefault="00414660" w:rsidP="00DC08C2">
            <w:pPr>
              <w:pStyle w:val="af5"/>
              <w:shd w:val="clear" w:color="auto" w:fill="auto"/>
              <w:rPr>
                <w:lang w:val="uk-UA"/>
              </w:rPr>
            </w:pPr>
            <w:r w:rsidRPr="00414660">
              <w:rPr>
                <w:lang w:val="uk-UA"/>
              </w:rPr>
              <w:t>-і</w:t>
            </w:r>
            <w:r w:rsidRPr="00414660">
              <w:t>нші основні засоби</w:t>
            </w:r>
            <w:r w:rsidRPr="00414660">
              <w:rPr>
                <w:lang w:val="uk-UA"/>
              </w:rPr>
              <w:t>.</w:t>
            </w:r>
          </w:p>
        </w:tc>
      </w:tr>
    </w:tbl>
    <w:p w:rsidR="00414660" w:rsidRPr="00414660" w:rsidRDefault="00414660" w:rsidP="00414660">
      <w:pPr>
        <w:spacing w:after="0" w:line="240" w:lineRule="auto"/>
        <w:ind w:firstLine="709"/>
        <w:jc w:val="both"/>
        <w:rPr>
          <w:rFonts w:ascii="Times New Roman" w:hAnsi="Times New Roman"/>
        </w:rPr>
      </w:pPr>
      <w:r w:rsidRPr="00414660">
        <w:rPr>
          <w:rFonts w:ascii="Times New Roman" w:hAnsi="Times New Roman"/>
        </w:rPr>
        <w:t>Одиницею облiку основних засобiв є iнвентарний об'єкт. Iнвентарним об'єктом основних засобiв визнається об'єкт з усiма пристосуваннями i приладдям або окремий конструктивно вiдокремлений предмет, призначений для виконання певних самостiйних функцiй, або ж вiдокремлений комплекс конструктивно зчленованих предметiв, що становлять єдине цiле i призначений для виконання певної роботи.</w:t>
      </w:r>
    </w:p>
    <w:p w:rsidR="00414660" w:rsidRPr="00414660" w:rsidRDefault="00414660" w:rsidP="00414660">
      <w:pPr>
        <w:spacing w:after="0" w:line="240" w:lineRule="auto"/>
        <w:ind w:firstLine="709"/>
        <w:jc w:val="both"/>
        <w:rPr>
          <w:rFonts w:ascii="Times New Roman" w:hAnsi="Times New Roman"/>
        </w:rPr>
      </w:pPr>
      <w:r w:rsidRPr="00414660">
        <w:rPr>
          <w:rFonts w:ascii="Times New Roman" w:hAnsi="Times New Roman"/>
        </w:rPr>
        <w:t>Готові до експлуатації об'єкти, які плануються до використання у складі основних   засобів, до моменту початку експлуатації враховуються у складі групи придбані, але не введені в експлуатацію основні засоби.</w:t>
      </w:r>
    </w:p>
    <w:p w:rsidR="00414660" w:rsidRPr="00414660" w:rsidRDefault="00414660" w:rsidP="00414660">
      <w:pPr>
        <w:pStyle w:val="41"/>
        <w:shd w:val="clear" w:color="auto" w:fill="auto"/>
        <w:tabs>
          <w:tab w:val="left" w:pos="1114"/>
        </w:tabs>
        <w:spacing w:after="0" w:line="240" w:lineRule="auto"/>
        <w:ind w:firstLine="709"/>
        <w:jc w:val="both"/>
        <w:rPr>
          <w:rFonts w:ascii="Times New Roman" w:hAnsi="Times New Roman"/>
        </w:rPr>
      </w:pPr>
      <w:r w:rsidRPr="00414660">
        <w:rPr>
          <w:rFonts w:ascii="Times New Roman" w:hAnsi="Times New Roman"/>
        </w:rPr>
        <w:t xml:space="preserve">Об'єкти основних засобів, які відповідають критеріям визнання активу, первісно оцінюються за їх  </w:t>
      </w:r>
      <w:r w:rsidRPr="00414660">
        <w:rPr>
          <w:rFonts w:ascii="Times New Roman" w:hAnsi="Times New Roman"/>
        </w:rPr>
        <w:lastRenderedPageBreak/>
        <w:t>собівартістю. Собівартість об'єкт</w:t>
      </w:r>
      <w:r w:rsidRPr="00414660">
        <w:rPr>
          <w:rFonts w:ascii="Times New Roman" w:hAnsi="Times New Roman"/>
          <w:lang w:val="uk-UA"/>
        </w:rPr>
        <w:t>у</w:t>
      </w:r>
      <w:r w:rsidRPr="00414660">
        <w:rPr>
          <w:rFonts w:ascii="Times New Roman" w:hAnsi="Times New Roman"/>
        </w:rPr>
        <w:t xml:space="preserve"> основних засобів складається з:</w:t>
      </w:r>
    </w:p>
    <w:p w:rsidR="00414660" w:rsidRPr="00414660" w:rsidRDefault="00414660" w:rsidP="00414660">
      <w:pPr>
        <w:pStyle w:val="41"/>
        <w:shd w:val="clear" w:color="auto" w:fill="auto"/>
        <w:tabs>
          <w:tab w:val="left" w:pos="1139"/>
        </w:tabs>
        <w:spacing w:after="0" w:line="240" w:lineRule="auto"/>
        <w:ind w:firstLine="709"/>
        <w:jc w:val="both"/>
        <w:rPr>
          <w:rFonts w:ascii="Times New Roman" w:hAnsi="Times New Roman"/>
        </w:rPr>
      </w:pPr>
      <w:r w:rsidRPr="00414660">
        <w:rPr>
          <w:rFonts w:ascii="Times New Roman" w:hAnsi="Times New Roman"/>
        </w:rPr>
        <w:t>а)</w:t>
      </w:r>
      <w:r w:rsidRPr="00414660">
        <w:rPr>
          <w:rFonts w:ascii="Times New Roman" w:hAnsi="Times New Roman"/>
        </w:rPr>
        <w:tab/>
        <w:t>ціни його придбання, включаючи імпортні мита та невідшкодовані податки на</w:t>
      </w:r>
      <w:r w:rsidRPr="00414660">
        <w:rPr>
          <w:rFonts w:ascii="Times New Roman" w:hAnsi="Times New Roman"/>
          <w:lang w:val="uk-UA"/>
        </w:rPr>
        <w:t xml:space="preserve"> </w:t>
      </w:r>
      <w:r w:rsidRPr="00414660">
        <w:rPr>
          <w:rFonts w:ascii="Times New Roman" w:hAnsi="Times New Roman"/>
        </w:rPr>
        <w:t>придбання після вирахування торговельних знижок та цінових знижок;</w:t>
      </w:r>
    </w:p>
    <w:p w:rsidR="00414660" w:rsidRPr="00414660" w:rsidRDefault="00414660" w:rsidP="00414660">
      <w:pPr>
        <w:pStyle w:val="41"/>
        <w:shd w:val="clear" w:color="auto" w:fill="auto"/>
        <w:tabs>
          <w:tab w:val="left" w:pos="1139"/>
        </w:tabs>
        <w:spacing w:after="0" w:line="240" w:lineRule="auto"/>
        <w:ind w:firstLine="709"/>
        <w:jc w:val="both"/>
        <w:rPr>
          <w:rFonts w:ascii="Times New Roman" w:hAnsi="Times New Roman"/>
        </w:rPr>
      </w:pPr>
      <w:r w:rsidRPr="00414660">
        <w:rPr>
          <w:rFonts w:ascii="Times New Roman" w:hAnsi="Times New Roman"/>
        </w:rPr>
        <w:t>б)</w:t>
      </w:r>
      <w:r w:rsidRPr="00414660">
        <w:rPr>
          <w:rFonts w:ascii="Times New Roman" w:hAnsi="Times New Roman"/>
        </w:rPr>
        <w:tab/>
        <w:t>будь-яких витрат, які безпосередньо пов'язані з доставкою активу до місця</w:t>
      </w:r>
      <w:r w:rsidRPr="00414660">
        <w:rPr>
          <w:rFonts w:ascii="Times New Roman" w:hAnsi="Times New Roman"/>
          <w:lang w:val="uk-UA"/>
        </w:rPr>
        <w:t xml:space="preserve"> </w:t>
      </w:r>
      <w:r w:rsidRPr="00414660">
        <w:rPr>
          <w:rFonts w:ascii="Times New Roman" w:hAnsi="Times New Roman"/>
        </w:rPr>
        <w:t>розташування та приведення його в стан, необхідний для експлуатації у спосіб, визначений</w:t>
      </w:r>
      <w:r w:rsidRPr="00414660">
        <w:rPr>
          <w:rFonts w:ascii="Times New Roman" w:hAnsi="Times New Roman"/>
          <w:lang w:val="uk-UA"/>
        </w:rPr>
        <w:t xml:space="preserve"> </w:t>
      </w:r>
      <w:r w:rsidRPr="00414660">
        <w:rPr>
          <w:rFonts w:ascii="Times New Roman" w:hAnsi="Times New Roman"/>
        </w:rPr>
        <w:t>управлінським персоналом;</w:t>
      </w:r>
    </w:p>
    <w:p w:rsidR="00414660" w:rsidRPr="00414660" w:rsidRDefault="00414660" w:rsidP="00414660">
      <w:pPr>
        <w:pStyle w:val="41"/>
        <w:shd w:val="clear" w:color="auto" w:fill="auto"/>
        <w:tabs>
          <w:tab w:val="left" w:pos="1139"/>
        </w:tabs>
        <w:spacing w:after="0" w:line="240" w:lineRule="auto"/>
        <w:ind w:firstLine="709"/>
        <w:jc w:val="both"/>
        <w:rPr>
          <w:rFonts w:ascii="Times New Roman" w:hAnsi="Times New Roman"/>
        </w:rPr>
      </w:pPr>
      <w:r w:rsidRPr="00414660">
        <w:rPr>
          <w:rFonts w:ascii="Times New Roman" w:hAnsi="Times New Roman"/>
        </w:rPr>
        <w:t>в)</w:t>
      </w:r>
      <w:r w:rsidRPr="00414660">
        <w:rPr>
          <w:rFonts w:ascii="Times New Roman" w:hAnsi="Times New Roman"/>
        </w:rPr>
        <w:tab/>
        <w:t>первісної попередньої оцінки витрат на демонтаж, переміщення об'єкта та</w:t>
      </w:r>
      <w:r w:rsidRPr="00414660">
        <w:rPr>
          <w:rFonts w:ascii="Times New Roman" w:hAnsi="Times New Roman"/>
          <w:lang w:val="uk-UA"/>
        </w:rPr>
        <w:t xml:space="preserve"> </w:t>
      </w:r>
      <w:r w:rsidRPr="00414660">
        <w:rPr>
          <w:rFonts w:ascii="Times New Roman" w:hAnsi="Times New Roman"/>
        </w:rPr>
        <w:t xml:space="preserve">відновлення території, на якій він розташований, зобов'язання за якими </w:t>
      </w:r>
      <w:r w:rsidRPr="00414660">
        <w:rPr>
          <w:rFonts w:ascii="Times New Roman" w:hAnsi="Times New Roman"/>
          <w:lang w:val="uk-UA"/>
        </w:rPr>
        <w:t>Товариство</w:t>
      </w:r>
      <w:r w:rsidRPr="00414660">
        <w:rPr>
          <w:rFonts w:ascii="Times New Roman" w:hAnsi="Times New Roman"/>
        </w:rPr>
        <w:t xml:space="preserve"> бере на себе або коли купує цей об'єкт, або коли використовує його протягом певного періоду з метою, яка відрізняється від виробництва запасів протягом цього періоду.</w:t>
      </w:r>
    </w:p>
    <w:p w:rsidR="00414660" w:rsidRPr="00414660" w:rsidRDefault="00414660" w:rsidP="00414660">
      <w:pPr>
        <w:pStyle w:val="41"/>
        <w:shd w:val="clear" w:color="auto" w:fill="auto"/>
        <w:tabs>
          <w:tab w:val="left" w:pos="1139"/>
        </w:tabs>
        <w:spacing w:after="0" w:line="240" w:lineRule="auto"/>
        <w:ind w:firstLine="709"/>
        <w:jc w:val="both"/>
        <w:rPr>
          <w:rFonts w:ascii="Times New Roman" w:hAnsi="Times New Roman"/>
        </w:rPr>
      </w:pPr>
      <w:r w:rsidRPr="00414660">
        <w:rPr>
          <w:rFonts w:ascii="Times New Roman" w:hAnsi="Times New Roman"/>
          <w:shd w:val="clear" w:color="auto" w:fill="FFFFFF"/>
        </w:rPr>
        <w:t>Собівартість об'єкта основних засобів - це грошовий еквівалент ціни на дату визнання. Якщо   платіж відкладають на строк довший, ніж звичайний строк кредиту, різниця між грошовим   еквівалентом ціни і загальними виплатами визнається як відсотки за період кредиту, якщо такі відсотки не капіталізують згідно з </w:t>
      </w:r>
      <w:r w:rsidRPr="00414660">
        <w:rPr>
          <w:rFonts w:ascii="Times New Roman" w:hAnsi="Times New Roman"/>
        </w:rPr>
        <w:t>МСБО 23</w:t>
      </w:r>
      <w:r w:rsidRPr="00414660">
        <w:rPr>
          <w:rFonts w:ascii="Times New Roman" w:hAnsi="Times New Roman"/>
          <w:shd w:val="clear" w:color="auto" w:fill="FFFFFF"/>
        </w:rPr>
        <w:t>.</w:t>
      </w:r>
      <w:r w:rsidRPr="00414660">
        <w:rPr>
          <w:rFonts w:ascii="Times New Roman" w:hAnsi="Times New Roman"/>
        </w:rPr>
        <w:t xml:space="preserve"> </w:t>
      </w:r>
    </w:p>
    <w:p w:rsidR="00414660" w:rsidRPr="00414660" w:rsidRDefault="00414660" w:rsidP="00414660">
      <w:pPr>
        <w:autoSpaceDE w:val="0"/>
        <w:autoSpaceDN w:val="0"/>
        <w:adjustRightInd w:val="0"/>
        <w:spacing w:after="0" w:line="240" w:lineRule="auto"/>
        <w:ind w:firstLine="709"/>
        <w:jc w:val="both"/>
        <w:rPr>
          <w:rFonts w:ascii="Times New Roman" w:hAnsi="Times New Roman"/>
        </w:rPr>
      </w:pPr>
      <w:r w:rsidRPr="00414660">
        <w:rPr>
          <w:rFonts w:ascii="Times New Roman" w:hAnsi="Times New Roman"/>
        </w:rPr>
        <w:t xml:space="preserve">Собівартість активу, створеного власними силами, визначається з використанням тих самих принципів, як і для придбаного активу. </w:t>
      </w:r>
      <w:bookmarkStart w:id="7" w:name="_Hlk60693202"/>
      <w:r w:rsidRPr="00414660">
        <w:rPr>
          <w:rFonts w:ascii="Times New Roman" w:hAnsi="Times New Roman"/>
        </w:rPr>
        <w:t>Виготовленi власними силами основнi засоби оцiнюються за фактичними прямими витратами на їх створення. У момент введення в експлуатацiю їх вартiсть порiвнюється з вартiстю вiдшкодування вiдповiдно до МСБО 36 "Зменшення корисностi активiв".</w:t>
      </w:r>
    </w:p>
    <w:bookmarkEnd w:id="7"/>
    <w:p w:rsidR="00414660" w:rsidRPr="00414660" w:rsidRDefault="00414660" w:rsidP="00414660">
      <w:pPr>
        <w:pStyle w:val="41"/>
        <w:shd w:val="clear" w:color="auto" w:fill="auto"/>
        <w:tabs>
          <w:tab w:val="left" w:pos="1139"/>
        </w:tabs>
        <w:spacing w:after="0" w:line="240" w:lineRule="auto"/>
        <w:ind w:firstLine="709"/>
        <w:jc w:val="both"/>
        <w:rPr>
          <w:rFonts w:ascii="Times New Roman" w:hAnsi="Times New Roman"/>
        </w:rPr>
      </w:pPr>
      <w:r w:rsidRPr="00414660">
        <w:rPr>
          <w:rFonts w:ascii="Times New Roman" w:hAnsi="Times New Roman"/>
          <w:shd w:val="clear" w:color="auto" w:fill="FFFFFF"/>
        </w:rPr>
        <w:t>Собівартість об'єкта основних засобів, утримуваного орендарем за угодою про фінансову оренду, визначається згідно з </w:t>
      </w:r>
      <w:r w:rsidRPr="00414660">
        <w:rPr>
          <w:rFonts w:ascii="Times New Roman" w:hAnsi="Times New Roman"/>
        </w:rPr>
        <w:t xml:space="preserve">МСФЗ 16 «Оренда». </w:t>
      </w:r>
    </w:p>
    <w:p w:rsidR="00414660" w:rsidRPr="00414660" w:rsidRDefault="00414660" w:rsidP="00414660">
      <w:pPr>
        <w:pStyle w:val="tj"/>
        <w:spacing w:before="0" w:beforeAutospacing="0" w:after="0" w:afterAutospacing="0"/>
        <w:jc w:val="both"/>
        <w:rPr>
          <w:sz w:val="22"/>
          <w:szCs w:val="22"/>
          <w:shd w:val="clear" w:color="auto" w:fill="FFFFFF"/>
          <w:lang w:val="uk-UA"/>
        </w:rPr>
      </w:pPr>
      <w:bookmarkStart w:id="8" w:name="_Hlk60693656"/>
      <w:r w:rsidRPr="00414660">
        <w:rPr>
          <w:sz w:val="22"/>
          <w:szCs w:val="22"/>
          <w:lang w:val="uk-UA"/>
        </w:rPr>
        <w:t xml:space="preserve">           Собівартістю </w:t>
      </w:r>
      <w:r w:rsidRPr="00414660">
        <w:rPr>
          <w:sz w:val="22"/>
          <w:szCs w:val="22"/>
          <w:shd w:val="clear" w:color="auto" w:fill="FFFFFF"/>
          <w:lang w:val="uk-UA"/>
        </w:rPr>
        <w:t>об'єктів основних засобів, що надходять на баланс Товариства на протязі року, визнається їх первісна вартість, що дорівнює собівартості придбання, визначеною згідно МСБО 16.</w:t>
      </w:r>
    </w:p>
    <w:p w:rsidR="00414660" w:rsidRPr="00414660" w:rsidRDefault="00414660" w:rsidP="00414660">
      <w:pPr>
        <w:pStyle w:val="1"/>
        <w:shd w:val="clear" w:color="auto" w:fill="auto"/>
        <w:tabs>
          <w:tab w:val="left" w:pos="610"/>
        </w:tabs>
        <w:spacing w:after="0"/>
        <w:ind w:firstLine="0"/>
        <w:jc w:val="both"/>
        <w:rPr>
          <w:color w:val="auto"/>
        </w:rPr>
      </w:pPr>
      <w:bookmarkStart w:id="9" w:name="_Hlk60693786"/>
      <w:r w:rsidRPr="00414660">
        <w:rPr>
          <w:color w:val="auto"/>
          <w:lang w:val="uk-UA"/>
        </w:rPr>
        <w:t xml:space="preserve">           Відповідно до законодавства України земля, на якій підприємство здійснює свою діяльність, є власністю держави, і в балансі Підприємства не відображається. </w:t>
      </w:r>
      <w:r w:rsidRPr="00414660">
        <w:rPr>
          <w:color w:val="auto"/>
        </w:rPr>
        <w:t>У подальшому, в разі придбання землі, вона буде відображатися у фінансовій звітності за вартістю придбання. На землю амортизація не нараховується. Підприємство орендує землю, вона відображається у складі нематеріальних активів балансу підприємства як право на користування землею.</w:t>
      </w:r>
    </w:p>
    <w:p w:rsidR="00414660" w:rsidRPr="00414660" w:rsidRDefault="00414660" w:rsidP="00414660">
      <w:pPr>
        <w:spacing w:after="0" w:line="240" w:lineRule="auto"/>
        <w:ind w:firstLine="709"/>
        <w:jc w:val="both"/>
        <w:rPr>
          <w:rFonts w:ascii="Times New Roman" w:hAnsi="Times New Roman"/>
        </w:rPr>
      </w:pPr>
      <w:r w:rsidRPr="00414660">
        <w:rPr>
          <w:rFonts w:ascii="Times New Roman" w:hAnsi="Times New Roman"/>
        </w:rPr>
        <w:t>Земельні ділянки, на які у Товариства наявні документи на право власності, відображені в балансі за первісною вартістю (собівартістю).</w:t>
      </w:r>
      <w:bookmarkEnd w:id="9"/>
    </w:p>
    <w:bookmarkEnd w:id="8"/>
    <w:p w:rsidR="00414660" w:rsidRPr="00414660" w:rsidRDefault="00414660" w:rsidP="00414660">
      <w:pPr>
        <w:spacing w:after="0" w:line="240" w:lineRule="auto"/>
        <w:ind w:firstLine="709"/>
        <w:jc w:val="both"/>
        <w:rPr>
          <w:rFonts w:ascii="Times New Roman" w:hAnsi="Times New Roman"/>
        </w:rPr>
      </w:pPr>
      <w:r w:rsidRPr="00414660">
        <w:rPr>
          <w:rFonts w:ascii="Times New Roman" w:hAnsi="Times New Roman"/>
        </w:rPr>
        <w:t>Основні засоби, призначені для продажу, і які відповідають критеріям визнання, обліковуються відповідно до МСФЗ 5 «Непоточні активи, утримувані для продажу, та припинена діяльність».</w:t>
      </w:r>
    </w:p>
    <w:p w:rsidR="00414660" w:rsidRPr="00414660" w:rsidRDefault="00414660" w:rsidP="00414660">
      <w:pPr>
        <w:spacing w:after="0" w:line="240" w:lineRule="auto"/>
        <w:ind w:firstLine="709"/>
        <w:jc w:val="both"/>
        <w:rPr>
          <w:rFonts w:ascii="Times New Roman" w:hAnsi="Times New Roman"/>
        </w:rPr>
      </w:pPr>
      <w:r w:rsidRPr="00414660">
        <w:rPr>
          <w:rFonts w:ascii="Times New Roman" w:hAnsi="Times New Roman"/>
        </w:rPr>
        <w:t xml:space="preserve">Товариство не визнає в балансовій вартості об’єкта основних засобів витрати на поточний ремонт та технічне обслуговування об’єкту, в тому числі і орендованих основних засобів. Ці витрати визнаються в прибутку чи збитку періоду, коли вони понесені. В балансовій вартості об’єкта основних засобів визнаються ( капіталізуються ) такі подальші витрати, які задовольняють критеріям визнання активу. </w:t>
      </w:r>
    </w:p>
    <w:p w:rsidR="00414660" w:rsidRPr="00414660" w:rsidRDefault="00414660" w:rsidP="00414660">
      <w:pPr>
        <w:spacing w:after="0" w:line="240" w:lineRule="auto"/>
        <w:ind w:firstLine="709"/>
        <w:jc w:val="both"/>
        <w:rPr>
          <w:rFonts w:ascii="Times New Roman" w:hAnsi="Times New Roman"/>
        </w:rPr>
      </w:pPr>
      <w:r w:rsidRPr="00414660">
        <w:rPr>
          <w:rFonts w:ascii="Times New Roman" w:hAnsi="Times New Roman"/>
        </w:rPr>
        <w:t xml:space="preserve">Якщо при заміні одного з компонентів складних об'єктів основних засобів виконані умови визнання матеріального активу, то відповідні витрати додаються до балансової вартості складного об'єкта, а операція по заміні розглядається як реалізація (вибуття) старого компонента. </w:t>
      </w:r>
    </w:p>
    <w:p w:rsidR="00414660" w:rsidRPr="00414660" w:rsidRDefault="00414660" w:rsidP="00414660">
      <w:pPr>
        <w:pStyle w:val="tj"/>
        <w:spacing w:before="0" w:beforeAutospacing="0" w:after="0" w:afterAutospacing="0"/>
        <w:ind w:firstLine="709"/>
        <w:jc w:val="both"/>
        <w:rPr>
          <w:sz w:val="22"/>
          <w:szCs w:val="22"/>
          <w:lang w:val="uk-UA"/>
        </w:rPr>
      </w:pPr>
      <w:r w:rsidRPr="00414660">
        <w:rPr>
          <w:sz w:val="22"/>
          <w:szCs w:val="22"/>
          <w:lang w:val="uk-UA"/>
        </w:rPr>
        <w:t xml:space="preserve">Для подальшої оцінки основних засобів </w:t>
      </w:r>
      <w:r w:rsidRPr="00414660">
        <w:rPr>
          <w:sz w:val="22"/>
          <w:szCs w:val="22"/>
        </w:rPr>
        <w:t>Товариство застосовує модель переоціненої вартості</w:t>
      </w:r>
      <w:r w:rsidRPr="00414660">
        <w:rPr>
          <w:sz w:val="22"/>
          <w:szCs w:val="22"/>
          <w:lang w:val="uk-UA"/>
        </w:rPr>
        <w:t>.</w:t>
      </w:r>
    </w:p>
    <w:p w:rsidR="00414660" w:rsidRPr="00414660" w:rsidRDefault="00414660" w:rsidP="00414660">
      <w:pPr>
        <w:pStyle w:val="tj"/>
        <w:spacing w:before="0" w:beforeAutospacing="0" w:after="0" w:afterAutospacing="0"/>
        <w:ind w:firstLine="709"/>
        <w:jc w:val="both"/>
        <w:rPr>
          <w:sz w:val="22"/>
          <w:szCs w:val="22"/>
        </w:rPr>
      </w:pPr>
      <w:r w:rsidRPr="00414660">
        <w:rPr>
          <w:sz w:val="22"/>
          <w:szCs w:val="22"/>
        </w:rPr>
        <w:t xml:space="preserve">Коли об'єкт основних засобів переоцінюється, балансова вартість такого активу коригується до переоціненої величини. </w:t>
      </w:r>
      <w:r w:rsidRPr="00414660">
        <w:rPr>
          <w:sz w:val="22"/>
          <w:szCs w:val="22"/>
          <w:lang w:val="uk-UA"/>
        </w:rPr>
        <w:t xml:space="preserve">Сума коригування формує частину збільшення або зменшення балансової вартості, що її обліковують наступним чином: </w:t>
      </w:r>
      <w:r w:rsidRPr="00414660">
        <w:rPr>
          <w:bCs/>
          <w:sz w:val="22"/>
          <w:szCs w:val="22"/>
          <w:lang w:val="uk-UA"/>
        </w:rPr>
        <w:t xml:space="preserve">Якщо балансова вартість активу збільшилася в результаті переоцінки, збільшення визнається в іншому сукупному доході та накопичується у власному капіталі під назвою </w:t>
      </w:r>
      <w:r w:rsidRPr="00414660">
        <w:rPr>
          <w:bCs/>
          <w:sz w:val="22"/>
          <w:szCs w:val="22"/>
        </w:rPr>
        <w:t>"Дооцінка". Якщо балансова вартість активу зменшилася в результаті переоцінки, зменшення визна</w:t>
      </w:r>
      <w:r w:rsidRPr="00414660">
        <w:rPr>
          <w:bCs/>
          <w:sz w:val="22"/>
          <w:szCs w:val="22"/>
          <w:lang w:val="uk-UA"/>
        </w:rPr>
        <w:t>ється</w:t>
      </w:r>
      <w:r w:rsidRPr="00414660">
        <w:rPr>
          <w:bCs/>
          <w:sz w:val="22"/>
          <w:szCs w:val="22"/>
        </w:rPr>
        <w:t xml:space="preserve"> в прибутку чи збитку</w:t>
      </w:r>
      <w:r w:rsidRPr="00414660">
        <w:rPr>
          <w:bCs/>
          <w:i/>
          <w:iCs/>
          <w:sz w:val="22"/>
          <w:szCs w:val="22"/>
        </w:rPr>
        <w:t xml:space="preserve">. </w:t>
      </w:r>
      <w:r w:rsidRPr="00414660">
        <w:rPr>
          <w:bCs/>
          <w:sz w:val="22"/>
          <w:szCs w:val="22"/>
        </w:rPr>
        <w:t>Проте зменшення відобража</w:t>
      </w:r>
      <w:r w:rsidRPr="00414660">
        <w:rPr>
          <w:bCs/>
          <w:sz w:val="22"/>
          <w:szCs w:val="22"/>
          <w:lang w:val="uk-UA"/>
        </w:rPr>
        <w:t>ється</w:t>
      </w:r>
      <w:r w:rsidRPr="00414660">
        <w:rPr>
          <w:bCs/>
          <w:sz w:val="22"/>
          <w:szCs w:val="22"/>
        </w:rPr>
        <w:t xml:space="preserve"> в іншому сукупному доході, якщо існує кредитове сальдо дооцінки щодо цього активу. Зменшення, визнане в іншому сукупному доході, зменшує суму, акумульовану у власному капіталі на рахунку власного капіталу під назвою "Дооцінка".</w:t>
      </w:r>
    </w:p>
    <w:p w:rsidR="00414660" w:rsidRPr="00414660" w:rsidRDefault="00414660" w:rsidP="00414660">
      <w:pPr>
        <w:pStyle w:val="tj"/>
        <w:spacing w:before="0" w:beforeAutospacing="0" w:after="0" w:afterAutospacing="0"/>
        <w:ind w:firstLine="709"/>
        <w:jc w:val="both"/>
        <w:rPr>
          <w:sz w:val="22"/>
          <w:szCs w:val="22"/>
        </w:rPr>
      </w:pPr>
      <w:r w:rsidRPr="00414660">
        <w:rPr>
          <w:sz w:val="22"/>
          <w:szCs w:val="22"/>
        </w:rPr>
        <w:t>Дооцінка, що входить до власного капіталу об'єкта основних засобів, прямо перен</w:t>
      </w:r>
      <w:r w:rsidRPr="00414660">
        <w:rPr>
          <w:sz w:val="22"/>
          <w:szCs w:val="22"/>
          <w:lang w:val="uk-UA"/>
        </w:rPr>
        <w:t>оситься</w:t>
      </w:r>
      <w:r w:rsidRPr="00414660">
        <w:rPr>
          <w:sz w:val="22"/>
          <w:szCs w:val="22"/>
        </w:rPr>
        <w:t xml:space="preserve"> до нерозподіленого прибутку, коли припиняється визнання активу, коли актив вибуває з використання або ліквідується. </w:t>
      </w:r>
      <w:r w:rsidRPr="00414660">
        <w:rPr>
          <w:sz w:val="22"/>
          <w:szCs w:val="22"/>
          <w:lang w:val="uk-UA"/>
        </w:rPr>
        <w:t>Ч</w:t>
      </w:r>
      <w:r w:rsidRPr="00414660">
        <w:rPr>
          <w:sz w:val="22"/>
          <w:szCs w:val="22"/>
        </w:rPr>
        <w:t>астин</w:t>
      </w:r>
      <w:r w:rsidRPr="00414660">
        <w:rPr>
          <w:sz w:val="22"/>
          <w:szCs w:val="22"/>
          <w:lang w:val="uk-UA"/>
        </w:rPr>
        <w:t>а</w:t>
      </w:r>
      <w:r w:rsidRPr="00414660">
        <w:rPr>
          <w:sz w:val="22"/>
          <w:szCs w:val="22"/>
        </w:rPr>
        <w:t xml:space="preserve"> дооцінки</w:t>
      </w:r>
      <w:r w:rsidRPr="00414660">
        <w:rPr>
          <w:sz w:val="22"/>
          <w:szCs w:val="22"/>
          <w:lang w:val="uk-UA"/>
        </w:rPr>
        <w:t xml:space="preserve"> переноситься на прибуток в сумі, що дорівнює сумі нарахованої амортизації, </w:t>
      </w:r>
      <w:r w:rsidRPr="00414660">
        <w:rPr>
          <w:sz w:val="22"/>
          <w:szCs w:val="22"/>
        </w:rPr>
        <w:t xml:space="preserve">що базується на переоціненій балансовій вартості активу, </w:t>
      </w:r>
      <w:r w:rsidRPr="00414660">
        <w:rPr>
          <w:sz w:val="22"/>
          <w:szCs w:val="22"/>
          <w:lang w:val="uk-UA"/>
        </w:rPr>
        <w:t>щорічно.</w:t>
      </w:r>
      <w:r w:rsidRPr="00414660">
        <w:rPr>
          <w:sz w:val="22"/>
          <w:szCs w:val="22"/>
        </w:rPr>
        <w:t xml:space="preserve"> Перенесення з дооцінки до нерозподіленого прибутку не здійснюється через прибуток або збиток.</w:t>
      </w:r>
      <w:r w:rsidRPr="00414660">
        <w:rPr>
          <w:sz w:val="22"/>
          <w:szCs w:val="22"/>
          <w:lang w:val="uk-UA"/>
        </w:rPr>
        <w:t xml:space="preserve"> В</w:t>
      </w:r>
      <w:r w:rsidRPr="00414660">
        <w:rPr>
          <w:sz w:val="22"/>
          <w:szCs w:val="22"/>
        </w:rPr>
        <w:t>плив податків на прибуток, який є результатом переоцінки основних засобів, визнається та розкривається відповідно до МСБО 12 "Податки на прибуток".</w:t>
      </w:r>
    </w:p>
    <w:p w:rsidR="00414660" w:rsidRPr="00414660" w:rsidRDefault="00414660" w:rsidP="00414660">
      <w:pPr>
        <w:spacing w:after="0" w:line="240" w:lineRule="auto"/>
        <w:ind w:firstLine="709"/>
        <w:jc w:val="both"/>
        <w:rPr>
          <w:rFonts w:ascii="Times New Roman" w:hAnsi="Times New Roman"/>
        </w:rPr>
      </w:pPr>
      <w:r w:rsidRPr="00414660">
        <w:rPr>
          <w:rFonts w:ascii="Times New Roman" w:hAnsi="Times New Roman"/>
        </w:rPr>
        <w:lastRenderedPageBreak/>
        <w:t>Справедлива вартість незавершеного будівництва дорівнює вартості завершеного об’єкта за вирахуванням витрат на закінчення будівництва.</w:t>
      </w:r>
    </w:p>
    <w:p w:rsidR="00414660" w:rsidRPr="00414660" w:rsidRDefault="00414660" w:rsidP="00414660">
      <w:pPr>
        <w:spacing w:after="0" w:line="240" w:lineRule="auto"/>
        <w:ind w:firstLine="709"/>
        <w:jc w:val="both"/>
        <w:rPr>
          <w:rFonts w:ascii="Times New Roman" w:hAnsi="Times New Roman"/>
        </w:rPr>
      </w:pPr>
      <w:r w:rsidRPr="00414660">
        <w:rPr>
          <w:rFonts w:ascii="Times New Roman" w:hAnsi="Times New Roman"/>
        </w:rPr>
        <w:t>Строк корисного використання основних засобiв визначається з точки зору передбачуваної корисностi активу спеціально призначеною комісією</w:t>
      </w:r>
      <w:r w:rsidRPr="00414660">
        <w:t>.</w:t>
      </w:r>
    </w:p>
    <w:p w:rsidR="00414660" w:rsidRPr="00414660" w:rsidRDefault="00414660" w:rsidP="00414660">
      <w:pPr>
        <w:pStyle w:val="a5"/>
        <w:widowControl w:val="0"/>
        <w:autoSpaceDE w:val="0"/>
        <w:autoSpaceDN w:val="0"/>
        <w:adjustRightInd w:val="0"/>
        <w:ind w:left="540"/>
        <w:jc w:val="both"/>
        <w:rPr>
          <w:sz w:val="22"/>
          <w:szCs w:val="22"/>
        </w:rPr>
      </w:pPr>
    </w:p>
    <w:tbl>
      <w:tblPr>
        <w:tblW w:w="0" w:type="auto"/>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0A0" w:firstRow="1" w:lastRow="0" w:firstColumn="1" w:lastColumn="0" w:noHBand="0" w:noVBand="0"/>
      </w:tblPr>
      <w:tblGrid>
        <w:gridCol w:w="4427"/>
        <w:gridCol w:w="4504"/>
      </w:tblGrid>
      <w:tr w:rsidR="00414660" w:rsidRPr="00414660" w:rsidTr="00DC08C2">
        <w:trPr>
          <w:tblCellSpacing w:w="20" w:type="dxa"/>
        </w:trPr>
        <w:tc>
          <w:tcPr>
            <w:tcW w:w="4367" w:type="dxa"/>
            <w:shd w:val="clear" w:color="auto" w:fill="auto"/>
          </w:tcPr>
          <w:p w:rsidR="00414660" w:rsidRPr="00414660" w:rsidRDefault="00414660" w:rsidP="00DC08C2">
            <w:pPr>
              <w:spacing w:after="0" w:line="240" w:lineRule="auto"/>
              <w:jc w:val="center"/>
              <w:rPr>
                <w:rFonts w:ascii="Times New Roman" w:hAnsi="Times New Roman"/>
                <w:b/>
                <w:color w:val="000000"/>
                <w:shd w:val="clear" w:color="auto" w:fill="FFFFFF"/>
              </w:rPr>
            </w:pPr>
            <w:r w:rsidRPr="00414660">
              <w:rPr>
                <w:rFonts w:ascii="Times New Roman" w:hAnsi="Times New Roman"/>
                <w:b/>
                <w:color w:val="000000"/>
                <w:shd w:val="clear" w:color="auto" w:fill="FFFFFF"/>
              </w:rPr>
              <w:t>Групи основних засобiв</w:t>
            </w:r>
          </w:p>
        </w:tc>
        <w:tc>
          <w:tcPr>
            <w:tcW w:w="4444" w:type="dxa"/>
            <w:shd w:val="clear" w:color="auto" w:fill="auto"/>
          </w:tcPr>
          <w:p w:rsidR="00414660" w:rsidRPr="00414660" w:rsidRDefault="00414660" w:rsidP="00DC08C2">
            <w:pPr>
              <w:spacing w:after="0" w:line="240" w:lineRule="auto"/>
              <w:jc w:val="center"/>
              <w:rPr>
                <w:rFonts w:ascii="Times New Roman" w:hAnsi="Times New Roman"/>
                <w:b/>
                <w:color w:val="000000"/>
                <w:shd w:val="clear" w:color="auto" w:fill="FFFFFF"/>
              </w:rPr>
            </w:pPr>
            <w:r w:rsidRPr="00414660">
              <w:rPr>
                <w:rFonts w:ascii="Times New Roman" w:hAnsi="Times New Roman"/>
                <w:b/>
                <w:color w:val="000000"/>
                <w:shd w:val="clear" w:color="auto" w:fill="FFFFFF"/>
              </w:rPr>
              <w:t>Залишковi термiни експлуатацiї, роки</w:t>
            </w:r>
          </w:p>
        </w:tc>
      </w:tr>
      <w:tr w:rsidR="00414660" w:rsidRPr="00414660" w:rsidTr="00DC08C2">
        <w:trPr>
          <w:tblCellSpacing w:w="20" w:type="dxa"/>
        </w:trPr>
        <w:tc>
          <w:tcPr>
            <w:tcW w:w="4367" w:type="dxa"/>
            <w:shd w:val="clear" w:color="auto" w:fill="auto"/>
          </w:tcPr>
          <w:p w:rsidR="00414660" w:rsidRPr="00414660" w:rsidRDefault="00414660" w:rsidP="00DC08C2">
            <w:pPr>
              <w:spacing w:after="0" w:line="240" w:lineRule="auto"/>
              <w:jc w:val="center"/>
              <w:rPr>
                <w:rFonts w:ascii="Times New Roman" w:hAnsi="Times New Roman"/>
                <w:color w:val="000000"/>
                <w:shd w:val="clear" w:color="auto" w:fill="FFFFFF"/>
              </w:rPr>
            </w:pPr>
            <w:r w:rsidRPr="00414660">
              <w:rPr>
                <w:rFonts w:ascii="Times New Roman" w:hAnsi="Times New Roman"/>
              </w:rPr>
              <w:t>Будинки, споруди та передавальні пристрої</w:t>
            </w:r>
            <w:r w:rsidRPr="00414660">
              <w:rPr>
                <w:rFonts w:ascii="Times New Roman" w:hAnsi="Times New Roman"/>
                <w:color w:val="000000"/>
                <w:shd w:val="clear" w:color="auto" w:fill="FFFFFF"/>
              </w:rPr>
              <w:t xml:space="preserve"> </w:t>
            </w:r>
          </w:p>
        </w:tc>
        <w:tc>
          <w:tcPr>
            <w:tcW w:w="4444" w:type="dxa"/>
            <w:shd w:val="clear" w:color="auto" w:fill="auto"/>
          </w:tcPr>
          <w:p w:rsidR="00414660" w:rsidRPr="00414660" w:rsidRDefault="00414660" w:rsidP="00DC08C2">
            <w:pPr>
              <w:spacing w:after="0" w:line="240" w:lineRule="auto"/>
              <w:jc w:val="center"/>
              <w:rPr>
                <w:rFonts w:ascii="Times New Roman" w:hAnsi="Times New Roman"/>
                <w:color w:val="000000"/>
                <w:shd w:val="clear" w:color="auto" w:fill="FFFFFF"/>
              </w:rPr>
            </w:pPr>
            <w:r w:rsidRPr="00414660">
              <w:rPr>
                <w:rFonts w:ascii="Times New Roman" w:hAnsi="Times New Roman"/>
                <w:color w:val="000000"/>
                <w:shd w:val="clear" w:color="auto" w:fill="FFFFFF"/>
              </w:rPr>
              <w:t>5-50</w:t>
            </w:r>
          </w:p>
        </w:tc>
      </w:tr>
      <w:tr w:rsidR="00414660" w:rsidRPr="00414660" w:rsidTr="00DC08C2">
        <w:trPr>
          <w:tblCellSpacing w:w="20" w:type="dxa"/>
        </w:trPr>
        <w:tc>
          <w:tcPr>
            <w:tcW w:w="4367" w:type="dxa"/>
            <w:shd w:val="clear" w:color="auto" w:fill="auto"/>
          </w:tcPr>
          <w:p w:rsidR="00414660" w:rsidRPr="00414660" w:rsidRDefault="00414660" w:rsidP="00DC08C2">
            <w:pPr>
              <w:spacing w:after="0" w:line="240" w:lineRule="auto"/>
              <w:jc w:val="center"/>
              <w:rPr>
                <w:rFonts w:ascii="Times New Roman" w:hAnsi="Times New Roman"/>
                <w:color w:val="000000"/>
                <w:shd w:val="clear" w:color="auto" w:fill="FFFFFF"/>
              </w:rPr>
            </w:pPr>
            <w:r w:rsidRPr="00414660">
              <w:rPr>
                <w:rFonts w:ascii="Times New Roman" w:hAnsi="Times New Roman"/>
                <w:color w:val="000000"/>
                <w:shd w:val="clear" w:color="auto" w:fill="FFFFFF"/>
              </w:rPr>
              <w:t>Машини та обладнання</w:t>
            </w:r>
          </w:p>
        </w:tc>
        <w:tc>
          <w:tcPr>
            <w:tcW w:w="4444" w:type="dxa"/>
            <w:shd w:val="clear" w:color="auto" w:fill="auto"/>
          </w:tcPr>
          <w:p w:rsidR="00414660" w:rsidRPr="00414660" w:rsidRDefault="00414660" w:rsidP="00DC08C2">
            <w:pPr>
              <w:spacing w:after="0" w:line="240" w:lineRule="auto"/>
              <w:jc w:val="center"/>
              <w:rPr>
                <w:rFonts w:ascii="Times New Roman" w:hAnsi="Times New Roman"/>
                <w:color w:val="000000"/>
                <w:shd w:val="clear" w:color="auto" w:fill="FFFFFF"/>
              </w:rPr>
            </w:pPr>
            <w:r w:rsidRPr="00414660">
              <w:rPr>
                <w:rFonts w:ascii="Times New Roman" w:hAnsi="Times New Roman"/>
                <w:color w:val="000000"/>
                <w:shd w:val="clear" w:color="auto" w:fill="FFFFFF"/>
              </w:rPr>
              <w:t>5-10</w:t>
            </w:r>
          </w:p>
        </w:tc>
      </w:tr>
      <w:tr w:rsidR="00414660" w:rsidRPr="00414660" w:rsidTr="00DC08C2">
        <w:trPr>
          <w:tblCellSpacing w:w="20" w:type="dxa"/>
        </w:trPr>
        <w:tc>
          <w:tcPr>
            <w:tcW w:w="4367" w:type="dxa"/>
            <w:shd w:val="clear" w:color="auto" w:fill="auto"/>
          </w:tcPr>
          <w:p w:rsidR="00414660" w:rsidRPr="00414660" w:rsidRDefault="00414660" w:rsidP="00DC08C2">
            <w:pPr>
              <w:spacing w:after="0" w:line="240" w:lineRule="auto"/>
              <w:jc w:val="center"/>
              <w:rPr>
                <w:rFonts w:ascii="Times New Roman" w:hAnsi="Times New Roman"/>
                <w:color w:val="000000"/>
                <w:shd w:val="clear" w:color="auto" w:fill="FFFFFF"/>
              </w:rPr>
            </w:pPr>
            <w:r w:rsidRPr="00414660">
              <w:rPr>
                <w:rFonts w:ascii="Times New Roman" w:hAnsi="Times New Roman"/>
                <w:color w:val="000000"/>
                <w:shd w:val="clear" w:color="auto" w:fill="FFFFFF"/>
              </w:rPr>
              <w:t>Транспортні засоби</w:t>
            </w:r>
          </w:p>
        </w:tc>
        <w:tc>
          <w:tcPr>
            <w:tcW w:w="4444" w:type="dxa"/>
            <w:shd w:val="clear" w:color="auto" w:fill="auto"/>
          </w:tcPr>
          <w:p w:rsidR="00414660" w:rsidRPr="00414660" w:rsidRDefault="00414660" w:rsidP="00DC08C2">
            <w:pPr>
              <w:spacing w:after="0" w:line="240" w:lineRule="auto"/>
              <w:jc w:val="center"/>
              <w:rPr>
                <w:rFonts w:ascii="Times New Roman" w:hAnsi="Times New Roman"/>
                <w:color w:val="000000"/>
                <w:shd w:val="clear" w:color="auto" w:fill="FFFFFF"/>
              </w:rPr>
            </w:pPr>
            <w:r w:rsidRPr="00414660">
              <w:rPr>
                <w:rFonts w:ascii="Times New Roman" w:hAnsi="Times New Roman"/>
                <w:color w:val="000000"/>
                <w:shd w:val="clear" w:color="auto" w:fill="FFFFFF"/>
              </w:rPr>
              <w:t>5-15</w:t>
            </w:r>
          </w:p>
        </w:tc>
      </w:tr>
      <w:tr w:rsidR="00414660" w:rsidRPr="00414660" w:rsidTr="00DC08C2">
        <w:trPr>
          <w:tblCellSpacing w:w="20" w:type="dxa"/>
        </w:trPr>
        <w:tc>
          <w:tcPr>
            <w:tcW w:w="4367" w:type="dxa"/>
            <w:shd w:val="clear" w:color="auto" w:fill="auto"/>
          </w:tcPr>
          <w:p w:rsidR="00414660" w:rsidRPr="00414660" w:rsidRDefault="00414660" w:rsidP="00DC08C2">
            <w:pPr>
              <w:spacing w:after="0" w:line="240" w:lineRule="auto"/>
              <w:jc w:val="center"/>
              <w:rPr>
                <w:rFonts w:ascii="Times New Roman" w:hAnsi="Times New Roman"/>
                <w:color w:val="000000"/>
                <w:shd w:val="clear" w:color="auto" w:fill="FFFFFF"/>
              </w:rPr>
            </w:pPr>
            <w:r w:rsidRPr="00414660">
              <w:rPr>
                <w:rFonts w:ascii="Times New Roman" w:hAnsi="Times New Roman"/>
                <w:color w:val="000000"/>
              </w:rPr>
              <w:t>Iнструменти, прилади, iнвентар (меблі)</w:t>
            </w:r>
          </w:p>
        </w:tc>
        <w:tc>
          <w:tcPr>
            <w:tcW w:w="4444" w:type="dxa"/>
            <w:shd w:val="clear" w:color="auto" w:fill="auto"/>
          </w:tcPr>
          <w:p w:rsidR="00414660" w:rsidRPr="00414660" w:rsidRDefault="00414660" w:rsidP="00DC08C2">
            <w:pPr>
              <w:spacing w:after="0" w:line="240" w:lineRule="auto"/>
              <w:jc w:val="center"/>
              <w:rPr>
                <w:rFonts w:ascii="Times New Roman" w:hAnsi="Times New Roman"/>
                <w:color w:val="000000"/>
                <w:shd w:val="clear" w:color="auto" w:fill="FFFFFF"/>
              </w:rPr>
            </w:pPr>
            <w:r w:rsidRPr="00414660">
              <w:rPr>
                <w:rFonts w:ascii="Times New Roman" w:hAnsi="Times New Roman"/>
                <w:color w:val="000000"/>
                <w:shd w:val="clear" w:color="auto" w:fill="FFFFFF"/>
              </w:rPr>
              <w:t>5-8</w:t>
            </w:r>
          </w:p>
        </w:tc>
      </w:tr>
      <w:tr w:rsidR="00414660" w:rsidRPr="00414660" w:rsidTr="00DC08C2">
        <w:trPr>
          <w:tblCellSpacing w:w="20" w:type="dxa"/>
        </w:trPr>
        <w:tc>
          <w:tcPr>
            <w:tcW w:w="4367" w:type="dxa"/>
            <w:shd w:val="clear" w:color="auto" w:fill="auto"/>
          </w:tcPr>
          <w:p w:rsidR="00414660" w:rsidRPr="00414660" w:rsidRDefault="00414660" w:rsidP="00DC08C2">
            <w:pPr>
              <w:spacing w:after="0" w:line="240" w:lineRule="auto"/>
              <w:jc w:val="center"/>
              <w:rPr>
                <w:rFonts w:ascii="Times New Roman" w:hAnsi="Times New Roman"/>
                <w:shd w:val="clear" w:color="auto" w:fill="FFFFFF"/>
              </w:rPr>
            </w:pPr>
            <w:r w:rsidRPr="00414660">
              <w:rPr>
                <w:rFonts w:ascii="Times New Roman" w:hAnsi="Times New Roman"/>
                <w:shd w:val="clear" w:color="auto" w:fill="FFFFFF"/>
              </w:rPr>
              <w:t>Інші основні засоби</w:t>
            </w:r>
          </w:p>
        </w:tc>
        <w:tc>
          <w:tcPr>
            <w:tcW w:w="4444" w:type="dxa"/>
            <w:shd w:val="clear" w:color="auto" w:fill="auto"/>
          </w:tcPr>
          <w:p w:rsidR="00414660" w:rsidRPr="00414660" w:rsidRDefault="00414660" w:rsidP="00DC08C2">
            <w:pPr>
              <w:spacing w:after="0" w:line="240" w:lineRule="auto"/>
              <w:jc w:val="center"/>
              <w:rPr>
                <w:rFonts w:ascii="Times New Roman" w:hAnsi="Times New Roman"/>
                <w:shd w:val="clear" w:color="auto" w:fill="FFFFFF"/>
              </w:rPr>
            </w:pPr>
            <w:r w:rsidRPr="00414660">
              <w:rPr>
                <w:rFonts w:ascii="Times New Roman" w:hAnsi="Times New Roman"/>
                <w:shd w:val="clear" w:color="auto" w:fill="FFFFFF"/>
              </w:rPr>
              <w:t>3-15</w:t>
            </w:r>
          </w:p>
        </w:tc>
      </w:tr>
    </w:tbl>
    <w:p w:rsidR="00414660" w:rsidRPr="00414660" w:rsidRDefault="00414660" w:rsidP="00414660">
      <w:pPr>
        <w:pStyle w:val="a5"/>
        <w:widowControl w:val="0"/>
        <w:autoSpaceDE w:val="0"/>
        <w:autoSpaceDN w:val="0"/>
        <w:adjustRightInd w:val="0"/>
        <w:ind w:left="540"/>
        <w:jc w:val="both"/>
        <w:rPr>
          <w:sz w:val="22"/>
          <w:szCs w:val="22"/>
        </w:rPr>
      </w:pPr>
    </w:p>
    <w:p w:rsidR="00414660" w:rsidRPr="00414660" w:rsidRDefault="00414660" w:rsidP="00414660">
      <w:pPr>
        <w:pStyle w:val="a5"/>
        <w:widowControl w:val="0"/>
        <w:ind w:left="0" w:firstLine="709"/>
        <w:contextualSpacing/>
        <w:jc w:val="both"/>
        <w:rPr>
          <w:sz w:val="22"/>
          <w:szCs w:val="22"/>
        </w:rPr>
      </w:pPr>
      <w:r w:rsidRPr="00414660">
        <w:rPr>
          <w:color w:val="000000"/>
          <w:sz w:val="22"/>
          <w:szCs w:val="22"/>
          <w:shd w:val="clear" w:color="auto" w:fill="FFFFFF"/>
        </w:rPr>
        <w:t>Амортизацiя за всiма групами основних засобiв нараховується iз застосуванням прямолiнiйного методу. Термiн корисного використання та метод амортизацiї переглядаються один раз на рiк.</w:t>
      </w:r>
      <w:r w:rsidRPr="00414660">
        <w:rPr>
          <w:color w:val="000000"/>
          <w:sz w:val="22"/>
          <w:szCs w:val="22"/>
        </w:rPr>
        <w:t xml:space="preserve"> Амортизацiя основного засобу починається, коли вiн стає придатним для використання, тобто коли вiн доставлений до мiсця розташування та приведений у стан, у якому вiн придатний до експлуатацiї у спосiб, визначений управлiнським персоналом, тобто з місяця, наступного за датою введення в експлуатацію. Амортизацiю активу припиняють на одну з двох дат, яка</w:t>
      </w:r>
      <w:bookmarkEnd w:id="6"/>
      <w:r w:rsidRPr="00414660">
        <w:rPr>
          <w:color w:val="000000"/>
          <w:sz w:val="22"/>
          <w:szCs w:val="22"/>
        </w:rPr>
        <w:t xml:space="preserve"> вiдбувається ранiше: на дату, з якої актив класифiкують як утримуваний для продажу (або включають до лiквiдацiйної групи, яку класифiкують як утримувану для продажу) згiдно з МСФЗ 5, або на дату, з якої припиняють визнання активу.  </w:t>
      </w:r>
      <w:r w:rsidRPr="00414660">
        <w:rPr>
          <w:sz w:val="22"/>
          <w:szCs w:val="22"/>
        </w:rPr>
        <w:t xml:space="preserve">Отже, амортизацію не припиняють, коли актив не використовують або він вибуває з активного використання (крім консервації), доки актив не буде амортизований повністю. </w:t>
      </w:r>
      <w:r w:rsidRPr="00414660">
        <w:rPr>
          <w:color w:val="000000"/>
          <w:sz w:val="22"/>
          <w:szCs w:val="22"/>
        </w:rPr>
        <w:t xml:space="preserve">   </w:t>
      </w:r>
    </w:p>
    <w:p w:rsidR="00414660" w:rsidRPr="00414660" w:rsidRDefault="00414660" w:rsidP="00414660">
      <w:pPr>
        <w:pStyle w:val="41"/>
        <w:shd w:val="clear" w:color="auto" w:fill="auto"/>
        <w:tabs>
          <w:tab w:val="left" w:pos="1388"/>
        </w:tabs>
        <w:spacing w:after="0" w:line="240" w:lineRule="auto"/>
        <w:ind w:firstLine="709"/>
        <w:jc w:val="left"/>
        <w:rPr>
          <w:rFonts w:ascii="Times New Roman" w:hAnsi="Times New Roman"/>
        </w:rPr>
      </w:pPr>
      <w:r w:rsidRPr="00414660">
        <w:rPr>
          <w:rFonts w:ascii="Times New Roman" w:hAnsi="Times New Roman"/>
          <w:bCs/>
        </w:rPr>
        <w:t>Припинення визнання балансової вартості об'єкта основних засобів здійснюється:</w:t>
      </w:r>
    </w:p>
    <w:p w:rsidR="00414660" w:rsidRPr="00414660" w:rsidRDefault="00414660" w:rsidP="00414660">
      <w:pPr>
        <w:pStyle w:val="tj"/>
        <w:spacing w:before="0" w:beforeAutospacing="0" w:after="0" w:afterAutospacing="0"/>
        <w:ind w:firstLine="709"/>
        <w:rPr>
          <w:sz w:val="22"/>
          <w:szCs w:val="22"/>
        </w:rPr>
      </w:pPr>
      <w:r w:rsidRPr="00414660">
        <w:rPr>
          <w:bCs/>
          <w:sz w:val="22"/>
          <w:szCs w:val="22"/>
        </w:rPr>
        <w:t>а) після вибуття, або</w:t>
      </w:r>
    </w:p>
    <w:p w:rsidR="00414660" w:rsidRPr="00414660" w:rsidRDefault="00414660" w:rsidP="00414660">
      <w:pPr>
        <w:pStyle w:val="tj"/>
        <w:spacing w:before="0" w:beforeAutospacing="0" w:after="0" w:afterAutospacing="0"/>
        <w:ind w:firstLine="709"/>
        <w:rPr>
          <w:sz w:val="22"/>
          <w:szCs w:val="22"/>
        </w:rPr>
      </w:pPr>
      <w:r w:rsidRPr="00414660">
        <w:rPr>
          <w:bCs/>
          <w:sz w:val="22"/>
          <w:szCs w:val="22"/>
        </w:rPr>
        <w:t>б) коли не очікують майбутніх економічних вигід від його використання або вибуття.</w:t>
      </w:r>
    </w:p>
    <w:p w:rsidR="00414660" w:rsidRPr="00414660" w:rsidRDefault="00414660" w:rsidP="00414660">
      <w:pPr>
        <w:pStyle w:val="tj"/>
        <w:spacing w:before="0" w:beforeAutospacing="0" w:after="0" w:afterAutospacing="0"/>
        <w:ind w:firstLine="709"/>
        <w:rPr>
          <w:sz w:val="22"/>
          <w:szCs w:val="22"/>
        </w:rPr>
      </w:pPr>
      <w:r w:rsidRPr="00414660">
        <w:rPr>
          <w:bCs/>
          <w:sz w:val="22"/>
          <w:szCs w:val="22"/>
        </w:rPr>
        <w:t>Прибуток чи збиток, що виникає від припинення визнання об'єкта основних засобів, включа</w:t>
      </w:r>
      <w:r w:rsidRPr="00414660">
        <w:rPr>
          <w:bCs/>
          <w:sz w:val="22"/>
          <w:szCs w:val="22"/>
          <w:lang w:val="uk-UA"/>
        </w:rPr>
        <w:t>ється</w:t>
      </w:r>
      <w:r w:rsidRPr="00414660">
        <w:rPr>
          <w:bCs/>
          <w:sz w:val="22"/>
          <w:szCs w:val="22"/>
        </w:rPr>
        <w:t xml:space="preserve"> до прибутку чи збитку, коли припиняється визнання об'єкта (якщо МС</w:t>
      </w:r>
      <w:r w:rsidRPr="00414660">
        <w:rPr>
          <w:bCs/>
          <w:sz w:val="22"/>
          <w:szCs w:val="22"/>
          <w:lang w:val="uk-UA"/>
        </w:rPr>
        <w:t xml:space="preserve">ФЗ 16 </w:t>
      </w:r>
      <w:r w:rsidRPr="00414660">
        <w:rPr>
          <w:bCs/>
          <w:sz w:val="22"/>
          <w:szCs w:val="22"/>
        </w:rPr>
        <w:t>не</w:t>
      </w:r>
      <w:r w:rsidRPr="00414660">
        <w:rPr>
          <w:bCs/>
          <w:sz w:val="22"/>
          <w:szCs w:val="22"/>
          <w:lang w:val="uk-UA"/>
        </w:rPr>
        <w:t xml:space="preserve"> </w:t>
      </w:r>
      <w:r w:rsidRPr="00414660">
        <w:rPr>
          <w:bCs/>
          <w:sz w:val="22"/>
          <w:szCs w:val="22"/>
        </w:rPr>
        <w:t>вимагає іншого після продажу з подальшою орендою). Прибутки не класифіку</w:t>
      </w:r>
      <w:r w:rsidRPr="00414660">
        <w:rPr>
          <w:bCs/>
          <w:sz w:val="22"/>
          <w:szCs w:val="22"/>
          <w:lang w:val="uk-UA"/>
        </w:rPr>
        <w:t>ються</w:t>
      </w:r>
      <w:r w:rsidRPr="00414660">
        <w:rPr>
          <w:bCs/>
          <w:sz w:val="22"/>
          <w:szCs w:val="22"/>
        </w:rPr>
        <w:t xml:space="preserve"> як дохід.</w:t>
      </w:r>
    </w:p>
    <w:p w:rsidR="00414660" w:rsidRPr="00414660" w:rsidRDefault="00414660" w:rsidP="00414660">
      <w:pPr>
        <w:spacing w:after="0" w:line="240" w:lineRule="auto"/>
        <w:ind w:firstLine="357"/>
        <w:jc w:val="both"/>
        <w:rPr>
          <w:rFonts w:ascii="Times New Roman" w:hAnsi="Times New Roman"/>
          <w:color w:val="000000"/>
        </w:rPr>
      </w:pPr>
    </w:p>
    <w:p w:rsidR="00414660" w:rsidRPr="00414660" w:rsidRDefault="00414660" w:rsidP="00414660">
      <w:pPr>
        <w:pStyle w:val="ac"/>
        <w:ind w:left="708"/>
        <w:jc w:val="both"/>
        <w:rPr>
          <w:b/>
          <w:i/>
        </w:rPr>
      </w:pPr>
      <w:r w:rsidRPr="00414660">
        <w:rPr>
          <w:b/>
          <w:i/>
        </w:rPr>
        <w:t>2.3.2 . Оцінка та визнання нематеріальних  активів</w:t>
      </w:r>
    </w:p>
    <w:p w:rsidR="00414660" w:rsidRPr="00414660" w:rsidRDefault="00414660" w:rsidP="00414660">
      <w:pPr>
        <w:pStyle w:val="tj"/>
        <w:spacing w:before="0" w:beforeAutospacing="0" w:after="0" w:afterAutospacing="0"/>
        <w:ind w:firstLine="709"/>
        <w:jc w:val="both"/>
        <w:rPr>
          <w:bCs/>
          <w:sz w:val="22"/>
          <w:szCs w:val="22"/>
          <w:lang w:val="uk-UA"/>
        </w:rPr>
      </w:pPr>
      <w:r w:rsidRPr="00414660">
        <w:rPr>
          <w:sz w:val="22"/>
          <w:szCs w:val="22"/>
          <w:lang w:val="uk-UA"/>
        </w:rPr>
        <w:t xml:space="preserve">Визнання, оцінка та розкриття інформації щодо нематеріальних активів Товариства здійснюється згідно МСБО 38 «Нематеріальні активи». </w:t>
      </w:r>
    </w:p>
    <w:p w:rsidR="00414660" w:rsidRPr="00414660" w:rsidRDefault="00414660" w:rsidP="00414660">
      <w:pPr>
        <w:spacing w:after="0" w:line="240" w:lineRule="auto"/>
        <w:ind w:firstLine="709"/>
        <w:jc w:val="both"/>
        <w:rPr>
          <w:rFonts w:ascii="Times New Roman" w:hAnsi="Times New Roman"/>
        </w:rPr>
      </w:pPr>
      <w:r w:rsidRPr="00414660">
        <w:rPr>
          <w:rFonts w:ascii="Times New Roman" w:hAnsi="Times New Roman"/>
          <w:bCs/>
        </w:rPr>
        <w:t>Нематеріальний актив визнається, якщо і тільки якщо:</w:t>
      </w:r>
    </w:p>
    <w:p w:rsidR="00414660" w:rsidRPr="00414660" w:rsidRDefault="00414660" w:rsidP="00414660">
      <w:pPr>
        <w:spacing w:after="0" w:line="240" w:lineRule="auto"/>
        <w:ind w:firstLine="709"/>
        <w:jc w:val="both"/>
        <w:rPr>
          <w:rFonts w:ascii="Times New Roman" w:hAnsi="Times New Roman"/>
        </w:rPr>
      </w:pPr>
      <w:r w:rsidRPr="00414660">
        <w:rPr>
          <w:rFonts w:ascii="Times New Roman" w:hAnsi="Times New Roman"/>
          <w:bCs/>
        </w:rPr>
        <w:t>а) є ймовірність того, що майбутні економічні вигоди, які відносяться до активу, надходитимуть до Товариства; та</w:t>
      </w:r>
    </w:p>
    <w:p w:rsidR="00414660" w:rsidRPr="00414660" w:rsidRDefault="00414660" w:rsidP="00414660">
      <w:pPr>
        <w:spacing w:after="0" w:line="240" w:lineRule="auto"/>
        <w:ind w:firstLine="709"/>
        <w:jc w:val="both"/>
        <w:rPr>
          <w:rFonts w:ascii="Times New Roman" w:hAnsi="Times New Roman"/>
        </w:rPr>
      </w:pPr>
      <w:r w:rsidRPr="00414660">
        <w:rPr>
          <w:rFonts w:ascii="Times New Roman" w:hAnsi="Times New Roman"/>
          <w:bCs/>
        </w:rPr>
        <w:t>б) собівартість активу можна достовірно оцінити.</w:t>
      </w:r>
    </w:p>
    <w:p w:rsidR="00414660" w:rsidRPr="00414660" w:rsidRDefault="00414660" w:rsidP="00414660">
      <w:pPr>
        <w:spacing w:after="0" w:line="240" w:lineRule="auto"/>
        <w:ind w:firstLine="709"/>
        <w:jc w:val="both"/>
        <w:rPr>
          <w:rFonts w:ascii="Times New Roman" w:hAnsi="Times New Roman"/>
        </w:rPr>
      </w:pPr>
      <w:r w:rsidRPr="00414660">
        <w:rPr>
          <w:rFonts w:ascii="Times New Roman" w:hAnsi="Times New Roman"/>
        </w:rPr>
        <w:t>Нематеріальними активами визнаються контрольовані Товариством немонетарні активи, які не мають матеріальної форми, можуть бути ідентифіковані окремо від Товариства і використовуються ним протягом періоду більше 1 року для виробництва продукції, послуг, в адміністративних цілях або передачі в оренду іншим особам.</w:t>
      </w:r>
    </w:p>
    <w:p w:rsidR="00414660" w:rsidRPr="00414660" w:rsidRDefault="00414660" w:rsidP="00414660">
      <w:pPr>
        <w:spacing w:after="0" w:line="240" w:lineRule="auto"/>
        <w:ind w:firstLine="709"/>
        <w:jc w:val="both"/>
        <w:rPr>
          <w:rFonts w:ascii="Times New Roman" w:hAnsi="Times New Roman"/>
        </w:rPr>
      </w:pPr>
      <w:r w:rsidRPr="00414660">
        <w:rPr>
          <w:rFonts w:ascii="Times New Roman" w:hAnsi="Times New Roman"/>
        </w:rPr>
        <w:t>Об'єкти нематеріальних активів класифікуються за окремими групами. Клас нематеріальних активів є групою активів, подібних за характером та використанням у діяльності Товариства. Окремі класи можуть включати:</w:t>
      </w:r>
    </w:p>
    <w:p w:rsidR="00414660" w:rsidRPr="00414660" w:rsidRDefault="00414660" w:rsidP="00414660">
      <w:pPr>
        <w:spacing w:after="0" w:line="240" w:lineRule="auto"/>
        <w:ind w:firstLine="709"/>
        <w:jc w:val="both"/>
        <w:rPr>
          <w:rFonts w:ascii="Times New Roman" w:hAnsi="Times New Roman"/>
        </w:rPr>
      </w:pPr>
      <w:r w:rsidRPr="00414660">
        <w:rPr>
          <w:rFonts w:ascii="Times New Roman" w:hAnsi="Times New Roman"/>
        </w:rPr>
        <w:t>а) назви брендів;</w:t>
      </w:r>
    </w:p>
    <w:p w:rsidR="00414660" w:rsidRPr="00414660" w:rsidRDefault="00414660" w:rsidP="00414660">
      <w:pPr>
        <w:spacing w:after="0" w:line="240" w:lineRule="auto"/>
        <w:ind w:firstLine="709"/>
        <w:jc w:val="both"/>
        <w:rPr>
          <w:rFonts w:ascii="Times New Roman" w:hAnsi="Times New Roman"/>
        </w:rPr>
      </w:pPr>
      <w:r w:rsidRPr="00414660">
        <w:rPr>
          <w:rFonts w:ascii="Times New Roman" w:hAnsi="Times New Roman"/>
        </w:rPr>
        <w:t>б) заголовки та назви видань;</w:t>
      </w:r>
    </w:p>
    <w:p w:rsidR="00414660" w:rsidRPr="00414660" w:rsidRDefault="00414660" w:rsidP="00414660">
      <w:pPr>
        <w:spacing w:after="0" w:line="240" w:lineRule="auto"/>
        <w:ind w:firstLine="709"/>
        <w:jc w:val="both"/>
        <w:rPr>
          <w:rFonts w:ascii="Times New Roman" w:hAnsi="Times New Roman"/>
        </w:rPr>
      </w:pPr>
      <w:r w:rsidRPr="00414660">
        <w:rPr>
          <w:rFonts w:ascii="Times New Roman" w:hAnsi="Times New Roman"/>
        </w:rPr>
        <w:t>в) комп'ютерне програмне забезпечення;</w:t>
      </w:r>
    </w:p>
    <w:p w:rsidR="00414660" w:rsidRPr="00414660" w:rsidRDefault="00414660" w:rsidP="00414660">
      <w:pPr>
        <w:spacing w:after="0" w:line="240" w:lineRule="auto"/>
        <w:ind w:firstLine="709"/>
        <w:jc w:val="both"/>
        <w:rPr>
          <w:rFonts w:ascii="Times New Roman" w:hAnsi="Times New Roman"/>
        </w:rPr>
      </w:pPr>
      <w:r w:rsidRPr="00414660">
        <w:rPr>
          <w:rFonts w:ascii="Times New Roman" w:hAnsi="Times New Roman"/>
        </w:rPr>
        <w:t>г) ліцензії та привілеї;</w:t>
      </w:r>
    </w:p>
    <w:p w:rsidR="00414660" w:rsidRPr="00414660" w:rsidRDefault="00414660" w:rsidP="00414660">
      <w:pPr>
        <w:spacing w:after="0" w:line="240" w:lineRule="auto"/>
        <w:ind w:firstLine="709"/>
        <w:jc w:val="both"/>
        <w:rPr>
          <w:rFonts w:ascii="Times New Roman" w:hAnsi="Times New Roman"/>
        </w:rPr>
      </w:pPr>
      <w:r w:rsidRPr="00414660">
        <w:rPr>
          <w:rFonts w:ascii="Times New Roman" w:hAnsi="Times New Roman"/>
        </w:rPr>
        <w:t>ґ) авторські права, патенти та інші права на промислову власність, права на обслуговування та експлуатацію;</w:t>
      </w:r>
    </w:p>
    <w:p w:rsidR="00414660" w:rsidRPr="00414660" w:rsidRDefault="00414660" w:rsidP="00414660">
      <w:pPr>
        <w:spacing w:after="0" w:line="240" w:lineRule="auto"/>
        <w:ind w:firstLine="709"/>
        <w:jc w:val="both"/>
        <w:rPr>
          <w:rFonts w:ascii="Times New Roman" w:hAnsi="Times New Roman"/>
        </w:rPr>
      </w:pPr>
      <w:r w:rsidRPr="00414660">
        <w:rPr>
          <w:rFonts w:ascii="Times New Roman" w:hAnsi="Times New Roman"/>
        </w:rPr>
        <w:t>д) рецепти, формули, моделі, проекти та прототипи; та</w:t>
      </w:r>
    </w:p>
    <w:p w:rsidR="00414660" w:rsidRPr="00414660" w:rsidRDefault="00414660" w:rsidP="00414660">
      <w:pPr>
        <w:spacing w:after="0" w:line="240" w:lineRule="auto"/>
        <w:ind w:firstLine="709"/>
        <w:jc w:val="both"/>
        <w:rPr>
          <w:rFonts w:ascii="Times New Roman" w:hAnsi="Times New Roman"/>
        </w:rPr>
      </w:pPr>
      <w:r w:rsidRPr="00414660">
        <w:rPr>
          <w:rFonts w:ascii="Times New Roman" w:hAnsi="Times New Roman"/>
        </w:rPr>
        <w:t>е) нематеріальні активи на етапі розробки.</w:t>
      </w:r>
    </w:p>
    <w:p w:rsidR="00414660" w:rsidRPr="00414660" w:rsidRDefault="00414660" w:rsidP="00414660">
      <w:pPr>
        <w:spacing w:after="0" w:line="240" w:lineRule="auto"/>
        <w:ind w:firstLine="709"/>
        <w:jc w:val="both"/>
        <w:rPr>
          <w:rFonts w:ascii="Times New Roman" w:hAnsi="Times New Roman"/>
        </w:rPr>
      </w:pPr>
      <w:r w:rsidRPr="00414660">
        <w:rPr>
          <w:rFonts w:ascii="Times New Roman" w:hAnsi="Times New Roman"/>
        </w:rPr>
        <w:lastRenderedPageBreak/>
        <w:t xml:space="preserve">Зазначені класи поділяються на (об'єднуються у) менші (більші) класи, якщо це приводить до доречнішої інформації для користувачів фінансової звітності. </w:t>
      </w:r>
    </w:p>
    <w:p w:rsidR="00414660" w:rsidRPr="00414660" w:rsidRDefault="00414660" w:rsidP="00414660">
      <w:pPr>
        <w:spacing w:after="0" w:line="240" w:lineRule="auto"/>
        <w:ind w:firstLine="709"/>
        <w:jc w:val="both"/>
        <w:rPr>
          <w:rFonts w:ascii="Times New Roman" w:hAnsi="Times New Roman"/>
        </w:rPr>
      </w:pPr>
      <w:bookmarkStart w:id="10" w:name="_Hlk60695957"/>
      <w:r w:rsidRPr="00414660">
        <w:rPr>
          <w:rFonts w:ascii="Times New Roman" w:hAnsi="Times New Roman"/>
        </w:rPr>
        <w:t>Для цілей бухгалтерського обліку нематеріальні активи розподіляються за наступними групами:</w:t>
      </w:r>
    </w:p>
    <w:p w:rsidR="00414660" w:rsidRPr="00414660" w:rsidRDefault="00414660" w:rsidP="00414660">
      <w:pPr>
        <w:pStyle w:val="1"/>
        <w:numPr>
          <w:ilvl w:val="0"/>
          <w:numId w:val="19"/>
        </w:numPr>
        <w:shd w:val="clear" w:color="auto" w:fill="auto"/>
        <w:tabs>
          <w:tab w:val="left" w:pos="1075"/>
        </w:tabs>
        <w:spacing w:after="0"/>
        <w:ind w:left="540" w:hanging="540"/>
        <w:jc w:val="both"/>
        <w:rPr>
          <w:color w:val="auto"/>
        </w:rPr>
      </w:pPr>
      <w:r w:rsidRPr="00414660">
        <w:rPr>
          <w:color w:val="auto"/>
        </w:rPr>
        <w:t xml:space="preserve">назви </w:t>
      </w:r>
      <w:r w:rsidRPr="00414660">
        <w:rPr>
          <w:color w:val="auto"/>
          <w:lang w:bidi="ru-RU"/>
        </w:rPr>
        <w:t xml:space="preserve">бренди, </w:t>
      </w:r>
      <w:r w:rsidRPr="00414660">
        <w:rPr>
          <w:color w:val="auto"/>
        </w:rPr>
        <w:t>заголовки та назви видань;</w:t>
      </w:r>
    </w:p>
    <w:p w:rsidR="00414660" w:rsidRPr="00414660" w:rsidRDefault="00414660" w:rsidP="00414660">
      <w:pPr>
        <w:pStyle w:val="1"/>
        <w:numPr>
          <w:ilvl w:val="0"/>
          <w:numId w:val="19"/>
        </w:numPr>
        <w:shd w:val="clear" w:color="auto" w:fill="auto"/>
        <w:tabs>
          <w:tab w:val="left" w:pos="1075"/>
        </w:tabs>
        <w:spacing w:after="0"/>
        <w:ind w:left="540" w:hanging="540"/>
        <w:jc w:val="both"/>
        <w:rPr>
          <w:color w:val="auto"/>
        </w:rPr>
      </w:pPr>
      <w:r w:rsidRPr="00414660">
        <w:rPr>
          <w:color w:val="auto"/>
        </w:rPr>
        <w:t>програмне забезпечення;</w:t>
      </w:r>
    </w:p>
    <w:p w:rsidR="00414660" w:rsidRPr="00414660" w:rsidRDefault="00414660" w:rsidP="00414660">
      <w:pPr>
        <w:pStyle w:val="1"/>
        <w:numPr>
          <w:ilvl w:val="0"/>
          <w:numId w:val="19"/>
        </w:numPr>
        <w:shd w:val="clear" w:color="auto" w:fill="auto"/>
        <w:tabs>
          <w:tab w:val="left" w:pos="1075"/>
        </w:tabs>
        <w:spacing w:after="0"/>
        <w:ind w:left="540" w:hanging="540"/>
        <w:jc w:val="both"/>
        <w:rPr>
          <w:color w:val="auto"/>
        </w:rPr>
      </w:pPr>
      <w:r w:rsidRPr="00414660">
        <w:rPr>
          <w:color w:val="auto"/>
        </w:rPr>
        <w:t>ліцензії;</w:t>
      </w:r>
    </w:p>
    <w:p w:rsidR="00414660" w:rsidRPr="00414660" w:rsidRDefault="00414660" w:rsidP="00414660">
      <w:pPr>
        <w:pStyle w:val="1"/>
        <w:numPr>
          <w:ilvl w:val="0"/>
          <w:numId w:val="19"/>
        </w:numPr>
        <w:shd w:val="clear" w:color="auto" w:fill="auto"/>
        <w:tabs>
          <w:tab w:val="left" w:pos="1075"/>
        </w:tabs>
        <w:spacing w:after="0"/>
        <w:ind w:left="540" w:hanging="540"/>
        <w:jc w:val="both"/>
        <w:rPr>
          <w:color w:val="auto"/>
        </w:rPr>
      </w:pPr>
      <w:r w:rsidRPr="00414660">
        <w:rPr>
          <w:color w:val="auto"/>
        </w:rPr>
        <w:t>авторські права, та інші права на промислову власність, права на обслуговування та експлуатацію;</w:t>
      </w:r>
    </w:p>
    <w:p w:rsidR="00414660" w:rsidRPr="00414660" w:rsidRDefault="00414660" w:rsidP="00414660">
      <w:pPr>
        <w:pStyle w:val="1"/>
        <w:numPr>
          <w:ilvl w:val="0"/>
          <w:numId w:val="19"/>
        </w:numPr>
        <w:shd w:val="clear" w:color="auto" w:fill="auto"/>
        <w:tabs>
          <w:tab w:val="left" w:pos="1075"/>
        </w:tabs>
        <w:spacing w:after="0"/>
        <w:ind w:left="540" w:hanging="540"/>
        <w:jc w:val="both"/>
        <w:rPr>
          <w:color w:val="auto"/>
        </w:rPr>
      </w:pPr>
      <w:r w:rsidRPr="00414660">
        <w:rPr>
          <w:color w:val="auto"/>
        </w:rPr>
        <w:t>право користування земельними ділянками;</w:t>
      </w:r>
    </w:p>
    <w:p w:rsidR="00414660" w:rsidRPr="00414660" w:rsidRDefault="00414660" w:rsidP="00414660">
      <w:pPr>
        <w:pStyle w:val="1"/>
        <w:numPr>
          <w:ilvl w:val="0"/>
          <w:numId w:val="19"/>
        </w:numPr>
        <w:shd w:val="clear" w:color="auto" w:fill="auto"/>
        <w:tabs>
          <w:tab w:val="left" w:pos="1075"/>
        </w:tabs>
        <w:spacing w:after="0"/>
        <w:ind w:left="540" w:hanging="540"/>
        <w:jc w:val="both"/>
        <w:rPr>
          <w:color w:val="auto"/>
        </w:rPr>
      </w:pPr>
      <w:r w:rsidRPr="00414660">
        <w:rPr>
          <w:color w:val="auto"/>
        </w:rPr>
        <w:t>рецепти, формули, моделі;</w:t>
      </w:r>
    </w:p>
    <w:p w:rsidR="00414660" w:rsidRPr="00414660" w:rsidRDefault="00414660" w:rsidP="00414660">
      <w:pPr>
        <w:pStyle w:val="1"/>
        <w:numPr>
          <w:ilvl w:val="0"/>
          <w:numId w:val="19"/>
        </w:numPr>
        <w:shd w:val="clear" w:color="auto" w:fill="auto"/>
        <w:tabs>
          <w:tab w:val="left" w:pos="1075"/>
        </w:tabs>
        <w:spacing w:after="0"/>
        <w:ind w:left="540" w:hanging="540"/>
        <w:jc w:val="both"/>
        <w:rPr>
          <w:color w:val="auto"/>
        </w:rPr>
      </w:pPr>
      <w:r w:rsidRPr="00414660">
        <w:rPr>
          <w:color w:val="auto"/>
        </w:rPr>
        <w:t>нематеріальні активи на етапі розробки.</w:t>
      </w:r>
    </w:p>
    <w:p w:rsidR="00414660" w:rsidRPr="00414660" w:rsidRDefault="00414660" w:rsidP="00414660">
      <w:pPr>
        <w:pStyle w:val="1"/>
        <w:shd w:val="clear" w:color="auto" w:fill="auto"/>
        <w:ind w:left="340" w:firstLine="20"/>
        <w:jc w:val="both"/>
        <w:rPr>
          <w:color w:val="auto"/>
        </w:rPr>
      </w:pPr>
      <w:r w:rsidRPr="00414660">
        <w:rPr>
          <w:color w:val="auto"/>
        </w:rPr>
        <w:t>Програмне забезпечення, яке є невіддільним і необхідним для забезпечення роботи основних засобів, враховується в складі цих об'єктів.</w:t>
      </w:r>
    </w:p>
    <w:p w:rsidR="00414660" w:rsidRPr="00414660" w:rsidRDefault="00414660" w:rsidP="00414660">
      <w:pPr>
        <w:spacing w:after="0" w:line="240" w:lineRule="auto"/>
        <w:ind w:firstLine="709"/>
        <w:jc w:val="both"/>
        <w:rPr>
          <w:rFonts w:ascii="Times New Roman" w:hAnsi="Times New Roman"/>
        </w:rPr>
      </w:pPr>
      <w:r w:rsidRPr="00414660">
        <w:rPr>
          <w:rFonts w:ascii="Times New Roman" w:hAnsi="Times New Roman"/>
          <w:shd w:val="clear" w:color="auto" w:fill="FFFFFF"/>
        </w:rPr>
        <w:t xml:space="preserve">Патенти та ліцензії, придбані на термін більше одного року, визнаються у фінансовій звітності нематеріальними активами. </w:t>
      </w:r>
    </w:p>
    <w:bookmarkEnd w:id="10"/>
    <w:p w:rsidR="00414660" w:rsidRPr="00414660" w:rsidRDefault="00414660" w:rsidP="00414660">
      <w:pPr>
        <w:pStyle w:val="41"/>
        <w:shd w:val="clear" w:color="auto" w:fill="auto"/>
        <w:tabs>
          <w:tab w:val="left" w:pos="1122"/>
        </w:tabs>
        <w:spacing w:after="0" w:line="240" w:lineRule="auto"/>
        <w:ind w:firstLine="709"/>
        <w:jc w:val="both"/>
        <w:rPr>
          <w:rFonts w:ascii="Times New Roman" w:hAnsi="Times New Roman"/>
        </w:rPr>
      </w:pPr>
      <w:r w:rsidRPr="00414660">
        <w:rPr>
          <w:rFonts w:ascii="Times New Roman" w:hAnsi="Times New Roman"/>
        </w:rPr>
        <w:t>Нематеріальні активи первісно оцінюються за собівартістю.</w:t>
      </w:r>
      <w:r w:rsidRPr="00414660">
        <w:rPr>
          <w:rFonts w:ascii="Times New Roman" w:hAnsi="Times New Roman"/>
          <w:i/>
          <w:iCs/>
        </w:rPr>
        <w:t xml:space="preserve"> Собівартість -</w:t>
      </w:r>
      <w:r w:rsidRPr="00414660">
        <w:rPr>
          <w:rFonts w:ascii="Times New Roman" w:hAnsi="Times New Roman"/>
          <w:shd w:val="clear" w:color="auto" w:fill="FFFFFF"/>
        </w:rPr>
        <w:t> сума сплачених грошових коштів чи їх еквівалентів або справедлива вартість іншої форми компенсації, наданої для отримання активу на час його придбання або створення або (якщо прийнятно) сума, що відноситься на цей актив при первісному визнанні згідно з конкретними вимогами інших МСФЗ</w:t>
      </w:r>
      <w:r w:rsidRPr="00414660">
        <w:rPr>
          <w:rFonts w:ascii="Times New Roman" w:hAnsi="Times New Roman"/>
        </w:rPr>
        <w:t>. Собівартість включає в себе вартість придбання і витрати пов'язані з доведенням нематеріальних активів</w:t>
      </w:r>
      <w:r w:rsidRPr="00414660">
        <w:rPr>
          <w:rFonts w:ascii="Times New Roman" w:hAnsi="Times New Roman"/>
          <w:lang w:val="uk-UA"/>
        </w:rPr>
        <w:t xml:space="preserve"> </w:t>
      </w:r>
      <w:r w:rsidRPr="00414660">
        <w:rPr>
          <w:rFonts w:ascii="Times New Roman" w:hAnsi="Times New Roman"/>
        </w:rPr>
        <w:t>до стану, придатного для експлуатації.</w:t>
      </w:r>
    </w:p>
    <w:p w:rsidR="00414660" w:rsidRPr="00414660" w:rsidRDefault="00414660" w:rsidP="00414660">
      <w:pPr>
        <w:pStyle w:val="41"/>
        <w:shd w:val="clear" w:color="auto" w:fill="auto"/>
        <w:spacing w:after="0" w:line="240" w:lineRule="auto"/>
        <w:ind w:firstLine="709"/>
        <w:jc w:val="both"/>
        <w:rPr>
          <w:rFonts w:ascii="Times New Roman" w:hAnsi="Times New Roman"/>
        </w:rPr>
      </w:pPr>
      <w:r w:rsidRPr="00414660">
        <w:rPr>
          <w:rFonts w:ascii="Times New Roman" w:hAnsi="Times New Roman"/>
        </w:rPr>
        <w:t>Витрати на придбання окремо придбаного нематеріального активу містять:</w:t>
      </w:r>
    </w:p>
    <w:p w:rsidR="00414660" w:rsidRPr="00414660" w:rsidRDefault="00414660" w:rsidP="00414660">
      <w:pPr>
        <w:pStyle w:val="41"/>
        <w:shd w:val="clear" w:color="auto" w:fill="auto"/>
        <w:tabs>
          <w:tab w:val="left" w:pos="1122"/>
        </w:tabs>
        <w:spacing w:after="0" w:line="240" w:lineRule="auto"/>
        <w:ind w:firstLine="709"/>
        <w:jc w:val="both"/>
        <w:rPr>
          <w:rFonts w:ascii="Times New Roman" w:hAnsi="Times New Roman"/>
        </w:rPr>
      </w:pPr>
      <w:r w:rsidRPr="00414660">
        <w:rPr>
          <w:rFonts w:ascii="Times New Roman" w:hAnsi="Times New Roman"/>
        </w:rPr>
        <w:t>а)</w:t>
      </w:r>
      <w:r w:rsidRPr="00414660">
        <w:rPr>
          <w:rFonts w:ascii="Times New Roman" w:hAnsi="Times New Roman"/>
        </w:rPr>
        <w:tab/>
        <w:t>ціну його придбання, включаючи ввізне мито та невідшкодовані податки на</w:t>
      </w:r>
      <w:r w:rsidRPr="00414660">
        <w:rPr>
          <w:rFonts w:ascii="Times New Roman" w:hAnsi="Times New Roman"/>
          <w:lang w:val="uk-UA"/>
        </w:rPr>
        <w:t xml:space="preserve"> </w:t>
      </w:r>
      <w:r w:rsidRPr="00414660">
        <w:rPr>
          <w:rFonts w:ascii="Times New Roman" w:hAnsi="Times New Roman"/>
        </w:rPr>
        <w:t>придбання після вирахування торгівельних та інших знижок;</w:t>
      </w:r>
    </w:p>
    <w:p w:rsidR="00414660" w:rsidRPr="00414660" w:rsidRDefault="00414660" w:rsidP="00414660">
      <w:pPr>
        <w:pStyle w:val="41"/>
        <w:shd w:val="clear" w:color="auto" w:fill="auto"/>
        <w:tabs>
          <w:tab w:val="left" w:pos="1122"/>
        </w:tabs>
        <w:spacing w:after="0" w:line="240" w:lineRule="auto"/>
        <w:ind w:firstLine="709"/>
        <w:jc w:val="both"/>
        <w:rPr>
          <w:rFonts w:ascii="Times New Roman" w:hAnsi="Times New Roman"/>
        </w:rPr>
      </w:pPr>
      <w:r w:rsidRPr="00414660">
        <w:rPr>
          <w:rFonts w:ascii="Times New Roman" w:hAnsi="Times New Roman"/>
        </w:rPr>
        <w:t>б)</w:t>
      </w:r>
      <w:r w:rsidRPr="00414660">
        <w:rPr>
          <w:rFonts w:ascii="Times New Roman" w:hAnsi="Times New Roman"/>
        </w:rPr>
        <w:tab/>
        <w:t>будь-які витрати, які можна прямо віднести до підготовки цього активу для</w:t>
      </w:r>
      <w:r w:rsidRPr="00414660">
        <w:rPr>
          <w:rFonts w:ascii="Times New Roman" w:hAnsi="Times New Roman"/>
          <w:lang w:val="uk-UA"/>
        </w:rPr>
        <w:t xml:space="preserve"> </w:t>
      </w:r>
      <w:r w:rsidRPr="00414660">
        <w:rPr>
          <w:rFonts w:ascii="Times New Roman" w:hAnsi="Times New Roman"/>
        </w:rPr>
        <w:t>використання за призначенням.</w:t>
      </w:r>
    </w:p>
    <w:p w:rsidR="00414660" w:rsidRPr="00414660" w:rsidRDefault="00414660" w:rsidP="00414660">
      <w:pPr>
        <w:spacing w:after="0" w:line="240" w:lineRule="auto"/>
        <w:ind w:firstLine="709"/>
        <w:jc w:val="both"/>
        <w:rPr>
          <w:rFonts w:ascii="Times New Roman" w:hAnsi="Times New Roman"/>
        </w:rPr>
      </w:pPr>
      <w:bookmarkStart w:id="11" w:name="_Hlk60696050"/>
      <w:r w:rsidRPr="00414660">
        <w:rPr>
          <w:rFonts w:ascii="Times New Roman" w:hAnsi="Times New Roman"/>
          <w:shd w:val="clear" w:color="auto" w:fill="FFFFFF"/>
        </w:rPr>
        <w:t xml:space="preserve">Після первісного визнання нематеріальний актив відображується за </w:t>
      </w:r>
      <w:r w:rsidRPr="00414660">
        <w:rPr>
          <w:rFonts w:ascii="Times New Roman" w:hAnsi="Times New Roman"/>
        </w:rPr>
        <w:t xml:space="preserve">собівартістю, яка включає вартість придбання і витрати, пов'язані з доведенням нематеріальних активів до стану, в якому вони придатні до експлуатації, за вирахуванням будь-якої накопиченої амортизації та будь-яких накопичених збитків від зменшення корисності. </w:t>
      </w:r>
      <w:bookmarkEnd w:id="11"/>
    </w:p>
    <w:p w:rsidR="00414660" w:rsidRPr="00414660" w:rsidRDefault="00414660" w:rsidP="00414660">
      <w:pPr>
        <w:spacing w:after="0" w:line="240" w:lineRule="auto"/>
        <w:ind w:firstLine="709"/>
        <w:jc w:val="both"/>
        <w:rPr>
          <w:rFonts w:ascii="Times New Roman" w:hAnsi="Times New Roman"/>
        </w:rPr>
      </w:pPr>
      <w:r w:rsidRPr="00414660">
        <w:rPr>
          <w:rFonts w:ascii="Times New Roman" w:hAnsi="Times New Roman"/>
        </w:rPr>
        <w:t xml:space="preserve">Собівартість самостійно створеного нематеріального активу складається із всіх витрат на створення, виробництво і підготовку активу до використання. Витрати на дослідження (науково-дослідні роботи) визнаються витратами в періоді їх виникнення. </w:t>
      </w:r>
    </w:p>
    <w:p w:rsidR="00414660" w:rsidRPr="00414660" w:rsidRDefault="00414660" w:rsidP="00414660">
      <w:pPr>
        <w:pStyle w:val="41"/>
        <w:shd w:val="clear" w:color="auto" w:fill="auto"/>
        <w:tabs>
          <w:tab w:val="left" w:pos="1122"/>
        </w:tabs>
        <w:spacing w:after="0" w:line="240" w:lineRule="auto"/>
        <w:ind w:firstLine="709"/>
        <w:jc w:val="both"/>
        <w:rPr>
          <w:rFonts w:ascii="Times New Roman" w:hAnsi="Times New Roman"/>
        </w:rPr>
      </w:pPr>
      <w:r w:rsidRPr="00414660">
        <w:rPr>
          <w:rFonts w:ascii="Times New Roman" w:hAnsi="Times New Roman"/>
        </w:rPr>
        <w:t>Подальші витрати на нематеріальний актив збільшують вартість</w:t>
      </w:r>
      <w:r w:rsidRPr="00414660">
        <w:rPr>
          <w:rFonts w:ascii="Times New Roman" w:hAnsi="Times New Roman"/>
          <w:lang w:val="uk-UA"/>
        </w:rPr>
        <w:t xml:space="preserve"> </w:t>
      </w:r>
      <w:r w:rsidRPr="00414660">
        <w:rPr>
          <w:rFonts w:ascii="Times New Roman" w:hAnsi="Times New Roman"/>
        </w:rPr>
        <w:t>нематеріального активу, якщо:</w:t>
      </w:r>
    </w:p>
    <w:p w:rsidR="00414660" w:rsidRPr="00414660" w:rsidRDefault="00414660" w:rsidP="00414660">
      <w:pPr>
        <w:pStyle w:val="41"/>
        <w:numPr>
          <w:ilvl w:val="0"/>
          <w:numId w:val="12"/>
        </w:numPr>
        <w:shd w:val="clear" w:color="auto" w:fill="auto"/>
        <w:tabs>
          <w:tab w:val="left" w:pos="1431"/>
        </w:tabs>
        <w:spacing w:after="0" w:line="240" w:lineRule="auto"/>
        <w:ind w:firstLine="709"/>
        <w:jc w:val="both"/>
        <w:rPr>
          <w:rFonts w:ascii="Times New Roman" w:hAnsi="Times New Roman"/>
        </w:rPr>
      </w:pPr>
      <w:r w:rsidRPr="00414660">
        <w:rPr>
          <w:rFonts w:ascii="Times New Roman" w:hAnsi="Times New Roman"/>
        </w:rPr>
        <w:t>існує ймовірність того, що ці витрати призведуть до генерування активом</w:t>
      </w:r>
      <w:r w:rsidRPr="00414660">
        <w:rPr>
          <w:rFonts w:ascii="Times New Roman" w:hAnsi="Times New Roman"/>
          <w:lang w:val="uk-UA"/>
        </w:rPr>
        <w:t xml:space="preserve"> </w:t>
      </w:r>
      <w:r w:rsidRPr="00414660">
        <w:rPr>
          <w:rFonts w:ascii="Times New Roman" w:hAnsi="Times New Roman"/>
        </w:rPr>
        <w:t>майбутніх економічних вигід, які перевищать його спочатку оцінений рівень ефективності;</w:t>
      </w:r>
    </w:p>
    <w:p w:rsidR="00414660" w:rsidRPr="00414660" w:rsidRDefault="00414660" w:rsidP="00414660">
      <w:pPr>
        <w:pStyle w:val="41"/>
        <w:numPr>
          <w:ilvl w:val="0"/>
          <w:numId w:val="12"/>
        </w:numPr>
        <w:shd w:val="clear" w:color="auto" w:fill="auto"/>
        <w:tabs>
          <w:tab w:val="left" w:pos="1431"/>
        </w:tabs>
        <w:spacing w:after="0" w:line="240" w:lineRule="auto"/>
        <w:ind w:firstLine="709"/>
        <w:jc w:val="both"/>
        <w:rPr>
          <w:rFonts w:ascii="Times New Roman" w:hAnsi="Times New Roman"/>
        </w:rPr>
      </w:pPr>
      <w:r w:rsidRPr="00414660">
        <w:rPr>
          <w:rFonts w:ascii="Times New Roman" w:hAnsi="Times New Roman"/>
        </w:rPr>
        <w:t>ці витрати можна достовірно оцінити та віднести до відповідного активу.</w:t>
      </w:r>
    </w:p>
    <w:p w:rsidR="00414660" w:rsidRPr="00414660" w:rsidRDefault="00414660" w:rsidP="00414660">
      <w:pPr>
        <w:pStyle w:val="41"/>
        <w:shd w:val="clear" w:color="auto" w:fill="auto"/>
        <w:tabs>
          <w:tab w:val="left" w:pos="1431"/>
        </w:tabs>
        <w:spacing w:after="0" w:line="240" w:lineRule="auto"/>
        <w:ind w:firstLine="709"/>
        <w:jc w:val="both"/>
        <w:rPr>
          <w:rFonts w:ascii="Times New Roman" w:hAnsi="Times New Roman"/>
        </w:rPr>
      </w:pPr>
      <w:r w:rsidRPr="00414660">
        <w:rPr>
          <w:rFonts w:ascii="Times New Roman" w:hAnsi="Times New Roman"/>
        </w:rPr>
        <w:t>Якщо наступні витрати на нематеріальний актив необхідні для підтримки спочатку</w:t>
      </w:r>
      <w:r w:rsidRPr="00414660">
        <w:rPr>
          <w:rFonts w:ascii="Times New Roman" w:hAnsi="Times New Roman"/>
          <w:lang w:val="uk-UA"/>
        </w:rPr>
        <w:t xml:space="preserve"> </w:t>
      </w:r>
      <w:r w:rsidRPr="00414660">
        <w:rPr>
          <w:rFonts w:ascii="Times New Roman" w:hAnsi="Times New Roman"/>
        </w:rPr>
        <w:t>оціненої ефективності активу, вони визнаються витратами періоду.</w:t>
      </w:r>
    </w:p>
    <w:p w:rsidR="00414660" w:rsidRPr="00414660" w:rsidRDefault="00414660" w:rsidP="00414660">
      <w:pPr>
        <w:spacing w:after="0" w:line="240" w:lineRule="auto"/>
        <w:ind w:firstLine="709"/>
        <w:jc w:val="both"/>
        <w:rPr>
          <w:rFonts w:ascii="Times New Roman" w:hAnsi="Times New Roman"/>
        </w:rPr>
      </w:pPr>
      <w:r w:rsidRPr="00414660">
        <w:rPr>
          <w:rFonts w:ascii="Times New Roman" w:hAnsi="Times New Roman"/>
        </w:rPr>
        <w:t>Амортизація нематеріальних активів нараховується прямолінійним методом, рівномірно за весь період очікуваного строку їх корисного використання, встановленого правовстановлюючими документами. Якщо такий термін в документі не встановлено, очікуваний термін корисного використання нематеріальних активів визначається при їх постановці на облік постійно діючою інвентаризаційною комісією, виходячи з:</w:t>
      </w:r>
    </w:p>
    <w:p w:rsidR="00414660" w:rsidRPr="00414660" w:rsidRDefault="00414660" w:rsidP="00414660">
      <w:pPr>
        <w:pStyle w:val="a5"/>
        <w:numPr>
          <w:ilvl w:val="0"/>
          <w:numId w:val="13"/>
        </w:numPr>
        <w:ind w:left="0" w:firstLine="709"/>
        <w:jc w:val="both"/>
        <w:rPr>
          <w:sz w:val="22"/>
          <w:szCs w:val="22"/>
        </w:rPr>
      </w:pPr>
      <w:r w:rsidRPr="00414660">
        <w:rPr>
          <w:sz w:val="22"/>
          <w:szCs w:val="22"/>
        </w:rPr>
        <w:t>очікуваного морального зносу, правових або інших обмежень відносно термінів використання або інших чинників;</w:t>
      </w:r>
    </w:p>
    <w:p w:rsidR="00414660" w:rsidRPr="00414660" w:rsidRDefault="00414660" w:rsidP="00414660">
      <w:pPr>
        <w:pStyle w:val="a5"/>
        <w:numPr>
          <w:ilvl w:val="0"/>
          <w:numId w:val="13"/>
        </w:numPr>
        <w:ind w:left="0" w:firstLine="709"/>
        <w:jc w:val="both"/>
        <w:rPr>
          <w:sz w:val="22"/>
          <w:szCs w:val="22"/>
        </w:rPr>
      </w:pPr>
      <w:r w:rsidRPr="00414660">
        <w:rPr>
          <w:sz w:val="22"/>
          <w:szCs w:val="22"/>
        </w:rPr>
        <w:t>термінів використання подібних активів, затверджених комісією Товариства, але не більше 10 років.</w:t>
      </w:r>
    </w:p>
    <w:p w:rsidR="00414660" w:rsidRPr="00414660" w:rsidRDefault="00414660" w:rsidP="00414660">
      <w:pPr>
        <w:pStyle w:val="41"/>
        <w:shd w:val="clear" w:color="auto" w:fill="auto"/>
        <w:spacing w:after="0" w:line="240" w:lineRule="auto"/>
        <w:ind w:firstLine="0"/>
        <w:jc w:val="both"/>
        <w:rPr>
          <w:rFonts w:ascii="Times New Roman" w:hAnsi="Times New Roman"/>
          <w:lang w:val="uk-UA"/>
        </w:rPr>
      </w:pPr>
      <w:r w:rsidRPr="00414660">
        <w:rPr>
          <w:rFonts w:ascii="Times New Roman" w:hAnsi="Times New Roman"/>
          <w:lang w:val="uk-UA"/>
        </w:rPr>
        <w:t xml:space="preserve">            Строк корисної експлуатації нематеріального активу, який походить від договірних чи інших юридичних прав, не повинен перевищувати період чинності договірних або інших юридичних прав, але може бути коротшим від терміну їх чинності залежно від періоду, протягом якого Товариство очікує використовувати цей актив. Якщо договірні або інші юридичні права надаються на обмежений строк, який може бути подовженим, строк корисної експлуатації нематеріального активу має включати такі періоди (період) поновлення, тільки якщо є свідчення, які підтверджують можливість поновлення Товариством </w:t>
      </w:r>
      <w:r w:rsidRPr="00414660">
        <w:rPr>
          <w:rFonts w:ascii="Times New Roman" w:hAnsi="Times New Roman"/>
          <w:lang w:val="uk-UA"/>
        </w:rPr>
        <w:lastRenderedPageBreak/>
        <w:t>цього строку без суттєвих витрат.</w:t>
      </w:r>
    </w:p>
    <w:p w:rsidR="00414660" w:rsidRPr="00414660" w:rsidRDefault="00414660" w:rsidP="00414660">
      <w:pPr>
        <w:pStyle w:val="1"/>
        <w:shd w:val="clear" w:color="auto" w:fill="auto"/>
        <w:spacing w:after="0"/>
        <w:ind w:firstLine="709"/>
        <w:jc w:val="both"/>
        <w:rPr>
          <w:color w:val="auto"/>
        </w:rPr>
      </w:pPr>
      <w:r w:rsidRPr="00414660">
        <w:rPr>
          <w:color w:val="auto"/>
          <w:lang w:val="uk-UA"/>
        </w:rPr>
        <w:t xml:space="preserve">Нарахування амортизації починається в місяці, наступному після введення нематеріального активу в експлуатацію. </w:t>
      </w:r>
    </w:p>
    <w:p w:rsidR="00414660" w:rsidRPr="00414660" w:rsidRDefault="00414660" w:rsidP="00414660">
      <w:pPr>
        <w:pStyle w:val="a5"/>
        <w:widowControl w:val="0"/>
        <w:ind w:left="0" w:firstLine="709"/>
        <w:contextualSpacing/>
        <w:jc w:val="both"/>
        <w:rPr>
          <w:sz w:val="22"/>
          <w:szCs w:val="22"/>
        </w:rPr>
      </w:pPr>
      <w:r w:rsidRPr="00414660">
        <w:rPr>
          <w:sz w:val="22"/>
          <w:szCs w:val="22"/>
        </w:rPr>
        <w:t xml:space="preserve">Амортизація припиняться на одну з двох дат, яка відбувається раніше: на дату, з якої актив класифікується як утримуваний для продажу (або включається до ліквідаційної групи) відповідно до МСФЗ 5, або на дату, з якої припиняється визнання цього активу. </w:t>
      </w:r>
    </w:p>
    <w:p w:rsidR="00414660" w:rsidRPr="00414660" w:rsidRDefault="00414660" w:rsidP="00414660">
      <w:pPr>
        <w:pStyle w:val="41"/>
        <w:shd w:val="clear" w:color="auto" w:fill="auto"/>
        <w:spacing w:after="0" w:line="240" w:lineRule="auto"/>
        <w:ind w:firstLine="709"/>
        <w:jc w:val="both"/>
        <w:rPr>
          <w:rFonts w:ascii="Times New Roman" w:hAnsi="Times New Roman"/>
          <w:lang w:val="uk-UA"/>
        </w:rPr>
      </w:pPr>
      <w:r w:rsidRPr="00414660">
        <w:rPr>
          <w:rFonts w:ascii="Times New Roman" w:hAnsi="Times New Roman"/>
          <w:lang w:val="uk-UA"/>
        </w:rPr>
        <w:t>Період і метод амортизації нематеріального активу з визначеним строком корисної експлуатації переглядається постійно діючою інвентаризаційною комісією на кінець кожного фінансового року.</w:t>
      </w:r>
    </w:p>
    <w:p w:rsidR="00414660" w:rsidRPr="00414660" w:rsidRDefault="00414660" w:rsidP="00414660">
      <w:pPr>
        <w:pStyle w:val="41"/>
        <w:shd w:val="clear" w:color="auto" w:fill="auto"/>
        <w:spacing w:after="0" w:line="240" w:lineRule="auto"/>
        <w:ind w:firstLine="709"/>
        <w:jc w:val="both"/>
        <w:rPr>
          <w:rFonts w:ascii="Times New Roman" w:hAnsi="Times New Roman"/>
        </w:rPr>
      </w:pPr>
      <w:r w:rsidRPr="00414660">
        <w:rPr>
          <w:rFonts w:ascii="Times New Roman" w:hAnsi="Times New Roman"/>
        </w:rPr>
        <w:t>Нематеріальні активи з невизначеним строком корисної експлуатації (безстрокові</w:t>
      </w:r>
      <w:r w:rsidRPr="00414660">
        <w:rPr>
          <w:rFonts w:ascii="Times New Roman" w:hAnsi="Times New Roman"/>
          <w:lang w:val="uk-UA"/>
        </w:rPr>
        <w:t xml:space="preserve"> </w:t>
      </w:r>
      <w:r w:rsidRPr="00414660">
        <w:rPr>
          <w:rFonts w:ascii="Times New Roman" w:hAnsi="Times New Roman"/>
        </w:rPr>
        <w:t>ліцензії) - не амортизуються.</w:t>
      </w:r>
    </w:p>
    <w:p w:rsidR="00414660" w:rsidRPr="00414660" w:rsidRDefault="00414660" w:rsidP="00414660">
      <w:pPr>
        <w:pStyle w:val="41"/>
        <w:shd w:val="clear" w:color="auto" w:fill="auto"/>
        <w:spacing w:after="0" w:line="240" w:lineRule="auto"/>
        <w:ind w:firstLine="709"/>
        <w:jc w:val="both"/>
        <w:rPr>
          <w:rFonts w:ascii="Times New Roman" w:hAnsi="Times New Roman"/>
        </w:rPr>
      </w:pPr>
      <w:r w:rsidRPr="00414660">
        <w:rPr>
          <w:rFonts w:ascii="Times New Roman" w:hAnsi="Times New Roman"/>
        </w:rPr>
        <w:t>Інвентаризаційн</w:t>
      </w:r>
      <w:r w:rsidRPr="00414660">
        <w:rPr>
          <w:rFonts w:ascii="Times New Roman" w:hAnsi="Times New Roman"/>
          <w:lang w:val="uk-UA"/>
        </w:rPr>
        <w:t>а</w:t>
      </w:r>
      <w:r w:rsidRPr="00414660">
        <w:rPr>
          <w:rFonts w:ascii="Times New Roman" w:hAnsi="Times New Roman"/>
        </w:rPr>
        <w:t xml:space="preserve"> Комісі</w:t>
      </w:r>
      <w:r w:rsidRPr="00414660">
        <w:rPr>
          <w:rFonts w:ascii="Times New Roman" w:hAnsi="Times New Roman"/>
          <w:lang w:val="uk-UA"/>
        </w:rPr>
        <w:t>я</w:t>
      </w:r>
      <w:r w:rsidRPr="00414660">
        <w:rPr>
          <w:rFonts w:ascii="Times New Roman" w:hAnsi="Times New Roman"/>
        </w:rPr>
        <w:t xml:space="preserve"> перевіря</w:t>
      </w:r>
      <w:r w:rsidRPr="00414660">
        <w:rPr>
          <w:rFonts w:ascii="Times New Roman" w:hAnsi="Times New Roman"/>
          <w:lang w:val="uk-UA"/>
        </w:rPr>
        <w:t>є</w:t>
      </w:r>
      <w:r w:rsidRPr="00414660">
        <w:rPr>
          <w:rFonts w:ascii="Times New Roman" w:hAnsi="Times New Roman"/>
        </w:rPr>
        <w:t xml:space="preserve"> зменшення корисності нематеріального активу з невизначеним строком корисної експлуатації шляхом порівняння суми його очікуваного відшкодування з його балансовою вартістю:</w:t>
      </w:r>
    </w:p>
    <w:p w:rsidR="00414660" w:rsidRPr="00414660" w:rsidRDefault="00414660" w:rsidP="00414660">
      <w:pPr>
        <w:pStyle w:val="41"/>
        <w:shd w:val="clear" w:color="auto" w:fill="auto"/>
        <w:tabs>
          <w:tab w:val="left" w:pos="1128"/>
        </w:tabs>
        <w:spacing w:after="0" w:line="240" w:lineRule="auto"/>
        <w:ind w:firstLine="709"/>
        <w:jc w:val="both"/>
        <w:rPr>
          <w:rFonts w:ascii="Times New Roman" w:hAnsi="Times New Roman"/>
        </w:rPr>
      </w:pPr>
      <w:r w:rsidRPr="00414660">
        <w:rPr>
          <w:rFonts w:ascii="Times New Roman" w:hAnsi="Times New Roman"/>
        </w:rPr>
        <w:t>а)</w:t>
      </w:r>
      <w:r w:rsidRPr="00414660">
        <w:rPr>
          <w:rFonts w:ascii="Times New Roman" w:hAnsi="Times New Roman"/>
        </w:rPr>
        <w:tab/>
        <w:t>щорічно,</w:t>
      </w:r>
    </w:p>
    <w:p w:rsidR="00414660" w:rsidRPr="00414660" w:rsidRDefault="00414660" w:rsidP="00414660">
      <w:pPr>
        <w:pStyle w:val="41"/>
        <w:shd w:val="clear" w:color="auto" w:fill="auto"/>
        <w:tabs>
          <w:tab w:val="left" w:pos="1128"/>
        </w:tabs>
        <w:spacing w:after="0" w:line="240" w:lineRule="auto"/>
        <w:ind w:firstLine="709"/>
        <w:jc w:val="both"/>
        <w:rPr>
          <w:rFonts w:ascii="Times New Roman" w:hAnsi="Times New Roman"/>
        </w:rPr>
      </w:pPr>
      <w:r w:rsidRPr="00414660">
        <w:rPr>
          <w:rFonts w:ascii="Times New Roman" w:hAnsi="Times New Roman"/>
        </w:rPr>
        <w:t>б)</w:t>
      </w:r>
      <w:r w:rsidRPr="00414660">
        <w:rPr>
          <w:rFonts w:ascii="Times New Roman" w:hAnsi="Times New Roman"/>
        </w:rPr>
        <w:tab/>
        <w:t>кожного разу, коли є ознака можливого зменшення корисності нематеріального активу.</w:t>
      </w:r>
    </w:p>
    <w:p w:rsidR="00414660" w:rsidRPr="00414660" w:rsidRDefault="00414660" w:rsidP="00414660">
      <w:pPr>
        <w:pStyle w:val="ac"/>
        <w:jc w:val="both"/>
      </w:pPr>
      <w:bookmarkStart w:id="12" w:name="_Hlk60696422"/>
      <w:r w:rsidRPr="00414660">
        <w:t>Товариством встановлені наступні строки для амортизації нематеріальних активів:</w:t>
      </w:r>
    </w:p>
    <w:tbl>
      <w:tblPr>
        <w:tblW w:w="0" w:type="auto"/>
        <w:tblLook w:val="01E0" w:firstRow="1" w:lastRow="1" w:firstColumn="1" w:lastColumn="1" w:noHBand="0" w:noVBand="0"/>
      </w:tblPr>
      <w:tblGrid>
        <w:gridCol w:w="4611"/>
        <w:gridCol w:w="4733"/>
      </w:tblGrid>
      <w:tr w:rsidR="00414660" w:rsidRPr="00414660" w:rsidTr="00DC08C2">
        <w:tc>
          <w:tcPr>
            <w:tcW w:w="4611" w:type="dxa"/>
            <w:tcBorders>
              <w:top w:val="single" w:sz="4" w:space="0" w:color="auto"/>
              <w:left w:val="single" w:sz="4" w:space="0" w:color="auto"/>
              <w:bottom w:val="single" w:sz="4" w:space="0" w:color="auto"/>
              <w:right w:val="single" w:sz="4" w:space="0" w:color="auto"/>
            </w:tcBorders>
            <w:shd w:val="clear" w:color="auto" w:fill="auto"/>
          </w:tcPr>
          <w:p w:rsidR="00414660" w:rsidRPr="00414660" w:rsidRDefault="00414660" w:rsidP="00DC08C2">
            <w:pPr>
              <w:pStyle w:val="af1"/>
              <w:rPr>
                <w:rFonts w:ascii="Times New Roman" w:hAnsi="Times New Roman"/>
                <w:sz w:val="22"/>
                <w:szCs w:val="22"/>
              </w:rPr>
            </w:pPr>
            <w:r w:rsidRPr="00414660">
              <w:rPr>
                <w:rFonts w:ascii="Times New Roman" w:hAnsi="Times New Roman"/>
                <w:sz w:val="22"/>
                <w:szCs w:val="22"/>
              </w:rPr>
              <w:t>Групи</w:t>
            </w:r>
          </w:p>
        </w:tc>
        <w:tc>
          <w:tcPr>
            <w:tcW w:w="4733" w:type="dxa"/>
            <w:tcBorders>
              <w:top w:val="single" w:sz="4" w:space="0" w:color="auto"/>
              <w:left w:val="single" w:sz="4" w:space="0" w:color="auto"/>
              <w:bottom w:val="single" w:sz="4" w:space="0" w:color="auto"/>
              <w:right w:val="single" w:sz="4" w:space="0" w:color="auto"/>
            </w:tcBorders>
            <w:shd w:val="clear" w:color="auto" w:fill="auto"/>
          </w:tcPr>
          <w:p w:rsidR="00414660" w:rsidRPr="00414660" w:rsidRDefault="00414660" w:rsidP="00DC08C2">
            <w:pPr>
              <w:pStyle w:val="af1"/>
              <w:rPr>
                <w:rFonts w:ascii="Times New Roman" w:hAnsi="Times New Roman"/>
                <w:sz w:val="22"/>
                <w:szCs w:val="22"/>
              </w:rPr>
            </w:pPr>
            <w:r w:rsidRPr="00414660">
              <w:rPr>
                <w:rFonts w:ascii="Times New Roman" w:hAnsi="Times New Roman"/>
                <w:sz w:val="22"/>
                <w:szCs w:val="22"/>
              </w:rPr>
              <w:t>Строк дії права користування</w:t>
            </w:r>
          </w:p>
        </w:tc>
      </w:tr>
      <w:tr w:rsidR="00414660" w:rsidRPr="00414660" w:rsidTr="00DC08C2">
        <w:tc>
          <w:tcPr>
            <w:tcW w:w="4611" w:type="dxa"/>
            <w:tcBorders>
              <w:top w:val="single" w:sz="4" w:space="0" w:color="auto"/>
              <w:left w:val="single" w:sz="4" w:space="0" w:color="auto"/>
              <w:bottom w:val="single" w:sz="4" w:space="0" w:color="auto"/>
              <w:right w:val="single" w:sz="4" w:space="0" w:color="auto"/>
            </w:tcBorders>
            <w:shd w:val="clear" w:color="auto" w:fill="auto"/>
          </w:tcPr>
          <w:p w:rsidR="00414660" w:rsidRPr="00414660" w:rsidRDefault="00414660" w:rsidP="00DC08C2">
            <w:pPr>
              <w:pStyle w:val="af1"/>
              <w:ind w:firstLine="0"/>
              <w:rPr>
                <w:rFonts w:ascii="Times New Roman" w:hAnsi="Times New Roman"/>
                <w:sz w:val="22"/>
                <w:szCs w:val="22"/>
              </w:rPr>
            </w:pPr>
            <w:r w:rsidRPr="00414660">
              <w:rPr>
                <w:rFonts w:ascii="Times New Roman" w:hAnsi="Times New Roman"/>
                <w:sz w:val="22"/>
                <w:szCs w:val="22"/>
              </w:rPr>
              <w:t xml:space="preserve">програмне забезпечення </w:t>
            </w:r>
          </w:p>
        </w:tc>
        <w:tc>
          <w:tcPr>
            <w:tcW w:w="4733" w:type="dxa"/>
            <w:tcBorders>
              <w:top w:val="single" w:sz="4" w:space="0" w:color="auto"/>
              <w:left w:val="single" w:sz="4" w:space="0" w:color="auto"/>
              <w:bottom w:val="single" w:sz="4" w:space="0" w:color="auto"/>
              <w:right w:val="single" w:sz="4" w:space="0" w:color="auto"/>
            </w:tcBorders>
            <w:shd w:val="clear" w:color="auto" w:fill="auto"/>
          </w:tcPr>
          <w:p w:rsidR="00414660" w:rsidRPr="00414660" w:rsidRDefault="00414660" w:rsidP="00DC08C2">
            <w:pPr>
              <w:pStyle w:val="af1"/>
              <w:ind w:firstLine="0"/>
              <w:rPr>
                <w:rFonts w:ascii="Times New Roman" w:hAnsi="Times New Roman"/>
                <w:sz w:val="22"/>
                <w:szCs w:val="22"/>
                <w:lang w:val="uk-UA"/>
              </w:rPr>
            </w:pPr>
            <w:r w:rsidRPr="00414660">
              <w:rPr>
                <w:rFonts w:ascii="Times New Roman" w:hAnsi="Times New Roman"/>
                <w:sz w:val="22"/>
                <w:szCs w:val="22"/>
              </w:rPr>
              <w:t>відповідно до правовстановлюючого документа, але не менш як два роки</w:t>
            </w:r>
            <w:r w:rsidRPr="00414660">
              <w:rPr>
                <w:rFonts w:ascii="Times New Roman" w:hAnsi="Times New Roman"/>
                <w:sz w:val="22"/>
                <w:szCs w:val="22"/>
                <w:lang w:val="ru-RU"/>
              </w:rPr>
              <w:t xml:space="preserve"> і не більше 10 рок</w:t>
            </w:r>
            <w:r w:rsidRPr="00414660">
              <w:rPr>
                <w:rFonts w:ascii="Times New Roman" w:hAnsi="Times New Roman"/>
                <w:sz w:val="22"/>
                <w:szCs w:val="22"/>
                <w:lang w:val="uk-UA"/>
              </w:rPr>
              <w:t>ів</w:t>
            </w:r>
          </w:p>
        </w:tc>
      </w:tr>
      <w:tr w:rsidR="00414660" w:rsidRPr="00414660" w:rsidTr="00DC08C2">
        <w:tc>
          <w:tcPr>
            <w:tcW w:w="4611" w:type="dxa"/>
            <w:tcBorders>
              <w:top w:val="single" w:sz="4" w:space="0" w:color="auto"/>
              <w:left w:val="single" w:sz="4" w:space="0" w:color="auto"/>
              <w:bottom w:val="single" w:sz="4" w:space="0" w:color="auto"/>
              <w:right w:val="single" w:sz="4" w:space="0" w:color="auto"/>
            </w:tcBorders>
            <w:shd w:val="clear" w:color="auto" w:fill="auto"/>
          </w:tcPr>
          <w:p w:rsidR="00414660" w:rsidRPr="00414660" w:rsidRDefault="00414660" w:rsidP="00DC08C2">
            <w:pPr>
              <w:pStyle w:val="af1"/>
              <w:ind w:firstLine="0"/>
              <w:rPr>
                <w:rFonts w:ascii="Times New Roman" w:hAnsi="Times New Roman"/>
                <w:sz w:val="22"/>
                <w:szCs w:val="22"/>
              </w:rPr>
            </w:pPr>
            <w:r w:rsidRPr="00414660">
              <w:rPr>
                <w:rFonts w:ascii="Times New Roman" w:hAnsi="Times New Roman"/>
                <w:sz w:val="22"/>
                <w:szCs w:val="22"/>
              </w:rPr>
              <w:t>право на ведення діяльності, використання економічних та інших привілеїв тощо</w:t>
            </w:r>
          </w:p>
        </w:tc>
        <w:tc>
          <w:tcPr>
            <w:tcW w:w="4733" w:type="dxa"/>
            <w:tcBorders>
              <w:top w:val="single" w:sz="4" w:space="0" w:color="auto"/>
              <w:left w:val="single" w:sz="4" w:space="0" w:color="auto"/>
              <w:bottom w:val="single" w:sz="4" w:space="0" w:color="auto"/>
              <w:right w:val="single" w:sz="4" w:space="0" w:color="auto"/>
            </w:tcBorders>
            <w:shd w:val="clear" w:color="auto" w:fill="auto"/>
          </w:tcPr>
          <w:p w:rsidR="00414660" w:rsidRPr="00414660" w:rsidRDefault="00414660" w:rsidP="00DC08C2">
            <w:pPr>
              <w:pStyle w:val="af1"/>
              <w:ind w:firstLine="0"/>
              <w:rPr>
                <w:rFonts w:ascii="Times New Roman" w:hAnsi="Times New Roman"/>
                <w:sz w:val="22"/>
                <w:szCs w:val="22"/>
              </w:rPr>
            </w:pPr>
            <w:r w:rsidRPr="00414660">
              <w:rPr>
                <w:rFonts w:ascii="Times New Roman" w:hAnsi="Times New Roman"/>
                <w:sz w:val="22"/>
                <w:szCs w:val="22"/>
              </w:rPr>
              <w:t xml:space="preserve">відповідно до правовстановлюючого документа, але не менш як два роки та не більш як </w:t>
            </w:r>
            <w:r w:rsidRPr="00414660">
              <w:rPr>
                <w:rFonts w:ascii="Times New Roman" w:hAnsi="Times New Roman"/>
                <w:sz w:val="22"/>
                <w:szCs w:val="22"/>
                <w:lang w:val="uk-UA"/>
              </w:rPr>
              <w:t>5</w:t>
            </w:r>
            <w:r w:rsidRPr="00414660">
              <w:rPr>
                <w:rFonts w:ascii="Times New Roman" w:hAnsi="Times New Roman"/>
                <w:sz w:val="22"/>
                <w:szCs w:val="22"/>
              </w:rPr>
              <w:t xml:space="preserve"> років</w:t>
            </w:r>
          </w:p>
        </w:tc>
      </w:tr>
      <w:bookmarkEnd w:id="12"/>
    </w:tbl>
    <w:p w:rsidR="00414660" w:rsidRPr="00414660" w:rsidRDefault="00414660" w:rsidP="00414660">
      <w:pPr>
        <w:pStyle w:val="ac"/>
        <w:ind w:left="1429"/>
        <w:jc w:val="both"/>
        <w:rPr>
          <w:b/>
          <w:i/>
        </w:rPr>
      </w:pPr>
    </w:p>
    <w:p w:rsidR="00414660" w:rsidRPr="00414660" w:rsidRDefault="00414660" w:rsidP="00414660">
      <w:pPr>
        <w:pStyle w:val="ac"/>
        <w:numPr>
          <w:ilvl w:val="2"/>
          <w:numId w:val="14"/>
        </w:numPr>
        <w:jc w:val="both"/>
        <w:rPr>
          <w:b/>
          <w:i/>
        </w:rPr>
      </w:pPr>
      <w:r w:rsidRPr="00414660">
        <w:rPr>
          <w:b/>
          <w:i/>
        </w:rPr>
        <w:t>Зменшення корисності основних засобів та нематеріальних активів</w:t>
      </w:r>
    </w:p>
    <w:p w:rsidR="00414660" w:rsidRPr="00414660" w:rsidRDefault="00414660" w:rsidP="00414660">
      <w:pPr>
        <w:pStyle w:val="1"/>
        <w:shd w:val="clear" w:color="auto" w:fill="auto"/>
        <w:tabs>
          <w:tab w:val="left" w:pos="510"/>
        </w:tabs>
        <w:spacing w:after="0"/>
        <w:ind w:firstLine="709"/>
        <w:jc w:val="both"/>
        <w:rPr>
          <w:color w:val="auto"/>
        </w:rPr>
      </w:pPr>
      <w:r w:rsidRPr="00414660">
        <w:rPr>
          <w:color w:val="auto"/>
          <w:lang w:val="uk-UA"/>
        </w:rPr>
        <w:t xml:space="preserve">Підприємство відображає необоротні активи у фінансовій звітності з урахуванням знецінення, яке обліковується відповідно до МСБО 36 «Зменшення корисності». </w:t>
      </w:r>
      <w:r w:rsidRPr="00414660">
        <w:rPr>
          <w:color w:val="auto"/>
        </w:rPr>
        <w:t>Згідно стандарту, актив розглядається як знецінений, коли його балансова вартість перевищує суму очікуваного відшкодування (вартість, яка може бути відшкодована в процесі використання або в результаті продажу активу).</w:t>
      </w:r>
    </w:p>
    <w:p w:rsidR="00414660" w:rsidRPr="00414660" w:rsidRDefault="00414660" w:rsidP="00414660">
      <w:pPr>
        <w:pStyle w:val="1"/>
        <w:shd w:val="clear" w:color="auto" w:fill="auto"/>
        <w:tabs>
          <w:tab w:val="left" w:pos="510"/>
        </w:tabs>
        <w:spacing w:after="0"/>
        <w:ind w:firstLine="709"/>
        <w:jc w:val="both"/>
        <w:rPr>
          <w:color w:val="auto"/>
        </w:rPr>
      </w:pPr>
      <w:r w:rsidRPr="00414660">
        <w:rPr>
          <w:color w:val="auto"/>
        </w:rPr>
        <w:t xml:space="preserve">В обов'язковому порядку, навіть за відсутності ознак знецінення, тестуються нематеріальні активи з необмеженим строком корисної служби. </w:t>
      </w:r>
    </w:p>
    <w:p w:rsidR="00414660" w:rsidRPr="00414660" w:rsidRDefault="00414660" w:rsidP="00414660">
      <w:pPr>
        <w:pStyle w:val="1"/>
        <w:shd w:val="clear" w:color="auto" w:fill="auto"/>
        <w:tabs>
          <w:tab w:val="left" w:pos="510"/>
        </w:tabs>
        <w:spacing w:after="0"/>
        <w:ind w:firstLine="709"/>
        <w:jc w:val="both"/>
        <w:rPr>
          <w:color w:val="auto"/>
        </w:rPr>
      </w:pPr>
      <w:r w:rsidRPr="00414660">
        <w:rPr>
          <w:color w:val="auto"/>
        </w:rPr>
        <w:t>Ознаками знецінення активів є:</w:t>
      </w:r>
    </w:p>
    <w:p w:rsidR="00414660" w:rsidRPr="00414660" w:rsidRDefault="00414660" w:rsidP="00414660">
      <w:pPr>
        <w:pStyle w:val="1"/>
        <w:numPr>
          <w:ilvl w:val="0"/>
          <w:numId w:val="19"/>
        </w:numPr>
        <w:shd w:val="clear" w:color="auto" w:fill="auto"/>
        <w:tabs>
          <w:tab w:val="left" w:pos="729"/>
        </w:tabs>
        <w:spacing w:after="0"/>
        <w:ind w:left="540" w:hanging="540"/>
        <w:jc w:val="both"/>
        <w:rPr>
          <w:color w:val="auto"/>
        </w:rPr>
      </w:pPr>
      <w:r w:rsidRPr="00414660">
        <w:rPr>
          <w:color w:val="auto"/>
        </w:rPr>
        <w:t>зменшення ринкової вартості активу протягом звітного періоду на величину більш сутт</w:t>
      </w:r>
      <w:r w:rsidRPr="00414660">
        <w:rPr>
          <w:color w:val="auto"/>
          <w:lang w:val="uk-UA"/>
        </w:rPr>
        <w:t>є</w:t>
      </w:r>
      <w:r w:rsidRPr="00414660">
        <w:rPr>
          <w:color w:val="auto"/>
        </w:rPr>
        <w:t>ву, ніж очікувалося;</w:t>
      </w:r>
    </w:p>
    <w:p w:rsidR="00414660" w:rsidRPr="00414660" w:rsidRDefault="00414660" w:rsidP="00414660">
      <w:pPr>
        <w:pStyle w:val="1"/>
        <w:numPr>
          <w:ilvl w:val="0"/>
          <w:numId w:val="19"/>
        </w:numPr>
        <w:shd w:val="clear" w:color="auto" w:fill="auto"/>
        <w:tabs>
          <w:tab w:val="left" w:pos="729"/>
        </w:tabs>
        <w:spacing w:after="0"/>
        <w:ind w:left="540" w:hanging="540"/>
        <w:jc w:val="both"/>
        <w:rPr>
          <w:color w:val="auto"/>
        </w:rPr>
      </w:pPr>
      <w:r w:rsidRPr="00414660">
        <w:rPr>
          <w:color w:val="auto"/>
        </w:rPr>
        <w:t>старіння або фізичне пошкодження активу;</w:t>
      </w:r>
    </w:p>
    <w:p w:rsidR="00414660" w:rsidRPr="00414660" w:rsidRDefault="00414660" w:rsidP="00414660">
      <w:pPr>
        <w:pStyle w:val="1"/>
        <w:numPr>
          <w:ilvl w:val="0"/>
          <w:numId w:val="19"/>
        </w:numPr>
        <w:shd w:val="clear" w:color="auto" w:fill="auto"/>
        <w:tabs>
          <w:tab w:val="left" w:pos="729"/>
        </w:tabs>
        <w:spacing w:after="0"/>
        <w:ind w:left="540" w:hanging="540"/>
        <w:jc w:val="both"/>
        <w:rPr>
          <w:color w:val="auto"/>
        </w:rPr>
      </w:pPr>
      <w:r w:rsidRPr="00414660">
        <w:rPr>
          <w:color w:val="auto"/>
        </w:rPr>
        <w:t>істотні негативні зміни в технологічному, ринковому, економічному або правовому середовищі, у якому діє підприємство, що відбулися протягом звітного періоду або з великою вірогідністю можуть відбутися найближчим часом;</w:t>
      </w:r>
    </w:p>
    <w:p w:rsidR="00414660" w:rsidRPr="00414660" w:rsidRDefault="00414660" w:rsidP="00414660">
      <w:pPr>
        <w:pStyle w:val="1"/>
        <w:numPr>
          <w:ilvl w:val="0"/>
          <w:numId w:val="19"/>
        </w:numPr>
        <w:shd w:val="clear" w:color="auto" w:fill="auto"/>
        <w:tabs>
          <w:tab w:val="left" w:pos="729"/>
        </w:tabs>
        <w:spacing w:after="0"/>
        <w:ind w:left="540" w:hanging="540"/>
        <w:jc w:val="both"/>
        <w:rPr>
          <w:color w:val="auto"/>
        </w:rPr>
      </w:pPr>
      <w:r w:rsidRPr="00414660">
        <w:rPr>
          <w:color w:val="auto"/>
        </w:rPr>
        <w:t>збільшення протягом звітного періоду ринкових ставок відсотка, яке може суттєво зменшити суму очікуваного відшкодування активу;</w:t>
      </w:r>
    </w:p>
    <w:p w:rsidR="00414660" w:rsidRPr="00414660" w:rsidRDefault="00414660" w:rsidP="00414660">
      <w:pPr>
        <w:pStyle w:val="1"/>
        <w:numPr>
          <w:ilvl w:val="0"/>
          <w:numId w:val="19"/>
        </w:numPr>
        <w:shd w:val="clear" w:color="auto" w:fill="auto"/>
        <w:tabs>
          <w:tab w:val="left" w:pos="729"/>
        </w:tabs>
        <w:spacing w:after="0"/>
        <w:ind w:left="540" w:hanging="540"/>
        <w:jc w:val="both"/>
        <w:rPr>
          <w:color w:val="auto"/>
        </w:rPr>
      </w:pPr>
      <w:r w:rsidRPr="00414660">
        <w:rPr>
          <w:color w:val="auto"/>
        </w:rPr>
        <w:t>перевищення балансової вартості чистих активів над їх ринковою вартістю;</w:t>
      </w:r>
    </w:p>
    <w:p w:rsidR="00414660" w:rsidRPr="00414660" w:rsidRDefault="00414660" w:rsidP="00414660">
      <w:pPr>
        <w:pStyle w:val="1"/>
        <w:numPr>
          <w:ilvl w:val="0"/>
          <w:numId w:val="19"/>
        </w:numPr>
        <w:shd w:val="clear" w:color="auto" w:fill="auto"/>
        <w:tabs>
          <w:tab w:val="left" w:pos="729"/>
        </w:tabs>
        <w:spacing w:after="0"/>
        <w:ind w:left="540" w:hanging="540"/>
        <w:jc w:val="both"/>
        <w:rPr>
          <w:color w:val="auto"/>
        </w:rPr>
      </w:pPr>
      <w:r w:rsidRPr="00414660">
        <w:rPr>
          <w:color w:val="auto"/>
        </w:rPr>
        <w:t>суттєві зміни способу використання активу протягом звітного періоду або такі очікувані зміни в наступному періоді, які будуть негативно впливати на діяльність Підприємства.</w:t>
      </w:r>
    </w:p>
    <w:p w:rsidR="00414660" w:rsidRPr="00414660" w:rsidRDefault="00414660" w:rsidP="00414660">
      <w:pPr>
        <w:pStyle w:val="1"/>
        <w:shd w:val="clear" w:color="auto" w:fill="auto"/>
        <w:tabs>
          <w:tab w:val="left" w:pos="499"/>
        </w:tabs>
        <w:spacing w:after="0"/>
        <w:ind w:firstLine="709"/>
        <w:jc w:val="both"/>
        <w:rPr>
          <w:color w:val="auto"/>
        </w:rPr>
      </w:pPr>
      <w:r w:rsidRPr="00414660">
        <w:rPr>
          <w:color w:val="auto"/>
        </w:rPr>
        <w:t xml:space="preserve">При наявності ознак знецінення активів, підприємство визначає суму очікуваного відшкодування активу. </w:t>
      </w:r>
      <w:bookmarkStart w:id="13" w:name="_Hlk120039554"/>
      <w:r w:rsidRPr="00414660">
        <w:rPr>
          <w:color w:val="auto"/>
        </w:rPr>
        <w:t>Сума очікуваного відшкодування активу - це найбільше значення з двох:</w:t>
      </w:r>
    </w:p>
    <w:p w:rsidR="00414660" w:rsidRPr="00414660" w:rsidRDefault="00414660" w:rsidP="00414660">
      <w:pPr>
        <w:pStyle w:val="1"/>
        <w:numPr>
          <w:ilvl w:val="0"/>
          <w:numId w:val="19"/>
        </w:numPr>
        <w:shd w:val="clear" w:color="auto" w:fill="auto"/>
        <w:tabs>
          <w:tab w:val="left" w:pos="729"/>
        </w:tabs>
        <w:spacing w:after="0"/>
        <w:ind w:left="540" w:hanging="540"/>
        <w:jc w:val="both"/>
        <w:rPr>
          <w:color w:val="auto"/>
        </w:rPr>
      </w:pPr>
      <w:r w:rsidRPr="00414660">
        <w:rPr>
          <w:color w:val="auto"/>
        </w:rPr>
        <w:t>справедливої вартості за мінусом витрат на продаж;</w:t>
      </w:r>
    </w:p>
    <w:p w:rsidR="00414660" w:rsidRPr="00414660" w:rsidRDefault="00414660" w:rsidP="00414660">
      <w:pPr>
        <w:pStyle w:val="1"/>
        <w:numPr>
          <w:ilvl w:val="0"/>
          <w:numId w:val="19"/>
        </w:numPr>
        <w:shd w:val="clear" w:color="auto" w:fill="auto"/>
        <w:tabs>
          <w:tab w:val="left" w:pos="729"/>
        </w:tabs>
        <w:spacing w:after="0"/>
        <w:ind w:left="540" w:hanging="540"/>
        <w:jc w:val="both"/>
        <w:rPr>
          <w:color w:val="auto"/>
        </w:rPr>
      </w:pPr>
      <w:r w:rsidRPr="00414660">
        <w:rPr>
          <w:color w:val="auto"/>
        </w:rPr>
        <w:t>цінності використання активу - дисконтованої вартості оцінених грошових потоків, очікуваних в результаті продовження використання активу і в результаті його вибуття після закінчення строку корисного використання активу.</w:t>
      </w:r>
    </w:p>
    <w:p w:rsidR="00414660" w:rsidRPr="00414660" w:rsidRDefault="00414660" w:rsidP="00414660">
      <w:pPr>
        <w:pStyle w:val="1"/>
        <w:shd w:val="clear" w:color="auto" w:fill="auto"/>
        <w:spacing w:after="0"/>
        <w:ind w:firstLine="709"/>
        <w:jc w:val="both"/>
        <w:rPr>
          <w:color w:val="auto"/>
        </w:rPr>
      </w:pPr>
      <w:r w:rsidRPr="00414660">
        <w:rPr>
          <w:color w:val="auto"/>
        </w:rPr>
        <w:t>Якщо сума очікуваного відшкодування менше балансової вартості активу, різниця визнається збитками від знецінення у звіті про фінансові результати з одночасним зменшенням балансової вартості активу до суми очікуваного відшкодування.</w:t>
      </w:r>
    </w:p>
    <w:bookmarkEnd w:id="13"/>
    <w:p w:rsidR="00414660" w:rsidRPr="00414660" w:rsidRDefault="00414660" w:rsidP="00414660">
      <w:pPr>
        <w:pStyle w:val="1"/>
        <w:shd w:val="clear" w:color="auto" w:fill="auto"/>
        <w:tabs>
          <w:tab w:val="left" w:pos="499"/>
        </w:tabs>
        <w:spacing w:after="0"/>
        <w:ind w:firstLine="709"/>
        <w:jc w:val="both"/>
        <w:rPr>
          <w:color w:val="auto"/>
        </w:rPr>
      </w:pPr>
      <w:r w:rsidRPr="00414660">
        <w:rPr>
          <w:color w:val="auto"/>
        </w:rPr>
        <w:t xml:space="preserve">Збиток від знецінення активу, облікованого за первісною вартістю, відображається у звіті про </w:t>
      </w:r>
      <w:r w:rsidRPr="00414660">
        <w:rPr>
          <w:color w:val="auto"/>
        </w:rPr>
        <w:lastRenderedPageBreak/>
        <w:t>фінансові результати, а переоціненого активу - визнається безпосередньо як зменшення резерву переоцінки активу</w:t>
      </w:r>
      <w:r w:rsidRPr="00414660">
        <w:rPr>
          <w:color w:val="auto"/>
          <w:lang w:val="uk-UA"/>
        </w:rPr>
        <w:t xml:space="preserve"> ( Капіталу в дооцінках)</w:t>
      </w:r>
      <w:r w:rsidRPr="00414660">
        <w:rPr>
          <w:color w:val="auto"/>
        </w:rPr>
        <w:t>. Якщо збиток від знецінення перевищує суму, що на рахунку резерву переоцінки, то сума перевищення відображається у звіті про фінансові результати.</w:t>
      </w:r>
    </w:p>
    <w:p w:rsidR="00414660" w:rsidRPr="00414660" w:rsidRDefault="00414660" w:rsidP="00414660">
      <w:pPr>
        <w:pStyle w:val="1"/>
        <w:shd w:val="clear" w:color="auto" w:fill="auto"/>
        <w:tabs>
          <w:tab w:val="left" w:pos="490"/>
        </w:tabs>
        <w:spacing w:after="0"/>
        <w:ind w:firstLine="709"/>
        <w:jc w:val="both"/>
        <w:rPr>
          <w:color w:val="auto"/>
        </w:rPr>
      </w:pPr>
      <w:r w:rsidRPr="00414660">
        <w:rPr>
          <w:color w:val="auto"/>
        </w:rPr>
        <w:t>Після визнання збитку від знецінення майбутні витрати на амортизацію коригуються для систематичного розподілу переглянутої балансової вартості протягом строку корисно</w:t>
      </w:r>
      <w:r w:rsidRPr="00414660">
        <w:rPr>
          <w:color w:val="auto"/>
          <w:lang w:val="uk-UA"/>
        </w:rPr>
        <w:t>го</w:t>
      </w:r>
      <w:r w:rsidRPr="00414660">
        <w:rPr>
          <w:color w:val="auto"/>
        </w:rPr>
        <w:t xml:space="preserve"> </w:t>
      </w:r>
      <w:r w:rsidRPr="00414660">
        <w:rPr>
          <w:color w:val="auto"/>
          <w:lang w:val="uk-UA"/>
        </w:rPr>
        <w:t>використання</w:t>
      </w:r>
      <w:r w:rsidRPr="00414660">
        <w:rPr>
          <w:color w:val="auto"/>
        </w:rPr>
        <w:t xml:space="preserve"> активу.</w:t>
      </w:r>
    </w:p>
    <w:p w:rsidR="00414660" w:rsidRPr="00414660" w:rsidRDefault="00414660" w:rsidP="00414660">
      <w:pPr>
        <w:pStyle w:val="1"/>
        <w:shd w:val="clear" w:color="auto" w:fill="auto"/>
        <w:tabs>
          <w:tab w:val="left" w:pos="490"/>
        </w:tabs>
        <w:spacing w:after="0"/>
        <w:ind w:firstLine="709"/>
        <w:jc w:val="both"/>
        <w:rPr>
          <w:color w:val="auto"/>
        </w:rPr>
      </w:pPr>
      <w:r w:rsidRPr="00414660">
        <w:rPr>
          <w:color w:val="auto"/>
        </w:rPr>
        <w:t>Специфіка діяльності Підприємства передбачає враховувати все як Одиницю, що генерує грошові потоки, тому знецінення окремого активу, у разі відсутності ознак знецінення Одиниці в цілому</w:t>
      </w:r>
      <w:r w:rsidRPr="00414660">
        <w:rPr>
          <w:color w:val="auto"/>
          <w:lang w:val="uk-UA"/>
        </w:rPr>
        <w:t>,</w:t>
      </w:r>
      <w:r w:rsidRPr="00414660">
        <w:rPr>
          <w:color w:val="auto"/>
        </w:rPr>
        <w:t xml:space="preserve"> у звітності не відображається.</w:t>
      </w:r>
    </w:p>
    <w:p w:rsidR="00414660" w:rsidRPr="00414660" w:rsidRDefault="00414660" w:rsidP="00414660">
      <w:pPr>
        <w:pStyle w:val="ac"/>
        <w:ind w:left="1713"/>
        <w:jc w:val="both"/>
        <w:rPr>
          <w:b/>
          <w:i/>
        </w:rPr>
      </w:pPr>
    </w:p>
    <w:p w:rsidR="00414660" w:rsidRPr="00414660" w:rsidRDefault="00414660" w:rsidP="00414660">
      <w:pPr>
        <w:pStyle w:val="ac"/>
        <w:numPr>
          <w:ilvl w:val="2"/>
          <w:numId w:val="14"/>
        </w:numPr>
        <w:jc w:val="both"/>
        <w:rPr>
          <w:b/>
          <w:i/>
        </w:rPr>
      </w:pPr>
      <w:r w:rsidRPr="00414660">
        <w:rPr>
          <w:b/>
          <w:i/>
        </w:rPr>
        <w:t>Iнвестицiйна нерухомiсть </w:t>
      </w:r>
    </w:p>
    <w:p w:rsidR="00414660" w:rsidRPr="00414660" w:rsidRDefault="00414660" w:rsidP="00414660">
      <w:pPr>
        <w:pStyle w:val="ac"/>
        <w:ind w:firstLine="709"/>
        <w:jc w:val="both"/>
      </w:pPr>
      <w:bookmarkStart w:id="14" w:name="_Hlk69730442"/>
      <w:r w:rsidRPr="00414660">
        <w:rPr>
          <w:bCs/>
          <w:iCs/>
        </w:rPr>
        <w:t>Інвестиційна нерухомість</w:t>
      </w:r>
      <w:r w:rsidRPr="00414660">
        <w:rPr>
          <w:bCs/>
          <w:i/>
          <w:iCs/>
        </w:rPr>
        <w:t xml:space="preserve"> – </w:t>
      </w:r>
      <w:r w:rsidRPr="00414660">
        <w:rPr>
          <w:bCs/>
        </w:rPr>
        <w:t>нерухомість (земля чи будівля, або частина будівлі,</w:t>
      </w:r>
      <w:r w:rsidRPr="00414660">
        <w:t xml:space="preserve"> або їх поєднання</w:t>
      </w:r>
      <w:r w:rsidRPr="00414660">
        <w:rPr>
          <w:bCs/>
        </w:rPr>
        <w:t xml:space="preserve">), </w:t>
      </w:r>
      <w:r w:rsidRPr="00414660">
        <w:t>утримувана на правах власності або згідно з угодою про фінансову оренду для отримання орендних платежів або збільшення вартості капіталу чи для досягнення обох цілей, а не для використання у виробництві чи для постачання товарів, для надання послуг чи для адміністративних цілей, або продажу в звичайному ході діяльності.</w:t>
      </w:r>
    </w:p>
    <w:p w:rsidR="00414660" w:rsidRPr="00414660" w:rsidRDefault="00414660" w:rsidP="00414660">
      <w:pPr>
        <w:pStyle w:val="ac"/>
        <w:ind w:firstLine="709"/>
        <w:jc w:val="both"/>
      </w:pPr>
      <w:bookmarkStart w:id="15" w:name="_Hlk69730407"/>
      <w:bookmarkEnd w:id="14"/>
      <w:r w:rsidRPr="00414660">
        <w:t>Якщо частина будівлі, переданої в операційну оренду складає більше 80% , то такий об’єкт визнається як інвестиційна нерухомість.</w:t>
      </w:r>
    </w:p>
    <w:bookmarkEnd w:id="15"/>
    <w:p w:rsidR="00414660" w:rsidRPr="00414660" w:rsidRDefault="00414660" w:rsidP="00414660">
      <w:pPr>
        <w:pStyle w:val="ac"/>
        <w:ind w:firstLine="709"/>
        <w:jc w:val="both"/>
      </w:pPr>
      <w:r w:rsidRPr="00414660">
        <w:rPr>
          <w:bCs/>
        </w:rPr>
        <w:t xml:space="preserve">Інвестиційна нерухомість визнається як актив тоді і тільки тоді, коли: </w:t>
      </w:r>
    </w:p>
    <w:p w:rsidR="00414660" w:rsidRPr="00414660" w:rsidRDefault="00414660" w:rsidP="00414660">
      <w:pPr>
        <w:pStyle w:val="ac"/>
        <w:ind w:firstLine="709"/>
        <w:jc w:val="both"/>
      </w:pPr>
      <w:r w:rsidRPr="00414660">
        <w:rPr>
          <w:bCs/>
          <w:lang w:val="ru-RU"/>
        </w:rPr>
        <w:t>a</w:t>
      </w:r>
      <w:r w:rsidRPr="00414660">
        <w:rPr>
          <w:bCs/>
        </w:rPr>
        <w:t xml:space="preserve">) є ймовірність того, що Товариство отримає майбутні економічні вигоди, пов’язані з цією інвестиційною нерухомістю; </w:t>
      </w:r>
    </w:p>
    <w:p w:rsidR="00414660" w:rsidRPr="00414660" w:rsidRDefault="00414660" w:rsidP="00414660">
      <w:pPr>
        <w:pStyle w:val="ac"/>
        <w:ind w:firstLine="709"/>
        <w:jc w:val="both"/>
        <w:rPr>
          <w:bCs/>
          <w:iCs/>
        </w:rPr>
      </w:pPr>
      <w:r w:rsidRPr="00414660">
        <w:rPr>
          <w:bCs/>
        </w:rPr>
        <w:t>б) собівартість інвестиційної нерухомості можна достовірно оцінити</w:t>
      </w:r>
      <w:r w:rsidRPr="00414660">
        <w:rPr>
          <w:bCs/>
          <w:i/>
          <w:iCs/>
        </w:rPr>
        <w:t>.</w:t>
      </w:r>
    </w:p>
    <w:p w:rsidR="00414660" w:rsidRPr="00414660" w:rsidRDefault="00414660" w:rsidP="00414660">
      <w:pPr>
        <w:pStyle w:val="ac"/>
        <w:ind w:firstLine="709"/>
        <w:jc w:val="both"/>
        <w:rPr>
          <w:bCs/>
          <w:i/>
          <w:iCs/>
        </w:rPr>
      </w:pPr>
      <w:r w:rsidRPr="00414660">
        <w:rPr>
          <w:bCs/>
          <w:iCs/>
        </w:rPr>
        <w:t xml:space="preserve"> </w:t>
      </w:r>
      <w:bookmarkStart w:id="16" w:name="_Hlk69730500"/>
      <w:r w:rsidRPr="00414660">
        <w:rPr>
          <w:bCs/>
          <w:iCs/>
        </w:rPr>
        <w:t xml:space="preserve">Первісна та подальша оцінка інвестиційної нерухомості здійснюється за собівартістю. </w:t>
      </w:r>
      <w:r w:rsidRPr="00414660">
        <w:rPr>
          <w:bCs/>
        </w:rPr>
        <w:t>Витрати на операцію включаються до первісної оцінки</w:t>
      </w:r>
      <w:r w:rsidRPr="00414660">
        <w:rPr>
          <w:bCs/>
          <w:i/>
          <w:iCs/>
        </w:rPr>
        <w:t>.</w:t>
      </w:r>
    </w:p>
    <w:p w:rsidR="00414660" w:rsidRPr="00414660" w:rsidRDefault="00414660" w:rsidP="00414660">
      <w:pPr>
        <w:pStyle w:val="ac"/>
        <w:ind w:firstLine="709"/>
        <w:jc w:val="both"/>
        <w:rPr>
          <w:bCs/>
          <w:iCs/>
        </w:rPr>
      </w:pPr>
      <w:r w:rsidRPr="00414660">
        <w:t>Собівартість придбаної інвестиційної нерухомості включає ціну її придбання та будь-які витрати, які безпосередньо віднесені до придбання.</w:t>
      </w:r>
    </w:p>
    <w:p w:rsidR="00414660" w:rsidRPr="00414660" w:rsidRDefault="00414660" w:rsidP="00414660">
      <w:pPr>
        <w:pStyle w:val="ac"/>
        <w:ind w:firstLine="709"/>
        <w:jc w:val="both"/>
      </w:pPr>
      <w:r w:rsidRPr="00414660">
        <w:t xml:space="preserve"> </w:t>
      </w:r>
      <w:bookmarkEnd w:id="16"/>
      <w:r w:rsidRPr="00414660">
        <w:rPr>
          <w:bCs/>
        </w:rPr>
        <w:t>Визнання інвестиційної нерухомості припиняється при вибутті (</w:t>
      </w:r>
      <w:r w:rsidRPr="00414660">
        <w:t xml:space="preserve">продажу або при укладанні угоди про фінансову оренду), </w:t>
      </w:r>
      <w:r w:rsidRPr="00414660">
        <w:rPr>
          <w:bCs/>
        </w:rPr>
        <w:t>або коли інвестиційна нерухомість вилучається з використання на постійній основі і не очікується жодних економічних вигід від її вибуття.</w:t>
      </w:r>
    </w:p>
    <w:p w:rsidR="00414660" w:rsidRPr="00414660" w:rsidRDefault="00414660" w:rsidP="00414660">
      <w:pPr>
        <w:pStyle w:val="ac"/>
        <w:ind w:firstLine="709"/>
        <w:jc w:val="both"/>
      </w:pPr>
      <w:r w:rsidRPr="00414660">
        <w:rPr>
          <w:bCs/>
        </w:rPr>
        <w:t>Прибутки або збитки, що виникають через вибуття або ліквідацію інвестиційної нерухомості, визначається як різниця між чистими надходженнями від вибуття і балансовою вартістю активу.</w:t>
      </w:r>
      <w:r w:rsidRPr="00414660">
        <w:rPr>
          <w:bCs/>
          <w:color w:val="FF0000"/>
        </w:rPr>
        <w:t xml:space="preserve"> </w:t>
      </w:r>
    </w:p>
    <w:p w:rsidR="00414660" w:rsidRPr="00414660" w:rsidRDefault="00414660" w:rsidP="00414660">
      <w:pPr>
        <w:spacing w:after="0" w:line="240" w:lineRule="auto"/>
        <w:jc w:val="both"/>
        <w:rPr>
          <w:rFonts w:ascii="Times New Roman" w:hAnsi="Times New Roman"/>
          <w:color w:val="000000"/>
          <w:shd w:val="clear" w:color="auto" w:fill="FFFFFF"/>
          <w:lang w:val="uk-UA"/>
        </w:rPr>
      </w:pPr>
    </w:p>
    <w:p w:rsidR="00414660" w:rsidRPr="00414660" w:rsidRDefault="00414660" w:rsidP="00414660">
      <w:pPr>
        <w:pStyle w:val="ac"/>
        <w:numPr>
          <w:ilvl w:val="2"/>
          <w:numId w:val="14"/>
        </w:numPr>
        <w:jc w:val="both"/>
        <w:rPr>
          <w:b/>
          <w:i/>
        </w:rPr>
      </w:pPr>
      <w:r w:rsidRPr="00414660">
        <w:rPr>
          <w:b/>
          <w:i/>
        </w:rPr>
        <w:t>Довгострокові фінансові інвестиції </w:t>
      </w:r>
      <w:r w:rsidRPr="00414660">
        <w:rPr>
          <w:b/>
          <w:i/>
          <w:color w:val="000000"/>
          <w:shd w:val="clear" w:color="auto" w:fill="FFFFFF"/>
        </w:rPr>
        <w:t>в асоцiйованi компанiї</w:t>
      </w:r>
    </w:p>
    <w:p w:rsidR="00414660" w:rsidRPr="00414660" w:rsidRDefault="00414660" w:rsidP="00414660">
      <w:pPr>
        <w:spacing w:after="0" w:line="240" w:lineRule="auto"/>
        <w:ind w:firstLine="357"/>
        <w:jc w:val="both"/>
        <w:rPr>
          <w:rFonts w:ascii="Times New Roman" w:hAnsi="Times New Roman"/>
          <w:color w:val="000000"/>
          <w:shd w:val="clear" w:color="auto" w:fill="FFFFFF"/>
        </w:rPr>
      </w:pPr>
      <w:r w:rsidRPr="00414660">
        <w:rPr>
          <w:rFonts w:ascii="Times New Roman" w:hAnsi="Times New Roman"/>
          <w:color w:val="000000"/>
          <w:shd w:val="clear" w:color="auto" w:fill="FFFFFF"/>
        </w:rPr>
        <w:t>Інвестицiї в асоцiйованi компанiї облiковуються за методом участі в капіталі. Асоцiйованою компанiєю є компанiя, на яку товариство здiйснює суттєвий вплив, як правило, така ситуацiя передбачає володiння часткою більше 20% статутного (зареєстрованого капіталу об’єкта інвестицій).</w:t>
      </w:r>
    </w:p>
    <w:p w:rsidR="00414660" w:rsidRPr="00414660" w:rsidRDefault="00414660" w:rsidP="00414660">
      <w:pPr>
        <w:spacing w:after="0" w:line="240" w:lineRule="auto"/>
        <w:ind w:firstLine="357"/>
        <w:jc w:val="both"/>
        <w:rPr>
          <w:rFonts w:ascii="Times New Roman" w:hAnsi="Times New Roman"/>
          <w:color w:val="000000"/>
          <w:shd w:val="clear" w:color="auto" w:fill="FFFFFF"/>
        </w:rPr>
      </w:pPr>
      <w:r w:rsidRPr="00414660">
        <w:rPr>
          <w:rFonts w:ascii="Times New Roman" w:hAnsi="Times New Roman"/>
          <w:color w:val="000000"/>
          <w:shd w:val="clear" w:color="auto" w:fill="FFFFFF"/>
        </w:rPr>
        <w:t>Товариство втрачає суттєвий вплив на об’єкт iнвестування, коли воно втрачає повноваження брати участь у прийняттi рiшень щодо фiнансових та операцiйних полiтик цього об’єкта iнвестування. Втрата суттєвого впливу може вiдбуватися зi змiною або без змiни абсолютних чи вiдносних прав власностi. У разi втрати суттєвого впливу товариство оцiнює i визнає iнвестицiї за справедливою вартiстю. Рiзниця мiж балансовою вартiстю iнвестицiї на момент втрати суттєвого впливу i її справедливою вартiстю визнаються в складi прибуткiв чи збиткiв. Якщо частка товариства в збитках асоцiйованої компанiї рiвна або перевищує її частку в цiй асоцiйованiй компанiї, товариство не визнає подальшi збитки, крiм випадкiв, коли вона узяла на себе зобов'язання або здiйснила платежi вiд iменi асоцiйованої компанiї.</w:t>
      </w:r>
    </w:p>
    <w:p w:rsidR="00414660" w:rsidRPr="00414660" w:rsidRDefault="00414660" w:rsidP="00414660">
      <w:pPr>
        <w:spacing w:after="0" w:line="240" w:lineRule="auto"/>
        <w:jc w:val="both"/>
        <w:rPr>
          <w:rFonts w:ascii="Times New Roman" w:hAnsi="Times New Roman"/>
          <w:color w:val="000000"/>
          <w:shd w:val="clear" w:color="auto" w:fill="FFFFFF"/>
        </w:rPr>
      </w:pPr>
    </w:p>
    <w:p w:rsidR="00414660" w:rsidRPr="00414660" w:rsidRDefault="00414660" w:rsidP="00414660">
      <w:pPr>
        <w:pStyle w:val="ac"/>
        <w:numPr>
          <w:ilvl w:val="2"/>
          <w:numId w:val="14"/>
        </w:numPr>
        <w:jc w:val="both"/>
        <w:rPr>
          <w:b/>
          <w:i/>
        </w:rPr>
      </w:pPr>
      <w:r w:rsidRPr="00414660">
        <w:rPr>
          <w:b/>
          <w:i/>
        </w:rPr>
        <w:t>Визнання та оцінка запасів</w:t>
      </w:r>
    </w:p>
    <w:p w:rsidR="00414660" w:rsidRPr="00414660" w:rsidRDefault="00414660" w:rsidP="00414660">
      <w:pPr>
        <w:pStyle w:val="41"/>
        <w:shd w:val="clear" w:color="auto" w:fill="auto"/>
        <w:tabs>
          <w:tab w:val="left" w:pos="1128"/>
        </w:tabs>
        <w:spacing w:after="0" w:line="240" w:lineRule="auto"/>
        <w:ind w:firstLine="709"/>
        <w:jc w:val="both"/>
        <w:rPr>
          <w:rFonts w:ascii="Times New Roman" w:hAnsi="Times New Roman"/>
          <w:lang w:val="uk-UA"/>
        </w:rPr>
      </w:pPr>
      <w:r w:rsidRPr="00414660">
        <w:rPr>
          <w:rFonts w:ascii="Times New Roman" w:hAnsi="Times New Roman"/>
          <w:lang w:val="uk-UA"/>
        </w:rPr>
        <w:t>Визнання, оцінка та розкриття інформації щодо запасів здійснюється у відповідності до вимог МСБО 2 «Запаси».</w:t>
      </w:r>
    </w:p>
    <w:p w:rsidR="00414660" w:rsidRPr="00414660" w:rsidRDefault="00414660" w:rsidP="00414660">
      <w:pPr>
        <w:pStyle w:val="a5"/>
        <w:ind w:left="0" w:firstLine="709"/>
        <w:contextualSpacing/>
        <w:jc w:val="both"/>
        <w:rPr>
          <w:sz w:val="22"/>
          <w:szCs w:val="22"/>
          <w:lang w:val="ru-RU"/>
        </w:rPr>
      </w:pPr>
      <w:r w:rsidRPr="00414660">
        <w:rPr>
          <w:bCs/>
          <w:iCs/>
          <w:sz w:val="22"/>
          <w:szCs w:val="22"/>
          <w:lang w:val="ru-RU"/>
        </w:rPr>
        <w:t>Запаси</w:t>
      </w:r>
      <w:r w:rsidRPr="00414660">
        <w:rPr>
          <w:bCs/>
          <w:sz w:val="22"/>
          <w:szCs w:val="22"/>
          <w:lang w:val="ru-RU"/>
        </w:rPr>
        <w:t> - це активи, які:</w:t>
      </w:r>
    </w:p>
    <w:p w:rsidR="00414660" w:rsidRPr="00414660" w:rsidRDefault="00414660" w:rsidP="00414660">
      <w:pPr>
        <w:pStyle w:val="a5"/>
        <w:ind w:left="0" w:firstLine="709"/>
        <w:jc w:val="both"/>
        <w:rPr>
          <w:sz w:val="22"/>
          <w:szCs w:val="22"/>
          <w:lang w:val="ru-RU"/>
        </w:rPr>
      </w:pPr>
      <w:r w:rsidRPr="00414660">
        <w:rPr>
          <w:bCs/>
          <w:sz w:val="22"/>
          <w:szCs w:val="22"/>
          <w:lang w:val="ru-RU"/>
        </w:rPr>
        <w:t>а) утримуються для продажу у звичайному ході бізнесу;</w:t>
      </w:r>
    </w:p>
    <w:p w:rsidR="00414660" w:rsidRPr="00414660" w:rsidRDefault="00414660" w:rsidP="00414660">
      <w:pPr>
        <w:pStyle w:val="a5"/>
        <w:ind w:left="0" w:firstLine="709"/>
        <w:jc w:val="both"/>
        <w:rPr>
          <w:sz w:val="22"/>
          <w:szCs w:val="22"/>
          <w:lang w:val="ru-RU"/>
        </w:rPr>
      </w:pPr>
      <w:r w:rsidRPr="00414660">
        <w:rPr>
          <w:bCs/>
          <w:sz w:val="22"/>
          <w:szCs w:val="22"/>
          <w:lang w:val="ru-RU"/>
        </w:rPr>
        <w:t>б) перебувають у процесі виробництва для такого продажу або</w:t>
      </w:r>
    </w:p>
    <w:p w:rsidR="00414660" w:rsidRPr="00414660" w:rsidRDefault="00414660" w:rsidP="00414660">
      <w:pPr>
        <w:pStyle w:val="a5"/>
        <w:ind w:left="0" w:firstLine="709"/>
        <w:jc w:val="both"/>
        <w:rPr>
          <w:bCs/>
          <w:sz w:val="22"/>
          <w:szCs w:val="22"/>
          <w:lang w:val="ru-RU"/>
        </w:rPr>
      </w:pPr>
      <w:r w:rsidRPr="00414660">
        <w:rPr>
          <w:bCs/>
          <w:sz w:val="22"/>
          <w:szCs w:val="22"/>
          <w:lang w:val="ru-RU"/>
        </w:rPr>
        <w:t>в) існують у формі основних чи допоміжних матеріалів для споживання у виробничому процесі або при наданні послуг.</w:t>
      </w:r>
    </w:p>
    <w:p w:rsidR="00414660" w:rsidRPr="00414660" w:rsidRDefault="00414660" w:rsidP="00414660">
      <w:pPr>
        <w:autoSpaceDE w:val="0"/>
        <w:autoSpaceDN w:val="0"/>
        <w:adjustRightInd w:val="0"/>
        <w:spacing w:after="0" w:line="240" w:lineRule="auto"/>
        <w:ind w:firstLine="709"/>
        <w:jc w:val="both"/>
        <w:rPr>
          <w:rFonts w:ascii="Times New Roman" w:eastAsia="Calibri" w:hAnsi="Times New Roman"/>
          <w:lang w:eastAsia="en-US"/>
        </w:rPr>
      </w:pPr>
      <w:r w:rsidRPr="00414660">
        <w:rPr>
          <w:rFonts w:ascii="Times New Roman" w:hAnsi="Times New Roman"/>
        </w:rPr>
        <w:lastRenderedPageBreak/>
        <w:t>Запаси обліковуються за найменуваннями та за однорідними групами. Одиницею запасів в цілях бухгалтерського обліку вважаються найменування запасів.</w:t>
      </w:r>
    </w:p>
    <w:p w:rsidR="00414660" w:rsidRPr="00414660" w:rsidRDefault="00414660" w:rsidP="00414660">
      <w:pPr>
        <w:autoSpaceDE w:val="0"/>
        <w:autoSpaceDN w:val="0"/>
        <w:adjustRightInd w:val="0"/>
        <w:spacing w:after="0" w:line="240" w:lineRule="auto"/>
        <w:ind w:firstLine="709"/>
        <w:jc w:val="both"/>
        <w:rPr>
          <w:rFonts w:ascii="Times New Roman" w:eastAsia="Calibri" w:hAnsi="Times New Roman"/>
          <w:lang w:eastAsia="en-US"/>
        </w:rPr>
      </w:pPr>
      <w:r w:rsidRPr="00414660">
        <w:rPr>
          <w:rFonts w:ascii="Times New Roman" w:eastAsia="Calibri" w:hAnsi="Times New Roman"/>
          <w:lang w:eastAsia="en-US"/>
        </w:rPr>
        <w:t>Запаси класифікуються по однорідних групах:</w:t>
      </w:r>
    </w:p>
    <w:p w:rsidR="00414660" w:rsidRPr="00414660" w:rsidRDefault="00414660" w:rsidP="00414660">
      <w:pPr>
        <w:numPr>
          <w:ilvl w:val="0"/>
          <w:numId w:val="15"/>
        </w:numPr>
        <w:autoSpaceDE w:val="0"/>
        <w:autoSpaceDN w:val="0"/>
        <w:adjustRightInd w:val="0"/>
        <w:spacing w:after="0" w:line="240" w:lineRule="auto"/>
        <w:ind w:left="0" w:firstLine="709"/>
        <w:jc w:val="both"/>
        <w:rPr>
          <w:rFonts w:ascii="Times New Roman" w:eastAsia="Calibri" w:hAnsi="Times New Roman"/>
          <w:lang w:eastAsia="en-US"/>
        </w:rPr>
      </w:pPr>
      <w:r w:rsidRPr="00414660">
        <w:rPr>
          <w:rFonts w:ascii="Times New Roman" w:eastAsia="Calibri" w:hAnsi="Times New Roman"/>
          <w:lang w:eastAsia="en-US"/>
        </w:rPr>
        <w:t>сировина і матеріали;</w:t>
      </w:r>
    </w:p>
    <w:p w:rsidR="00414660" w:rsidRPr="00414660" w:rsidRDefault="00414660" w:rsidP="00414660">
      <w:pPr>
        <w:numPr>
          <w:ilvl w:val="0"/>
          <w:numId w:val="15"/>
        </w:numPr>
        <w:autoSpaceDE w:val="0"/>
        <w:autoSpaceDN w:val="0"/>
        <w:adjustRightInd w:val="0"/>
        <w:spacing w:after="0" w:line="240" w:lineRule="auto"/>
        <w:ind w:left="0" w:firstLine="709"/>
        <w:jc w:val="both"/>
        <w:rPr>
          <w:rFonts w:ascii="Times New Roman" w:eastAsia="Calibri" w:hAnsi="Times New Roman"/>
          <w:lang w:eastAsia="en-US"/>
        </w:rPr>
      </w:pPr>
      <w:r w:rsidRPr="00414660">
        <w:rPr>
          <w:rFonts w:ascii="Times New Roman" w:eastAsia="Calibri" w:hAnsi="Times New Roman"/>
          <w:lang w:eastAsia="en-US"/>
        </w:rPr>
        <w:t>купівельні напівфабрикати та комплектуючі вироби;</w:t>
      </w:r>
    </w:p>
    <w:p w:rsidR="00414660" w:rsidRPr="00414660" w:rsidRDefault="00414660" w:rsidP="00414660">
      <w:pPr>
        <w:numPr>
          <w:ilvl w:val="0"/>
          <w:numId w:val="15"/>
        </w:numPr>
        <w:autoSpaceDE w:val="0"/>
        <w:autoSpaceDN w:val="0"/>
        <w:adjustRightInd w:val="0"/>
        <w:spacing w:after="0" w:line="240" w:lineRule="auto"/>
        <w:ind w:left="0" w:firstLine="709"/>
        <w:jc w:val="both"/>
        <w:rPr>
          <w:rFonts w:ascii="Times New Roman" w:eastAsia="Calibri" w:hAnsi="Times New Roman"/>
          <w:lang w:eastAsia="en-US"/>
        </w:rPr>
      </w:pPr>
      <w:r w:rsidRPr="00414660">
        <w:rPr>
          <w:rFonts w:ascii="Times New Roman" w:eastAsia="Calibri" w:hAnsi="Times New Roman"/>
          <w:lang w:eastAsia="en-US"/>
        </w:rPr>
        <w:t>запасні частини;</w:t>
      </w:r>
    </w:p>
    <w:p w:rsidR="00414660" w:rsidRPr="00414660" w:rsidRDefault="00414660" w:rsidP="00414660">
      <w:pPr>
        <w:numPr>
          <w:ilvl w:val="0"/>
          <w:numId w:val="15"/>
        </w:numPr>
        <w:autoSpaceDE w:val="0"/>
        <w:autoSpaceDN w:val="0"/>
        <w:adjustRightInd w:val="0"/>
        <w:spacing w:after="0" w:line="240" w:lineRule="auto"/>
        <w:ind w:left="0" w:firstLine="709"/>
        <w:jc w:val="both"/>
        <w:rPr>
          <w:rFonts w:ascii="Times New Roman" w:eastAsia="Calibri" w:hAnsi="Times New Roman"/>
          <w:lang w:eastAsia="en-US"/>
        </w:rPr>
      </w:pPr>
      <w:r w:rsidRPr="00414660">
        <w:rPr>
          <w:rFonts w:ascii="Times New Roman" w:eastAsia="Calibri" w:hAnsi="Times New Roman"/>
          <w:lang w:eastAsia="en-US"/>
        </w:rPr>
        <w:t>паливо;</w:t>
      </w:r>
    </w:p>
    <w:p w:rsidR="00414660" w:rsidRPr="00414660" w:rsidRDefault="00414660" w:rsidP="00414660">
      <w:pPr>
        <w:numPr>
          <w:ilvl w:val="0"/>
          <w:numId w:val="15"/>
        </w:numPr>
        <w:autoSpaceDE w:val="0"/>
        <w:autoSpaceDN w:val="0"/>
        <w:adjustRightInd w:val="0"/>
        <w:spacing w:after="0" w:line="240" w:lineRule="auto"/>
        <w:ind w:left="0" w:firstLine="709"/>
        <w:jc w:val="both"/>
        <w:rPr>
          <w:rFonts w:ascii="Times New Roman" w:eastAsia="Calibri" w:hAnsi="Times New Roman"/>
          <w:lang w:eastAsia="en-US"/>
        </w:rPr>
      </w:pPr>
      <w:r w:rsidRPr="00414660">
        <w:rPr>
          <w:rFonts w:ascii="Times New Roman" w:eastAsia="Calibri" w:hAnsi="Times New Roman"/>
          <w:lang w:eastAsia="en-US"/>
        </w:rPr>
        <w:t>тара і тарні матеріали;</w:t>
      </w:r>
    </w:p>
    <w:p w:rsidR="00414660" w:rsidRPr="00414660" w:rsidRDefault="00414660" w:rsidP="00414660">
      <w:pPr>
        <w:numPr>
          <w:ilvl w:val="0"/>
          <w:numId w:val="15"/>
        </w:numPr>
        <w:autoSpaceDE w:val="0"/>
        <w:autoSpaceDN w:val="0"/>
        <w:adjustRightInd w:val="0"/>
        <w:spacing w:after="0" w:line="240" w:lineRule="auto"/>
        <w:ind w:left="0" w:firstLine="709"/>
        <w:jc w:val="both"/>
        <w:rPr>
          <w:rFonts w:ascii="Times New Roman" w:eastAsia="Calibri" w:hAnsi="Times New Roman"/>
          <w:lang w:eastAsia="en-US"/>
        </w:rPr>
      </w:pPr>
      <w:r w:rsidRPr="00414660">
        <w:rPr>
          <w:rFonts w:ascii="Times New Roman" w:eastAsia="Calibri" w:hAnsi="Times New Roman"/>
          <w:lang w:eastAsia="en-US"/>
        </w:rPr>
        <w:t>матеріали передані у виробництво (  незавершене виробництво);</w:t>
      </w:r>
    </w:p>
    <w:p w:rsidR="00414660" w:rsidRPr="00414660" w:rsidRDefault="00414660" w:rsidP="00414660">
      <w:pPr>
        <w:numPr>
          <w:ilvl w:val="0"/>
          <w:numId w:val="15"/>
        </w:numPr>
        <w:autoSpaceDE w:val="0"/>
        <w:autoSpaceDN w:val="0"/>
        <w:adjustRightInd w:val="0"/>
        <w:spacing w:after="0" w:line="240" w:lineRule="auto"/>
        <w:ind w:left="0" w:firstLine="709"/>
        <w:jc w:val="both"/>
        <w:rPr>
          <w:rFonts w:ascii="Times New Roman" w:eastAsia="Calibri" w:hAnsi="Times New Roman"/>
          <w:lang w:eastAsia="en-US"/>
        </w:rPr>
      </w:pPr>
      <w:r w:rsidRPr="00414660">
        <w:rPr>
          <w:rFonts w:ascii="Times New Roman" w:eastAsia="Calibri" w:hAnsi="Times New Roman"/>
          <w:lang w:eastAsia="en-US"/>
        </w:rPr>
        <w:t>будівельні матеріали;</w:t>
      </w:r>
    </w:p>
    <w:p w:rsidR="00414660" w:rsidRPr="00414660" w:rsidRDefault="00414660" w:rsidP="00414660">
      <w:pPr>
        <w:numPr>
          <w:ilvl w:val="0"/>
          <w:numId w:val="15"/>
        </w:numPr>
        <w:autoSpaceDE w:val="0"/>
        <w:autoSpaceDN w:val="0"/>
        <w:adjustRightInd w:val="0"/>
        <w:spacing w:after="0" w:line="240" w:lineRule="auto"/>
        <w:ind w:left="0" w:firstLine="709"/>
        <w:jc w:val="both"/>
        <w:rPr>
          <w:rFonts w:ascii="Times New Roman" w:eastAsia="Calibri" w:hAnsi="Times New Roman"/>
          <w:lang w:eastAsia="en-US"/>
        </w:rPr>
      </w:pPr>
      <w:r w:rsidRPr="00414660">
        <w:rPr>
          <w:rFonts w:ascii="Times New Roman" w:eastAsia="Calibri" w:hAnsi="Times New Roman"/>
          <w:lang w:eastAsia="en-US"/>
        </w:rPr>
        <w:t>інші матеріали;</w:t>
      </w:r>
    </w:p>
    <w:p w:rsidR="00414660" w:rsidRPr="00414660" w:rsidRDefault="00414660" w:rsidP="00414660">
      <w:pPr>
        <w:numPr>
          <w:ilvl w:val="0"/>
          <w:numId w:val="15"/>
        </w:numPr>
        <w:autoSpaceDE w:val="0"/>
        <w:autoSpaceDN w:val="0"/>
        <w:adjustRightInd w:val="0"/>
        <w:spacing w:after="0" w:line="240" w:lineRule="auto"/>
        <w:ind w:left="0" w:firstLine="709"/>
        <w:jc w:val="both"/>
        <w:rPr>
          <w:rFonts w:ascii="Times New Roman" w:eastAsia="Calibri" w:hAnsi="Times New Roman"/>
          <w:lang w:eastAsia="en-US"/>
        </w:rPr>
      </w:pPr>
      <w:r w:rsidRPr="00414660">
        <w:rPr>
          <w:rFonts w:ascii="Times New Roman" w:eastAsia="Calibri" w:hAnsi="Times New Roman"/>
          <w:lang w:eastAsia="en-US"/>
        </w:rPr>
        <w:t>готова продукція;</w:t>
      </w:r>
    </w:p>
    <w:p w:rsidR="00414660" w:rsidRPr="00414660" w:rsidRDefault="00414660" w:rsidP="00414660">
      <w:pPr>
        <w:pStyle w:val="a5"/>
        <w:numPr>
          <w:ilvl w:val="0"/>
          <w:numId w:val="15"/>
        </w:numPr>
        <w:autoSpaceDE w:val="0"/>
        <w:autoSpaceDN w:val="0"/>
        <w:adjustRightInd w:val="0"/>
        <w:ind w:left="0" w:firstLine="709"/>
        <w:contextualSpacing/>
        <w:jc w:val="both"/>
        <w:rPr>
          <w:rFonts w:eastAsia="Calibri"/>
          <w:sz w:val="22"/>
          <w:szCs w:val="22"/>
          <w:lang w:eastAsia="en-US"/>
        </w:rPr>
      </w:pPr>
      <w:r w:rsidRPr="00414660">
        <w:rPr>
          <w:rFonts w:eastAsia="Calibri"/>
          <w:sz w:val="22"/>
          <w:szCs w:val="22"/>
          <w:lang w:eastAsia="en-US"/>
        </w:rPr>
        <w:t>малоцінні та швидкозношувані предмети</w:t>
      </w:r>
    </w:p>
    <w:p w:rsidR="00414660" w:rsidRPr="00414660" w:rsidRDefault="00414660" w:rsidP="00414660">
      <w:pPr>
        <w:pStyle w:val="1"/>
        <w:shd w:val="clear" w:color="auto" w:fill="auto"/>
        <w:tabs>
          <w:tab w:val="left" w:pos="795"/>
        </w:tabs>
        <w:spacing w:after="0"/>
        <w:ind w:firstLine="709"/>
        <w:jc w:val="both"/>
        <w:rPr>
          <w:color w:val="auto"/>
        </w:rPr>
      </w:pPr>
      <w:r w:rsidRPr="00414660">
        <w:rPr>
          <w:color w:val="auto"/>
          <w:shd w:val="clear" w:color="auto" w:fill="FFFFFF"/>
        </w:rPr>
        <w:t>Запаси оцінюються за меншою з таких двох величин: собівартість та чиста вартість реалізації.</w:t>
      </w:r>
      <w:r w:rsidRPr="00414660">
        <w:rPr>
          <w:color w:val="auto"/>
        </w:rPr>
        <w:t xml:space="preserve"> Чиста вартість реалізації для готової продукції на складі визначається за окремими найменуваннями.</w:t>
      </w:r>
      <w:r w:rsidRPr="00414660">
        <w:rPr>
          <w:color w:val="auto"/>
          <w:lang w:val="uk-UA"/>
        </w:rPr>
        <w:t xml:space="preserve"> </w:t>
      </w:r>
      <w:r w:rsidRPr="00414660">
        <w:rPr>
          <w:color w:val="auto"/>
        </w:rPr>
        <w:t>Зниження вартості запасів до чистої ціни реалізації визнається як витрати. При необхідності вартість запасів з</w:t>
      </w:r>
      <w:r w:rsidRPr="00414660">
        <w:rPr>
          <w:color w:val="auto"/>
          <w:lang w:val="uk-UA"/>
        </w:rPr>
        <w:t>меншується</w:t>
      </w:r>
      <w:r w:rsidRPr="00414660">
        <w:rPr>
          <w:color w:val="auto"/>
        </w:rPr>
        <w:t xml:space="preserve"> до чистої вартості реалізації шляхом створення резерву на знецінення запасів.</w:t>
      </w:r>
    </w:p>
    <w:p w:rsidR="00414660" w:rsidRPr="00414660" w:rsidRDefault="00414660" w:rsidP="00414660">
      <w:pPr>
        <w:pStyle w:val="41"/>
        <w:shd w:val="clear" w:color="auto" w:fill="auto"/>
        <w:tabs>
          <w:tab w:val="left" w:pos="1128"/>
        </w:tabs>
        <w:spacing w:after="0" w:line="240" w:lineRule="auto"/>
        <w:ind w:firstLine="709"/>
        <w:jc w:val="both"/>
        <w:rPr>
          <w:rFonts w:ascii="Times New Roman" w:hAnsi="Times New Roman"/>
          <w:bCs/>
          <w:shd w:val="clear" w:color="auto" w:fill="FFFFFF"/>
        </w:rPr>
      </w:pPr>
      <w:r w:rsidRPr="00414660">
        <w:rPr>
          <w:rFonts w:ascii="Times New Roman" w:hAnsi="Times New Roman"/>
          <w:shd w:val="clear" w:color="auto" w:fill="FFFFFF"/>
        </w:rPr>
        <w:t xml:space="preserve">Собівартість запасів включає всі витрати на придбання, витрати на переробку та інші витрати, понесені під час доставки запасів до їх теперішнього місцезнаходження та приведення їх у теперішній стан. </w:t>
      </w:r>
    </w:p>
    <w:p w:rsidR="00414660" w:rsidRPr="00414660" w:rsidRDefault="00414660" w:rsidP="00414660">
      <w:pPr>
        <w:pStyle w:val="41"/>
        <w:shd w:val="clear" w:color="auto" w:fill="auto"/>
        <w:tabs>
          <w:tab w:val="left" w:pos="1128"/>
        </w:tabs>
        <w:spacing w:after="0" w:line="240" w:lineRule="auto"/>
        <w:ind w:firstLine="709"/>
        <w:jc w:val="both"/>
        <w:rPr>
          <w:rFonts w:ascii="Times New Roman" w:hAnsi="Times New Roman"/>
          <w:bCs/>
          <w:shd w:val="clear" w:color="auto" w:fill="FFFFFF"/>
        </w:rPr>
      </w:pPr>
      <w:r w:rsidRPr="00414660">
        <w:rPr>
          <w:rFonts w:ascii="Times New Roman" w:hAnsi="Times New Roman"/>
          <w:shd w:val="clear" w:color="auto" w:fill="FFFFFF"/>
        </w:rPr>
        <w:t xml:space="preserve">Витрати на придбання запасів складаються з ціни придбання, ввізного мита та інших податків (окрім тих, що згодом відшкодовуються </w:t>
      </w:r>
      <w:r w:rsidRPr="00414660">
        <w:rPr>
          <w:rFonts w:ascii="Times New Roman" w:hAnsi="Times New Roman"/>
          <w:shd w:val="clear" w:color="auto" w:fill="FFFFFF"/>
          <w:lang w:val="uk-UA"/>
        </w:rPr>
        <w:t>Товариству</w:t>
      </w:r>
      <w:r w:rsidRPr="00414660">
        <w:rPr>
          <w:rFonts w:ascii="Times New Roman" w:hAnsi="Times New Roman"/>
          <w:shd w:val="clear" w:color="auto" w:fill="FFFFFF"/>
        </w:rPr>
        <w:t xml:space="preserve"> податковими органами), а також з витрат на транспортування, навантаження і розвантаження та інших витрат, безпосередньо пов'язаних з придбанням сировини, товарів, матеріалів та послуг. Торговельні знижки, інші знижки та інші подібні їм статті вираховуються при визначенні витрат на придбання.</w:t>
      </w:r>
      <w:r w:rsidRPr="00414660">
        <w:rPr>
          <w:rFonts w:ascii="Times New Roman" w:hAnsi="Times New Roman"/>
        </w:rPr>
        <w:t xml:space="preserve"> Інші витрати включаються в собівартість запасів лише тією мірою, якою вони були понесені при доставці запасів до їх теперішнього місцезнаходження та приведення в теперішній стан.</w:t>
      </w:r>
      <w:bookmarkStart w:id="17" w:name="n37"/>
      <w:bookmarkEnd w:id="17"/>
      <w:r w:rsidRPr="00414660">
        <w:rPr>
          <w:rFonts w:ascii="Times New Roman" w:hAnsi="Times New Roman"/>
        </w:rPr>
        <w:t xml:space="preserve"> </w:t>
      </w:r>
    </w:p>
    <w:p w:rsidR="00414660" w:rsidRPr="00414660" w:rsidRDefault="00414660" w:rsidP="00414660">
      <w:pPr>
        <w:pStyle w:val="tj"/>
        <w:spacing w:before="0" w:beforeAutospacing="0" w:after="0" w:afterAutospacing="0"/>
        <w:ind w:firstLine="709"/>
        <w:jc w:val="both"/>
        <w:rPr>
          <w:sz w:val="22"/>
          <w:szCs w:val="22"/>
          <w:lang w:val="uk-UA"/>
        </w:rPr>
      </w:pPr>
      <w:r w:rsidRPr="00414660">
        <w:rPr>
          <w:sz w:val="22"/>
          <w:szCs w:val="22"/>
          <w:lang w:val="uk-UA"/>
        </w:rPr>
        <w:t>Якщо запаси купуються на умовах відстрочення розрахунків і якщо така угода на придбання фактично містить елемент фінансування, цей елемент ( різниця між ціною придбання за звичайних умов оплати та сплаченою сумою) визнається як витрати на відсотки протягом періоду фінансування.</w:t>
      </w:r>
    </w:p>
    <w:p w:rsidR="00414660" w:rsidRPr="00414660" w:rsidRDefault="00414660" w:rsidP="00414660">
      <w:pPr>
        <w:widowControl w:val="0"/>
        <w:autoSpaceDE w:val="0"/>
        <w:autoSpaceDN w:val="0"/>
        <w:adjustRightInd w:val="0"/>
        <w:spacing w:after="0" w:line="240" w:lineRule="auto"/>
        <w:jc w:val="both"/>
        <w:rPr>
          <w:rFonts w:ascii="Times New Roman CYR" w:hAnsi="Times New Roman CYR" w:cs="Times New Roman CYR"/>
        </w:rPr>
      </w:pPr>
      <w:bookmarkStart w:id="18" w:name="_Hlk69733532"/>
      <w:r w:rsidRPr="00414660">
        <w:rPr>
          <w:rFonts w:ascii="Times New Roman CYR" w:hAnsi="Times New Roman CYR" w:cs="Times New Roman CYR"/>
        </w:rPr>
        <w:t xml:space="preserve">      Вибуття запасiв вiдбувається за методами:</w:t>
      </w:r>
    </w:p>
    <w:p w:rsidR="00414660" w:rsidRPr="00414660" w:rsidRDefault="00414660" w:rsidP="00414660">
      <w:pPr>
        <w:pStyle w:val="1"/>
        <w:shd w:val="clear" w:color="auto" w:fill="auto"/>
        <w:tabs>
          <w:tab w:val="left" w:pos="708"/>
        </w:tabs>
        <w:spacing w:after="0"/>
        <w:ind w:firstLine="340"/>
        <w:jc w:val="both"/>
        <w:rPr>
          <w:color w:val="auto"/>
        </w:rPr>
      </w:pPr>
      <w:r w:rsidRPr="00414660">
        <w:rPr>
          <w:color w:val="auto"/>
          <w:lang w:val="uk-UA"/>
        </w:rPr>
        <w:t xml:space="preserve">а) </w:t>
      </w:r>
      <w:r w:rsidRPr="00414660">
        <w:rPr>
          <w:color w:val="auto"/>
        </w:rPr>
        <w:t>за ідентифікованою вартістю:</w:t>
      </w:r>
    </w:p>
    <w:p w:rsidR="00414660" w:rsidRPr="00414660" w:rsidRDefault="00414660" w:rsidP="00414660">
      <w:pPr>
        <w:pStyle w:val="1"/>
        <w:numPr>
          <w:ilvl w:val="0"/>
          <w:numId w:val="19"/>
        </w:numPr>
        <w:shd w:val="clear" w:color="auto" w:fill="auto"/>
        <w:tabs>
          <w:tab w:val="left" w:pos="711"/>
        </w:tabs>
        <w:spacing w:after="0"/>
        <w:ind w:left="540" w:hanging="540"/>
        <w:jc w:val="both"/>
        <w:rPr>
          <w:color w:val="auto"/>
        </w:rPr>
      </w:pPr>
      <w:r w:rsidRPr="00414660">
        <w:rPr>
          <w:color w:val="auto"/>
        </w:rPr>
        <w:t>сировина і матеріали;</w:t>
      </w:r>
    </w:p>
    <w:p w:rsidR="00414660" w:rsidRPr="00414660" w:rsidRDefault="00414660" w:rsidP="00414660">
      <w:pPr>
        <w:pStyle w:val="1"/>
        <w:numPr>
          <w:ilvl w:val="0"/>
          <w:numId w:val="19"/>
        </w:numPr>
        <w:shd w:val="clear" w:color="auto" w:fill="auto"/>
        <w:tabs>
          <w:tab w:val="left" w:pos="711"/>
        </w:tabs>
        <w:spacing w:after="0"/>
        <w:ind w:left="540" w:hanging="540"/>
        <w:jc w:val="both"/>
        <w:rPr>
          <w:color w:val="auto"/>
        </w:rPr>
      </w:pPr>
      <w:r w:rsidRPr="00414660">
        <w:rPr>
          <w:color w:val="auto"/>
        </w:rPr>
        <w:t>тара і тарні матеріали;</w:t>
      </w:r>
    </w:p>
    <w:p w:rsidR="00414660" w:rsidRPr="00414660" w:rsidRDefault="00414660" w:rsidP="00414660">
      <w:pPr>
        <w:pStyle w:val="1"/>
        <w:numPr>
          <w:ilvl w:val="0"/>
          <w:numId w:val="19"/>
        </w:numPr>
        <w:shd w:val="clear" w:color="auto" w:fill="auto"/>
        <w:tabs>
          <w:tab w:val="left" w:pos="711"/>
        </w:tabs>
        <w:spacing w:after="0"/>
        <w:ind w:left="540" w:hanging="540"/>
        <w:jc w:val="both"/>
        <w:rPr>
          <w:color w:val="auto"/>
        </w:rPr>
      </w:pPr>
      <w:r w:rsidRPr="00414660">
        <w:rPr>
          <w:color w:val="auto"/>
        </w:rPr>
        <w:t>малоцінні та швидкозношувані предмети.</w:t>
      </w:r>
    </w:p>
    <w:p w:rsidR="00414660" w:rsidRPr="00414660" w:rsidRDefault="00414660" w:rsidP="00414660">
      <w:pPr>
        <w:pStyle w:val="1"/>
        <w:shd w:val="clear" w:color="auto" w:fill="auto"/>
        <w:tabs>
          <w:tab w:val="left" w:pos="732"/>
        </w:tabs>
        <w:spacing w:after="0"/>
        <w:ind w:firstLine="340"/>
        <w:jc w:val="both"/>
        <w:rPr>
          <w:color w:val="auto"/>
        </w:rPr>
      </w:pPr>
      <w:r w:rsidRPr="00414660">
        <w:rPr>
          <w:color w:val="auto"/>
        </w:rPr>
        <w:t>б)</w:t>
      </w:r>
      <w:r w:rsidRPr="00414660">
        <w:rPr>
          <w:color w:val="auto"/>
        </w:rPr>
        <w:tab/>
        <w:t>за цінами реалізації:</w:t>
      </w:r>
    </w:p>
    <w:p w:rsidR="00414660" w:rsidRPr="00414660" w:rsidRDefault="00414660" w:rsidP="00414660">
      <w:pPr>
        <w:pStyle w:val="1"/>
        <w:numPr>
          <w:ilvl w:val="0"/>
          <w:numId w:val="19"/>
        </w:numPr>
        <w:shd w:val="clear" w:color="auto" w:fill="auto"/>
        <w:tabs>
          <w:tab w:val="left" w:pos="711"/>
        </w:tabs>
        <w:spacing w:after="0"/>
        <w:ind w:left="540" w:hanging="540"/>
        <w:jc w:val="both"/>
        <w:rPr>
          <w:color w:val="auto"/>
        </w:rPr>
      </w:pPr>
      <w:r w:rsidRPr="00414660">
        <w:rPr>
          <w:color w:val="auto"/>
        </w:rPr>
        <w:t>товари в роздрібній торгівлі.</w:t>
      </w:r>
    </w:p>
    <w:p w:rsidR="00414660" w:rsidRPr="00414660" w:rsidRDefault="00414660" w:rsidP="00414660">
      <w:pPr>
        <w:pStyle w:val="1"/>
        <w:shd w:val="clear" w:color="auto" w:fill="auto"/>
        <w:tabs>
          <w:tab w:val="left" w:pos="732"/>
        </w:tabs>
        <w:spacing w:after="0"/>
        <w:ind w:firstLine="340"/>
        <w:jc w:val="both"/>
        <w:rPr>
          <w:color w:val="auto"/>
        </w:rPr>
      </w:pPr>
      <w:r w:rsidRPr="00414660">
        <w:rPr>
          <w:color w:val="auto"/>
        </w:rPr>
        <w:t>в)</w:t>
      </w:r>
      <w:r w:rsidRPr="00414660">
        <w:rPr>
          <w:color w:val="auto"/>
        </w:rPr>
        <w:tab/>
        <w:t>за фактичною собівартістю:</w:t>
      </w:r>
    </w:p>
    <w:p w:rsidR="00414660" w:rsidRPr="00414660" w:rsidRDefault="00414660" w:rsidP="00414660">
      <w:pPr>
        <w:pStyle w:val="1"/>
        <w:numPr>
          <w:ilvl w:val="0"/>
          <w:numId w:val="19"/>
        </w:numPr>
        <w:shd w:val="clear" w:color="auto" w:fill="auto"/>
        <w:tabs>
          <w:tab w:val="left" w:pos="711"/>
        </w:tabs>
        <w:spacing w:after="0"/>
        <w:ind w:left="540" w:hanging="540"/>
        <w:jc w:val="both"/>
        <w:rPr>
          <w:color w:val="auto"/>
        </w:rPr>
      </w:pPr>
      <w:r w:rsidRPr="00414660">
        <w:rPr>
          <w:color w:val="auto"/>
        </w:rPr>
        <w:t>готова продукція;</w:t>
      </w:r>
    </w:p>
    <w:p w:rsidR="00414660" w:rsidRPr="00414660" w:rsidRDefault="00414660" w:rsidP="00414660">
      <w:pPr>
        <w:pStyle w:val="1"/>
        <w:numPr>
          <w:ilvl w:val="0"/>
          <w:numId w:val="19"/>
        </w:numPr>
        <w:shd w:val="clear" w:color="auto" w:fill="auto"/>
        <w:tabs>
          <w:tab w:val="left" w:pos="711"/>
        </w:tabs>
        <w:spacing w:after="0"/>
        <w:ind w:left="540" w:hanging="540"/>
        <w:jc w:val="both"/>
        <w:rPr>
          <w:color w:val="auto"/>
        </w:rPr>
      </w:pPr>
      <w:r w:rsidRPr="00414660">
        <w:rPr>
          <w:color w:val="auto"/>
        </w:rPr>
        <w:t>незавершене виробництво;</w:t>
      </w:r>
    </w:p>
    <w:p w:rsidR="00414660" w:rsidRPr="00414660" w:rsidRDefault="00414660" w:rsidP="00414660">
      <w:pPr>
        <w:pStyle w:val="1"/>
        <w:numPr>
          <w:ilvl w:val="0"/>
          <w:numId w:val="19"/>
        </w:numPr>
        <w:shd w:val="clear" w:color="auto" w:fill="auto"/>
        <w:tabs>
          <w:tab w:val="left" w:pos="711"/>
        </w:tabs>
        <w:spacing w:after="0"/>
        <w:ind w:left="540" w:hanging="540"/>
        <w:jc w:val="both"/>
        <w:rPr>
          <w:color w:val="auto"/>
        </w:rPr>
      </w:pPr>
      <w:r w:rsidRPr="00414660">
        <w:rPr>
          <w:color w:val="auto"/>
        </w:rPr>
        <w:t>технологічне оснащення власного виробництва.</w:t>
      </w:r>
    </w:p>
    <w:p w:rsidR="00414660" w:rsidRPr="00414660" w:rsidRDefault="00414660" w:rsidP="00414660">
      <w:pPr>
        <w:pStyle w:val="1"/>
        <w:shd w:val="clear" w:color="auto" w:fill="auto"/>
        <w:jc w:val="both"/>
      </w:pPr>
      <w:r w:rsidRPr="00414660">
        <w:rPr>
          <w:rFonts w:ascii="Times New Roman CYR" w:hAnsi="Times New Roman CYR" w:cs="Times New Roman CYR"/>
          <w:color w:val="auto"/>
        </w:rPr>
        <w:t>Малоцiннi та швидкозношуванi предмети списуються на витрати з моменту передачi їх в експлуатацiю</w:t>
      </w:r>
      <w:r w:rsidRPr="00414660">
        <w:rPr>
          <w:color w:val="auto"/>
        </w:rPr>
        <w:t xml:space="preserve"> з одночасною організацією їх оперативного кількісного обліку на місцях експлуатації та відповідними особами на протязі строку фактичного використання таких предметів.</w:t>
      </w:r>
    </w:p>
    <w:p w:rsidR="00414660" w:rsidRPr="00414660" w:rsidRDefault="00414660" w:rsidP="00414660">
      <w:pPr>
        <w:pStyle w:val="a5"/>
        <w:shd w:val="clear" w:color="auto" w:fill="FFFFFF"/>
        <w:ind w:left="0" w:firstLine="709"/>
        <w:contextualSpacing/>
        <w:jc w:val="both"/>
        <w:textAlignment w:val="baseline"/>
        <w:rPr>
          <w:sz w:val="22"/>
          <w:szCs w:val="22"/>
          <w:lang w:val="ru-RU"/>
        </w:rPr>
      </w:pPr>
      <w:r w:rsidRPr="00414660">
        <w:rPr>
          <w:sz w:val="22"/>
          <w:szCs w:val="22"/>
          <w:lang w:val="ru-RU"/>
        </w:rPr>
        <w:t xml:space="preserve">Витрати на переробку запасів охоплюють витрати, прямо пов'язані з одиницями виробництва. Вони також включають систематичний розподіл постійних та змінних виробничих накладних витрат, що виникають при переробці сировини та матеріалів у готову продукцію. Постійні виробничі накладні витрати - це ті непрямі витрати на виробництво, які залишаються порівняно незмінними незалежно від обсягу виробництва, такі як амортизація, утримання будівель і обладнання Товариства, а також витрати на управління та адміністративні витрати. Змінні виробничі накладні витрати - непрямі витрати на виробництво, які змінюються прямо (або майже прямо) пропорційно обсягу виробництва, до яких відносяться витрати на допоміжні матеріали та непрямі витрати на оплату праці. </w:t>
      </w:r>
    </w:p>
    <w:p w:rsidR="00414660" w:rsidRPr="00414660" w:rsidRDefault="00414660" w:rsidP="00414660">
      <w:pPr>
        <w:pStyle w:val="af7"/>
        <w:shd w:val="clear" w:color="auto" w:fill="auto"/>
        <w:ind w:firstLine="709"/>
        <w:jc w:val="both"/>
      </w:pPr>
      <w:r w:rsidRPr="00414660">
        <w:lastRenderedPageBreak/>
        <w:t>Собівартість незавершеного виробництва і готової продукції складається з прямих матеріальних витрат, прямих витрат на оплату праці, інших прямих витрат, змінних загальновиробничих витрат (цехові, утримання обладнання) і розподілених постійних загальновиробничих витрат (обслуговування і управління виробництвом). Розподіл змінних загальновиробничих витрат проводиться за шифрами виробничих витрат. Розподіл постійних загальновиробничих витрат проводиться на основі нормальної потужності виробничого устаткування за допомогою розроблених коефіцієнтів. Нормальна потужність виробничого обладнання - це середній обсяг виробництва за декілька періодів або сезонів роботи в</w:t>
      </w:r>
      <w:r w:rsidRPr="00414660">
        <w:rPr>
          <w:lang w:val="uk-UA"/>
        </w:rPr>
        <w:t xml:space="preserve"> </w:t>
      </w:r>
      <w:r w:rsidRPr="00414660">
        <w:t>звичайних умовах, з урахуванням витрат потужності в результаті планового технічного обслуговування.</w:t>
      </w:r>
    </w:p>
    <w:p w:rsidR="00414660" w:rsidRPr="00414660" w:rsidRDefault="00414660" w:rsidP="00414660">
      <w:pPr>
        <w:pStyle w:val="af7"/>
        <w:shd w:val="clear" w:color="auto" w:fill="auto"/>
        <w:ind w:firstLine="709"/>
        <w:jc w:val="both"/>
      </w:pPr>
      <w:r w:rsidRPr="00414660">
        <w:t>Собівартість допоміжного виробництва послідовно розподіляють між цехами та підрозділами підприємства.</w:t>
      </w:r>
    </w:p>
    <w:p w:rsidR="00414660" w:rsidRPr="00414660" w:rsidRDefault="00414660" w:rsidP="00414660">
      <w:pPr>
        <w:pStyle w:val="1"/>
        <w:shd w:val="clear" w:color="auto" w:fill="auto"/>
        <w:tabs>
          <w:tab w:val="left" w:pos="647"/>
        </w:tabs>
        <w:spacing w:after="0"/>
        <w:ind w:firstLine="709"/>
        <w:jc w:val="both"/>
        <w:rPr>
          <w:color w:val="auto"/>
        </w:rPr>
      </w:pPr>
      <w:r w:rsidRPr="00414660">
        <w:rPr>
          <w:color w:val="auto"/>
        </w:rPr>
        <w:t>Не включаються в собівартість, а враховуються як витрати в період їх виникнення наступні витрати: понаднормативні втрати сировини, трудовитрати та інші невиробничі витрати; витрати по зберіганню готової продукції; загальні адміністративні витрати; витрати на продаж.</w:t>
      </w:r>
    </w:p>
    <w:p w:rsidR="00414660" w:rsidRPr="00414660" w:rsidRDefault="00414660" w:rsidP="00414660">
      <w:pPr>
        <w:pStyle w:val="a5"/>
        <w:widowControl w:val="0"/>
        <w:ind w:left="0" w:firstLine="709"/>
        <w:contextualSpacing/>
        <w:jc w:val="both"/>
        <w:rPr>
          <w:sz w:val="22"/>
          <w:szCs w:val="22"/>
        </w:rPr>
      </w:pPr>
      <w:r w:rsidRPr="00414660">
        <w:rPr>
          <w:sz w:val="22"/>
          <w:szCs w:val="22"/>
        </w:rPr>
        <w:t xml:space="preserve">Нерозподілені загальновиробничі витрати включаються до складу собівартості реалізованої продукції (робіт, послуг) у періоді їх виникнення. </w:t>
      </w:r>
    </w:p>
    <w:p w:rsidR="00414660" w:rsidRPr="00414660" w:rsidRDefault="00414660" w:rsidP="00414660">
      <w:pPr>
        <w:pStyle w:val="1"/>
        <w:shd w:val="clear" w:color="auto" w:fill="auto"/>
        <w:tabs>
          <w:tab w:val="left" w:pos="642"/>
        </w:tabs>
        <w:spacing w:after="0"/>
        <w:ind w:firstLine="709"/>
        <w:rPr>
          <w:color w:val="auto"/>
        </w:rPr>
      </w:pPr>
      <w:r w:rsidRPr="00414660">
        <w:rPr>
          <w:color w:val="auto"/>
        </w:rPr>
        <w:t>Підприємство використовує наступні статті калькуляції:</w:t>
      </w:r>
    </w:p>
    <w:p w:rsidR="00414660" w:rsidRPr="00414660" w:rsidRDefault="00414660" w:rsidP="00414660">
      <w:pPr>
        <w:pStyle w:val="1"/>
        <w:shd w:val="clear" w:color="auto" w:fill="auto"/>
        <w:tabs>
          <w:tab w:val="left" w:pos="688"/>
        </w:tabs>
        <w:spacing w:after="0"/>
        <w:ind w:firstLine="709"/>
        <w:rPr>
          <w:color w:val="auto"/>
        </w:rPr>
      </w:pPr>
      <w:r w:rsidRPr="00414660">
        <w:rPr>
          <w:color w:val="auto"/>
        </w:rPr>
        <w:t>а)</w:t>
      </w:r>
      <w:r w:rsidRPr="00414660">
        <w:rPr>
          <w:color w:val="auto"/>
        </w:rPr>
        <w:tab/>
        <w:t>основна технологічна сировина;</w:t>
      </w:r>
    </w:p>
    <w:p w:rsidR="00414660" w:rsidRPr="00414660" w:rsidRDefault="00414660" w:rsidP="00414660">
      <w:pPr>
        <w:pStyle w:val="1"/>
        <w:shd w:val="clear" w:color="auto" w:fill="auto"/>
        <w:tabs>
          <w:tab w:val="left" w:pos="707"/>
        </w:tabs>
        <w:spacing w:after="0"/>
        <w:ind w:firstLine="709"/>
        <w:rPr>
          <w:color w:val="auto"/>
        </w:rPr>
      </w:pPr>
      <w:r w:rsidRPr="00414660">
        <w:rPr>
          <w:color w:val="auto"/>
        </w:rPr>
        <w:t>б)</w:t>
      </w:r>
      <w:r w:rsidRPr="00414660">
        <w:rPr>
          <w:color w:val="auto"/>
        </w:rPr>
        <w:tab/>
        <w:t>куплені напівфабрикати, комплектуючі вироби;</w:t>
      </w:r>
    </w:p>
    <w:p w:rsidR="00414660" w:rsidRPr="00414660" w:rsidRDefault="00414660" w:rsidP="00414660">
      <w:pPr>
        <w:pStyle w:val="1"/>
        <w:shd w:val="clear" w:color="auto" w:fill="auto"/>
        <w:tabs>
          <w:tab w:val="left" w:pos="707"/>
        </w:tabs>
        <w:spacing w:after="0"/>
        <w:ind w:firstLine="709"/>
        <w:rPr>
          <w:color w:val="auto"/>
        </w:rPr>
      </w:pPr>
      <w:r w:rsidRPr="00414660">
        <w:rPr>
          <w:color w:val="auto"/>
        </w:rPr>
        <w:t>в)</w:t>
      </w:r>
      <w:r w:rsidRPr="00414660">
        <w:rPr>
          <w:color w:val="auto"/>
        </w:rPr>
        <w:tab/>
        <w:t>допоміжні сировина та матеріали;</w:t>
      </w:r>
    </w:p>
    <w:p w:rsidR="00414660" w:rsidRPr="00414660" w:rsidRDefault="00414660" w:rsidP="00414660">
      <w:pPr>
        <w:pStyle w:val="1"/>
        <w:shd w:val="clear" w:color="auto" w:fill="auto"/>
        <w:tabs>
          <w:tab w:val="left" w:pos="707"/>
        </w:tabs>
        <w:spacing w:after="0"/>
        <w:ind w:firstLine="709"/>
        <w:rPr>
          <w:color w:val="auto"/>
        </w:rPr>
      </w:pPr>
      <w:r w:rsidRPr="00414660">
        <w:rPr>
          <w:color w:val="auto"/>
        </w:rPr>
        <w:t>г)</w:t>
      </w:r>
      <w:r w:rsidRPr="00414660">
        <w:rPr>
          <w:color w:val="auto"/>
        </w:rPr>
        <w:tab/>
        <w:t>транспортувальні витрати;</w:t>
      </w:r>
    </w:p>
    <w:p w:rsidR="00414660" w:rsidRPr="00414660" w:rsidRDefault="00414660" w:rsidP="00414660">
      <w:pPr>
        <w:pStyle w:val="1"/>
        <w:shd w:val="clear" w:color="auto" w:fill="auto"/>
        <w:tabs>
          <w:tab w:val="left" w:pos="757"/>
        </w:tabs>
        <w:spacing w:after="0"/>
        <w:ind w:firstLine="709"/>
        <w:jc w:val="both"/>
        <w:rPr>
          <w:color w:val="auto"/>
        </w:rPr>
      </w:pPr>
      <w:r w:rsidRPr="00414660">
        <w:rPr>
          <w:color w:val="auto"/>
        </w:rPr>
        <w:t>д)</w:t>
      </w:r>
      <w:r w:rsidRPr="00414660">
        <w:rPr>
          <w:color w:val="auto"/>
        </w:rPr>
        <w:tab/>
        <w:t>технологічні енергоресурси, паливо;</w:t>
      </w:r>
    </w:p>
    <w:p w:rsidR="00414660" w:rsidRPr="00414660" w:rsidRDefault="00414660" w:rsidP="00414660">
      <w:pPr>
        <w:pStyle w:val="1"/>
        <w:shd w:val="clear" w:color="auto" w:fill="auto"/>
        <w:tabs>
          <w:tab w:val="left" w:pos="757"/>
        </w:tabs>
        <w:spacing w:after="0"/>
        <w:ind w:firstLine="709"/>
        <w:jc w:val="both"/>
        <w:rPr>
          <w:color w:val="auto"/>
        </w:rPr>
      </w:pPr>
      <w:r w:rsidRPr="00414660">
        <w:rPr>
          <w:color w:val="auto"/>
        </w:rPr>
        <w:t>е)</w:t>
      </w:r>
      <w:r w:rsidRPr="00414660">
        <w:rPr>
          <w:color w:val="auto"/>
        </w:rPr>
        <w:tab/>
        <w:t>заробітна плата і нарахування на неї для основного технологічного персоналу;</w:t>
      </w:r>
    </w:p>
    <w:p w:rsidR="00414660" w:rsidRPr="00414660" w:rsidRDefault="00414660" w:rsidP="00414660">
      <w:pPr>
        <w:pStyle w:val="1"/>
        <w:shd w:val="clear" w:color="auto" w:fill="auto"/>
        <w:spacing w:after="0"/>
        <w:ind w:firstLine="709"/>
        <w:jc w:val="both"/>
        <w:rPr>
          <w:color w:val="auto"/>
        </w:rPr>
      </w:pPr>
      <w:r w:rsidRPr="00414660">
        <w:rPr>
          <w:color w:val="auto"/>
        </w:rPr>
        <w:t>з) загальновиробничі витрати (цехові, витрати на утримання обладнання, витрати на обслуговування та управління виробництвом);</w:t>
      </w:r>
    </w:p>
    <w:p w:rsidR="00414660" w:rsidRPr="00414660" w:rsidRDefault="00414660" w:rsidP="00414660">
      <w:pPr>
        <w:pStyle w:val="1"/>
        <w:shd w:val="clear" w:color="auto" w:fill="auto"/>
        <w:spacing w:after="0"/>
        <w:ind w:firstLine="709"/>
        <w:jc w:val="both"/>
        <w:rPr>
          <w:color w:val="auto"/>
        </w:rPr>
      </w:pPr>
      <w:r w:rsidRPr="00414660">
        <w:rPr>
          <w:color w:val="auto"/>
        </w:rPr>
        <w:t>і) відходи, брак;</w:t>
      </w:r>
    </w:p>
    <w:p w:rsidR="00414660" w:rsidRPr="00414660" w:rsidRDefault="00414660" w:rsidP="00414660">
      <w:pPr>
        <w:pStyle w:val="1"/>
        <w:shd w:val="clear" w:color="auto" w:fill="auto"/>
        <w:spacing w:after="0"/>
        <w:ind w:firstLine="709"/>
        <w:jc w:val="both"/>
        <w:rPr>
          <w:color w:val="auto"/>
        </w:rPr>
      </w:pPr>
      <w:r w:rsidRPr="00414660">
        <w:rPr>
          <w:color w:val="auto"/>
        </w:rPr>
        <w:t>к) амортизація.</w:t>
      </w:r>
    </w:p>
    <w:bookmarkEnd w:id="18"/>
    <w:p w:rsidR="00414660" w:rsidRPr="00414660" w:rsidRDefault="00414660" w:rsidP="00414660">
      <w:pPr>
        <w:pStyle w:val="41"/>
        <w:shd w:val="clear" w:color="auto" w:fill="auto"/>
        <w:tabs>
          <w:tab w:val="left" w:pos="1128"/>
        </w:tabs>
        <w:spacing w:after="0" w:line="240" w:lineRule="auto"/>
        <w:ind w:firstLine="709"/>
        <w:jc w:val="both"/>
        <w:rPr>
          <w:rFonts w:ascii="Times New Roman" w:hAnsi="Times New Roman"/>
        </w:rPr>
      </w:pPr>
      <w:r w:rsidRPr="00414660">
        <w:rPr>
          <w:rFonts w:ascii="Times New Roman" w:hAnsi="Times New Roman"/>
        </w:rPr>
        <w:t>Спецодяг, виданий під звіт робітникам, облікову</w:t>
      </w:r>
      <w:r w:rsidRPr="00414660">
        <w:rPr>
          <w:rFonts w:ascii="Times New Roman" w:hAnsi="Times New Roman"/>
          <w:lang w:val="uk-UA"/>
        </w:rPr>
        <w:t>ється</w:t>
      </w:r>
      <w:r w:rsidRPr="00414660">
        <w:rPr>
          <w:rFonts w:ascii="Times New Roman" w:hAnsi="Times New Roman"/>
        </w:rPr>
        <w:t xml:space="preserve"> на особистих картках останніх на протязі всього встановленого терміну його використання згідно встановлених норм безплатної видачі спеціального одягу, спеціального взуття та інших засобів індивідуального захисту для працівників підприємств та колективного договору. Списання спецодягу, виданого під звіт, до закінчення встановленого терміну її використання здійсню</w:t>
      </w:r>
      <w:r w:rsidRPr="00414660">
        <w:rPr>
          <w:rFonts w:ascii="Times New Roman" w:hAnsi="Times New Roman"/>
          <w:lang w:val="uk-UA"/>
        </w:rPr>
        <w:t>ється</w:t>
      </w:r>
      <w:r w:rsidRPr="00414660">
        <w:rPr>
          <w:rFonts w:ascii="Times New Roman" w:hAnsi="Times New Roman"/>
        </w:rPr>
        <w:t xml:space="preserve"> тільки на підставі актів про його непридатність. Спецодяг, що був у використанні і по якому не добіг термін використання, </w:t>
      </w:r>
      <w:r w:rsidRPr="00414660">
        <w:rPr>
          <w:rFonts w:ascii="Times New Roman" w:hAnsi="Times New Roman"/>
          <w:lang w:val="uk-UA"/>
        </w:rPr>
        <w:t>о</w:t>
      </w:r>
      <w:r w:rsidRPr="00414660">
        <w:rPr>
          <w:rFonts w:ascii="Times New Roman" w:hAnsi="Times New Roman"/>
        </w:rPr>
        <w:t>прибутк</w:t>
      </w:r>
      <w:r w:rsidRPr="00414660">
        <w:rPr>
          <w:rFonts w:ascii="Times New Roman" w:hAnsi="Times New Roman"/>
          <w:lang w:val="uk-UA"/>
        </w:rPr>
        <w:t xml:space="preserve">овується </w:t>
      </w:r>
      <w:r w:rsidRPr="00414660">
        <w:rPr>
          <w:rFonts w:ascii="Times New Roman" w:hAnsi="Times New Roman"/>
        </w:rPr>
        <w:t>на склад за ціною можливого використання (за ціною утилю, вторинної сировини, тощо).</w:t>
      </w:r>
    </w:p>
    <w:p w:rsidR="00414660" w:rsidRPr="00414660" w:rsidRDefault="00414660" w:rsidP="00414660">
      <w:pPr>
        <w:pStyle w:val="1"/>
        <w:shd w:val="clear" w:color="auto" w:fill="auto"/>
        <w:spacing w:after="0"/>
        <w:ind w:firstLine="709"/>
        <w:jc w:val="both"/>
        <w:rPr>
          <w:color w:val="auto"/>
        </w:rPr>
      </w:pPr>
      <w:r w:rsidRPr="00414660">
        <w:rPr>
          <w:color w:val="auto"/>
        </w:rPr>
        <w:t>Запаси, на використання яких встановлено ліміти, а також шліфувальні круги, бруски, шкурки, порошки; паста ГОІ, дерев’яні киянки та ручки для інструменту, вартістю до 100 гривень за одиницю спису</w:t>
      </w:r>
      <w:r w:rsidRPr="00414660">
        <w:rPr>
          <w:color w:val="auto"/>
          <w:lang w:val="uk-UA"/>
        </w:rPr>
        <w:t>ється</w:t>
      </w:r>
      <w:r w:rsidRPr="00414660">
        <w:rPr>
          <w:color w:val="auto"/>
        </w:rPr>
        <w:t xml:space="preserve"> на виробничі потреби в кількісному і вартісному виразі в момент виписки лімітно-заборної карти або вимоги для використання у виробництві.</w:t>
      </w:r>
    </w:p>
    <w:p w:rsidR="00414660" w:rsidRPr="00414660" w:rsidRDefault="00414660" w:rsidP="00414660">
      <w:pPr>
        <w:pStyle w:val="1"/>
        <w:shd w:val="clear" w:color="auto" w:fill="auto"/>
        <w:spacing w:after="0"/>
        <w:ind w:firstLine="709"/>
        <w:jc w:val="both"/>
        <w:rPr>
          <w:color w:val="auto"/>
        </w:rPr>
      </w:pPr>
      <w:r w:rsidRPr="00414660">
        <w:rPr>
          <w:color w:val="auto"/>
        </w:rPr>
        <w:t>Шини, придбані разом з автомобілем, обліковують у складі його первісної вартості на субрахунку 105 «Транспортні засоби».</w:t>
      </w:r>
    </w:p>
    <w:p w:rsidR="00414660" w:rsidRPr="00414660" w:rsidRDefault="00414660" w:rsidP="00414660">
      <w:pPr>
        <w:pStyle w:val="1"/>
        <w:shd w:val="clear" w:color="auto" w:fill="auto"/>
        <w:spacing w:after="0"/>
        <w:ind w:firstLine="709"/>
        <w:jc w:val="both"/>
        <w:rPr>
          <w:color w:val="auto"/>
        </w:rPr>
      </w:pPr>
      <w:r w:rsidRPr="00414660">
        <w:rPr>
          <w:color w:val="auto"/>
        </w:rPr>
        <w:t>Заміна шин — це операції з ТО автомобіля, такі витрати пов’язані з підтримкою транспортного засобу в робочому стані і включаються в поточні витрати періоду.</w:t>
      </w:r>
    </w:p>
    <w:p w:rsidR="00414660" w:rsidRPr="00414660" w:rsidRDefault="00414660" w:rsidP="00414660">
      <w:pPr>
        <w:pStyle w:val="1"/>
        <w:shd w:val="clear" w:color="auto" w:fill="auto"/>
        <w:spacing w:after="0"/>
        <w:ind w:firstLine="709"/>
        <w:jc w:val="both"/>
        <w:rPr>
          <w:color w:val="auto"/>
        </w:rPr>
      </w:pPr>
      <w:r w:rsidRPr="00414660">
        <w:rPr>
          <w:color w:val="auto"/>
        </w:rPr>
        <w:t>Для придбаних шин діють субрахунки — 207/0 «Шини на складі» 207/1 «Шини в коморі цеху» і 207/2 «Шини в експлуатації».</w:t>
      </w:r>
    </w:p>
    <w:p w:rsidR="00414660" w:rsidRPr="00414660" w:rsidRDefault="00414660" w:rsidP="00414660">
      <w:pPr>
        <w:pStyle w:val="1"/>
        <w:shd w:val="clear" w:color="auto" w:fill="auto"/>
        <w:spacing w:after="0"/>
        <w:ind w:firstLine="709"/>
        <w:jc w:val="both"/>
        <w:rPr>
          <w:color w:val="auto"/>
        </w:rPr>
      </w:pPr>
      <w:r w:rsidRPr="00414660">
        <w:rPr>
          <w:color w:val="auto"/>
        </w:rPr>
        <w:t>Для обліку роботи транспортних засобів, роботи водіїв, використання палива на підприємстві використовують подорожні листи.</w:t>
      </w:r>
    </w:p>
    <w:p w:rsidR="00414660" w:rsidRPr="00414660" w:rsidRDefault="00414660" w:rsidP="00414660">
      <w:pPr>
        <w:pStyle w:val="a5"/>
        <w:widowControl w:val="0"/>
        <w:autoSpaceDE w:val="0"/>
        <w:autoSpaceDN w:val="0"/>
        <w:adjustRightInd w:val="0"/>
        <w:ind w:left="0" w:firstLine="709"/>
        <w:contextualSpacing/>
        <w:jc w:val="both"/>
        <w:rPr>
          <w:rFonts w:eastAsia="Calibri"/>
          <w:sz w:val="22"/>
          <w:szCs w:val="22"/>
          <w:lang w:eastAsia="en-US"/>
        </w:rPr>
      </w:pPr>
      <w:r w:rsidRPr="00414660">
        <w:rPr>
          <w:rFonts w:eastAsia="Calibri"/>
          <w:sz w:val="22"/>
          <w:szCs w:val="22"/>
          <w:lang w:eastAsia="en-US"/>
        </w:rPr>
        <w:t xml:space="preserve">Корисні залишки, що утворюються в результаті </w:t>
      </w:r>
      <w:r w:rsidRPr="00414660">
        <w:rPr>
          <w:sz w:val="22"/>
          <w:szCs w:val="22"/>
        </w:rPr>
        <w:t xml:space="preserve">здійснення ремонту,  поліпшення (модернізації, добудови, реконструкції тощо) та ліквідації необоротних активів, </w:t>
      </w:r>
      <w:r w:rsidRPr="00414660">
        <w:rPr>
          <w:rFonts w:eastAsia="Calibri"/>
          <w:sz w:val="22"/>
          <w:szCs w:val="22"/>
          <w:lang w:eastAsia="en-US"/>
        </w:rPr>
        <w:t xml:space="preserve">оприбутковуються на склад Товариства за ціною подібних </w:t>
      </w:r>
      <w:r w:rsidRPr="00414660">
        <w:rPr>
          <w:sz w:val="22"/>
          <w:szCs w:val="22"/>
        </w:rPr>
        <w:t xml:space="preserve">запасів при наявності їх на балансі. </w:t>
      </w:r>
    </w:p>
    <w:p w:rsidR="00414660" w:rsidRPr="00414660" w:rsidRDefault="00414660" w:rsidP="00414660">
      <w:pPr>
        <w:pStyle w:val="41"/>
        <w:shd w:val="clear" w:color="auto" w:fill="auto"/>
        <w:tabs>
          <w:tab w:val="left" w:pos="1128"/>
        </w:tabs>
        <w:spacing w:after="0" w:line="240" w:lineRule="auto"/>
        <w:ind w:firstLine="709"/>
        <w:jc w:val="both"/>
        <w:rPr>
          <w:rFonts w:ascii="Times New Roman" w:hAnsi="Times New Roman"/>
          <w:bCs/>
          <w:lang w:val="uk-UA"/>
        </w:rPr>
      </w:pPr>
      <w:r w:rsidRPr="00414660">
        <w:rPr>
          <w:rFonts w:ascii="Times New Roman" w:hAnsi="Times New Roman"/>
          <w:lang w:val="uk-UA"/>
        </w:rPr>
        <w:t>Товарно-матеріальні цінності (в т.ч. металобрухт), оприбутковані після списання та демонтажу об'єктів основних засобів, проведення ремонтів, якщо вони не будуть використовуватись на підприємстві, підлягають реалізації.</w:t>
      </w:r>
      <w:r w:rsidRPr="00414660">
        <w:rPr>
          <w:rFonts w:ascii="Times New Roman" w:hAnsi="Times New Roman"/>
          <w:bCs/>
          <w:lang w:val="uk-UA"/>
        </w:rPr>
        <w:t xml:space="preserve"> Зворотні відходи, призначені для реалізації, оцінюються  за ціною можливої реалізації.</w:t>
      </w:r>
    </w:p>
    <w:p w:rsidR="00414660" w:rsidRPr="00414660" w:rsidRDefault="00414660" w:rsidP="00414660">
      <w:pPr>
        <w:pStyle w:val="1"/>
        <w:shd w:val="clear" w:color="auto" w:fill="auto"/>
        <w:tabs>
          <w:tab w:val="left" w:pos="790"/>
        </w:tabs>
        <w:spacing w:after="0"/>
        <w:ind w:firstLine="709"/>
        <w:jc w:val="both"/>
        <w:rPr>
          <w:color w:val="auto"/>
        </w:rPr>
      </w:pPr>
      <w:r w:rsidRPr="00414660">
        <w:rPr>
          <w:bCs/>
          <w:color w:val="auto"/>
          <w:shd w:val="clear" w:color="auto" w:fill="FFFFFF"/>
        </w:rPr>
        <w:t xml:space="preserve">Коли запаси реалізовані, їхня балансова вартість визнається витратами періоду, в якому визнається відповідний дохід. </w:t>
      </w:r>
      <w:r w:rsidRPr="00414660">
        <w:rPr>
          <w:color w:val="auto"/>
        </w:rPr>
        <w:t xml:space="preserve">Запаси, вартість яких включена у вартість інших активів, визнаються як витрати </w:t>
      </w:r>
      <w:r w:rsidRPr="00414660">
        <w:rPr>
          <w:color w:val="auto"/>
        </w:rPr>
        <w:lastRenderedPageBreak/>
        <w:t>протягом строку корисної служби активів.</w:t>
      </w:r>
    </w:p>
    <w:p w:rsidR="00414660" w:rsidRPr="00414660" w:rsidRDefault="00414660" w:rsidP="00414660">
      <w:pPr>
        <w:pStyle w:val="41"/>
        <w:shd w:val="clear" w:color="auto" w:fill="auto"/>
        <w:tabs>
          <w:tab w:val="left" w:pos="1128"/>
        </w:tabs>
        <w:spacing w:after="0" w:line="240" w:lineRule="auto"/>
        <w:ind w:firstLine="709"/>
        <w:jc w:val="both"/>
        <w:rPr>
          <w:rFonts w:ascii="Times New Roman" w:hAnsi="Times New Roman"/>
        </w:rPr>
      </w:pPr>
    </w:p>
    <w:p w:rsidR="00414660" w:rsidRPr="00414660" w:rsidRDefault="00414660" w:rsidP="00414660">
      <w:pPr>
        <w:pStyle w:val="ac"/>
        <w:numPr>
          <w:ilvl w:val="2"/>
          <w:numId w:val="14"/>
        </w:numPr>
        <w:jc w:val="both"/>
        <w:rPr>
          <w:b/>
          <w:i/>
        </w:rPr>
      </w:pPr>
      <w:r w:rsidRPr="00414660">
        <w:rPr>
          <w:b/>
          <w:i/>
        </w:rPr>
        <w:t xml:space="preserve">Необоротнi активи, утримуванi для продажу, та припинена дiяльнiсть  </w:t>
      </w:r>
    </w:p>
    <w:p w:rsidR="00414660" w:rsidRPr="00414660" w:rsidRDefault="00414660" w:rsidP="00414660">
      <w:pPr>
        <w:pStyle w:val="1"/>
        <w:shd w:val="clear" w:color="auto" w:fill="auto"/>
        <w:tabs>
          <w:tab w:val="left" w:pos="610"/>
        </w:tabs>
        <w:spacing w:after="0"/>
        <w:ind w:firstLine="709"/>
        <w:jc w:val="both"/>
        <w:rPr>
          <w:color w:val="auto"/>
          <w:lang w:val="uk-UA"/>
        </w:rPr>
      </w:pPr>
      <w:r w:rsidRPr="00414660">
        <w:rPr>
          <w:color w:val="auto"/>
          <w:lang w:val="uk-UA"/>
        </w:rPr>
        <w:t>Основні засоби, що призначені для продажу, та відповідають критеріям визнання обліковуються відповідно до МСФЗ 5 "Вибуття необоротних активів і подання інформації щодо припиненої діяльності".</w:t>
      </w:r>
    </w:p>
    <w:p w:rsidR="00414660" w:rsidRPr="00414660" w:rsidRDefault="00414660" w:rsidP="00414660">
      <w:pPr>
        <w:pStyle w:val="1"/>
        <w:shd w:val="clear" w:color="auto" w:fill="auto"/>
        <w:tabs>
          <w:tab w:val="left" w:pos="610"/>
        </w:tabs>
        <w:spacing w:after="0"/>
        <w:ind w:firstLine="709"/>
        <w:jc w:val="both"/>
        <w:rPr>
          <w:color w:val="auto"/>
        </w:rPr>
      </w:pPr>
      <w:r w:rsidRPr="00414660">
        <w:rPr>
          <w:color w:val="auto"/>
        </w:rPr>
        <w:t>Довгострокові активи класифікуються як "Утримувані для продажу", якщо їх балансова вартість відшкодовується в результаті здійснення продажу. Активи, утримувані для продажу, оцінюються за найменшою з двох величин: балансовою вартістю чи справедливою вартістю за вирахуванням витрат на продаж. Амортизація таких активів припиняється в момент їх переведення до групи засобів, призначених для продажу.</w:t>
      </w:r>
    </w:p>
    <w:p w:rsidR="00414660" w:rsidRPr="00414660" w:rsidRDefault="00414660" w:rsidP="00414660">
      <w:pPr>
        <w:pStyle w:val="1"/>
        <w:shd w:val="clear" w:color="auto" w:fill="auto"/>
        <w:tabs>
          <w:tab w:val="left" w:pos="710"/>
        </w:tabs>
        <w:spacing w:after="0"/>
        <w:ind w:firstLine="709"/>
        <w:jc w:val="both"/>
        <w:rPr>
          <w:color w:val="auto"/>
        </w:rPr>
      </w:pPr>
      <w:r w:rsidRPr="00414660">
        <w:rPr>
          <w:color w:val="auto"/>
        </w:rPr>
        <w:t>Довгострокові активи переводяться до складу оборотних активів, коли вони відповідають критеріям "утримуваних для продажу" активів. Якщо передбачається, що продаж відбудеться по закінченню одного року від дати придбання, витрати на продаж оцінюються за теперішньою вартістю. Збільшення дисконтованої вартості витрат на продаж, яке виникає з плином часу, враховується у складі фінансових витрат. Якщо очікується, що продаж здійснюватиметься довше ніж рік, суб'єкт господарювання повинен оцінювати витрати на продаж за їх дисконтованою вартістю. Будь-яке збільшення поточних витрат на продаж, яке виникає з плином часу, повинно відображатися у звіті про прибутки та збитки як фінансові витрати.</w:t>
      </w:r>
    </w:p>
    <w:p w:rsidR="00414660" w:rsidRPr="00414660" w:rsidRDefault="00414660" w:rsidP="00414660">
      <w:pPr>
        <w:pStyle w:val="1"/>
        <w:shd w:val="clear" w:color="auto" w:fill="auto"/>
        <w:tabs>
          <w:tab w:val="left" w:pos="710"/>
        </w:tabs>
        <w:spacing w:after="0"/>
        <w:ind w:firstLine="709"/>
        <w:jc w:val="both"/>
        <w:rPr>
          <w:color w:val="auto"/>
        </w:rPr>
      </w:pPr>
      <w:r w:rsidRPr="00414660">
        <w:rPr>
          <w:color w:val="auto"/>
        </w:rPr>
        <w:t>Інформація про активи, які відповідають критеріям "утримуваних для продажу", подається окремо в бухгалтерському балансі, а інформація про результати діяльності, що припиняється розкривається у звіті про фінансові результати.</w:t>
      </w:r>
    </w:p>
    <w:p w:rsidR="00414660" w:rsidRPr="00414660" w:rsidRDefault="00414660" w:rsidP="00414660">
      <w:pPr>
        <w:spacing w:after="0" w:line="240" w:lineRule="auto"/>
        <w:ind w:firstLine="357"/>
        <w:jc w:val="both"/>
        <w:rPr>
          <w:rFonts w:ascii="Times New Roman" w:hAnsi="Times New Roman"/>
          <w:color w:val="000000"/>
          <w:shd w:val="clear" w:color="auto" w:fill="FFFFFF"/>
        </w:rPr>
      </w:pPr>
      <w:r w:rsidRPr="00414660">
        <w:rPr>
          <w:rFonts w:ascii="Times New Roman" w:hAnsi="Times New Roman"/>
          <w:color w:val="000000"/>
          <w:shd w:val="clear" w:color="auto" w:fill="FFFFFF"/>
        </w:rPr>
        <w:t>Доходи та витрати вiд припиненої дiяльностi облiковуються окремо вiд доходiв та витрат вiд дiяльностi, що продовжується. Результат, за виключенням податкiв, вiдображається в звiтi про сукупнi доходи та витрати.</w:t>
      </w:r>
    </w:p>
    <w:p w:rsidR="00414660" w:rsidRPr="00414660" w:rsidRDefault="00414660" w:rsidP="00414660">
      <w:pPr>
        <w:widowControl w:val="0"/>
        <w:autoSpaceDE w:val="0"/>
        <w:autoSpaceDN w:val="0"/>
        <w:adjustRightInd w:val="0"/>
        <w:spacing w:after="0" w:line="240" w:lineRule="auto"/>
        <w:ind w:firstLine="708"/>
        <w:jc w:val="both"/>
        <w:rPr>
          <w:rFonts w:ascii="Times New Roman" w:hAnsi="Times New Roman"/>
        </w:rPr>
      </w:pPr>
    </w:p>
    <w:p w:rsidR="00414660" w:rsidRPr="00414660" w:rsidRDefault="00414660" w:rsidP="00414660">
      <w:pPr>
        <w:pStyle w:val="ac"/>
        <w:numPr>
          <w:ilvl w:val="2"/>
          <w:numId w:val="14"/>
        </w:numPr>
        <w:jc w:val="both"/>
        <w:rPr>
          <w:b/>
          <w:i/>
        </w:rPr>
      </w:pPr>
      <w:r w:rsidRPr="00414660">
        <w:rPr>
          <w:b/>
          <w:i/>
        </w:rPr>
        <w:t>Визнання та оцінка фінансових інструментів</w:t>
      </w:r>
    </w:p>
    <w:p w:rsidR="00414660" w:rsidRPr="00414660" w:rsidRDefault="00414660" w:rsidP="00414660">
      <w:pPr>
        <w:pStyle w:val="ac"/>
        <w:ind w:firstLine="567"/>
        <w:jc w:val="both"/>
      </w:pPr>
      <w:bookmarkStart w:id="19" w:name="_Hlk95218252"/>
      <w:r w:rsidRPr="00414660">
        <w:t xml:space="preserve">   Товариство визнає фінансовий актив або фінансове зобов'язання у балансі відповідно до МСФЗ 9, коли і тільки коли воно стає стороною контрактних положень щодо фінансового інструмента. Операції з придбання або продажу фінансових інструментів визнаються із застосуванням обліку за датою розрахунку.</w:t>
      </w:r>
    </w:p>
    <w:bookmarkEnd w:id="19"/>
    <w:p w:rsidR="00414660" w:rsidRPr="00414660" w:rsidRDefault="00414660" w:rsidP="00414660">
      <w:pPr>
        <w:pStyle w:val="ac"/>
        <w:ind w:firstLine="567"/>
        <w:jc w:val="both"/>
      </w:pPr>
      <w:r w:rsidRPr="00414660">
        <w:t>За строком виконання фінансові активи та фінансові зобов’язання поділяються на поточні (зі строком погашення активів та виконання зобов’язань до 12 місяців) та довгострокові (зі строком погашення активів та виконання зобов’язань більше 12 місяців).</w:t>
      </w:r>
    </w:p>
    <w:p w:rsidR="00414660" w:rsidRPr="00414660" w:rsidRDefault="00414660" w:rsidP="00414660">
      <w:pPr>
        <w:pStyle w:val="rvps2"/>
        <w:shd w:val="clear" w:color="auto" w:fill="FFFFFF"/>
        <w:spacing w:before="0" w:beforeAutospacing="0" w:after="0" w:afterAutospacing="0"/>
        <w:ind w:firstLine="709"/>
        <w:jc w:val="both"/>
        <w:textAlignment w:val="baseline"/>
        <w:rPr>
          <w:sz w:val="22"/>
          <w:szCs w:val="22"/>
          <w:lang w:val="uk-UA"/>
        </w:rPr>
      </w:pPr>
      <w:r w:rsidRPr="00414660">
        <w:rPr>
          <w:sz w:val="22"/>
          <w:szCs w:val="22"/>
          <w:shd w:val="clear" w:color="auto" w:fill="FFFFFF"/>
          <w:lang w:val="uk-UA"/>
        </w:rPr>
        <w:t xml:space="preserve">Активи Товариства первісно оцінюються та відображаються на дату зарахування активу до складу активів Товариства згідно МСФЗ. </w:t>
      </w:r>
      <w:r w:rsidRPr="00414660">
        <w:rPr>
          <w:sz w:val="22"/>
          <w:szCs w:val="22"/>
          <w:lang w:val="uk-UA"/>
        </w:rPr>
        <w:t>Первісне визнання, первісна оцінка, подальша оцінка активів Товариства, та припинення їх визнання, визначаються відповідними МСФЗ (МСБО). Обчислення та визначення вартості активів Товариства здійснюються працівниками бухгалтерії. Обгрунтованість та відповідність здійснених оцінок перевіряється щорічно під час інвентаризації інвентаризаційною комісією.</w:t>
      </w:r>
    </w:p>
    <w:p w:rsidR="00414660" w:rsidRPr="00414660" w:rsidRDefault="00414660" w:rsidP="00414660">
      <w:pPr>
        <w:pStyle w:val="rvps2"/>
        <w:shd w:val="clear" w:color="auto" w:fill="FFFFFF"/>
        <w:spacing w:before="0" w:beforeAutospacing="0" w:after="0" w:afterAutospacing="0"/>
        <w:ind w:firstLine="709"/>
        <w:jc w:val="both"/>
        <w:textAlignment w:val="baseline"/>
        <w:rPr>
          <w:sz w:val="22"/>
          <w:szCs w:val="22"/>
          <w:lang w:val="uk-UA"/>
        </w:rPr>
      </w:pPr>
      <w:r w:rsidRPr="00414660">
        <w:rPr>
          <w:sz w:val="22"/>
          <w:szCs w:val="22"/>
          <w:lang w:val="uk-UA"/>
        </w:rPr>
        <w:t>При первісному визнанні Товариство має право призначити фінансовий актив як такий, що оцінюється за справедливою вартістю з відображенням переоцінки у прибутку або збитку, якщо таке призначення усуває або значно зменшує невідповідність оцінки чи визначення, що інакше виникне внаслідок оцінювання активів або зобов’язань чи визнання прибутків або збитків за ними на різних підставах.</w:t>
      </w:r>
    </w:p>
    <w:p w:rsidR="00414660" w:rsidRPr="00414660" w:rsidRDefault="00414660" w:rsidP="00414660">
      <w:pPr>
        <w:pStyle w:val="20"/>
        <w:shd w:val="clear" w:color="auto" w:fill="auto"/>
        <w:spacing w:line="240" w:lineRule="auto"/>
        <w:ind w:firstLine="567"/>
        <w:jc w:val="both"/>
        <w:rPr>
          <w:rFonts w:ascii="Times New Roman" w:hAnsi="Times New Roman"/>
          <w:b w:val="0"/>
          <w:bCs w:val="0"/>
          <w:sz w:val="22"/>
          <w:szCs w:val="22"/>
          <w:lang w:val="uk-UA"/>
        </w:rPr>
      </w:pPr>
      <w:r w:rsidRPr="00414660">
        <w:rPr>
          <w:rFonts w:ascii="Times New Roman" w:hAnsi="Times New Roman"/>
          <w:b w:val="0"/>
          <w:bCs w:val="0"/>
          <w:sz w:val="22"/>
          <w:szCs w:val="22"/>
          <w:lang w:val="uk-UA"/>
        </w:rPr>
        <w:t xml:space="preserve">За виключенням торгівельної дебіторської заборгованості, яка не містить значного компоненту фінансування, або по відношенню до якої Товариство застосувало спрощення практичного характеру, Товариство первісно оцінює фінансові активи по справедливій вартості, збільшеній у разі фінансових активів, що оцінюються не за справедливою вартістю через прибуток або збиток, на суму витрат по угоді. </w:t>
      </w:r>
    </w:p>
    <w:p w:rsidR="00414660" w:rsidRPr="00414660" w:rsidRDefault="00414660" w:rsidP="00414660">
      <w:pPr>
        <w:pStyle w:val="ac"/>
        <w:ind w:firstLine="567"/>
        <w:jc w:val="both"/>
      </w:pPr>
      <w:r w:rsidRPr="00414660">
        <w:t xml:space="preserve">Під час первісного визнання фінансових зобов'язань Товариство оцінює їх за їхньою справедливою вартістю. </w:t>
      </w:r>
    </w:p>
    <w:p w:rsidR="00414660" w:rsidRPr="00414660" w:rsidRDefault="00414660" w:rsidP="00414660">
      <w:pPr>
        <w:pStyle w:val="ac"/>
        <w:ind w:firstLine="567"/>
        <w:jc w:val="both"/>
      </w:pPr>
      <w:r w:rsidRPr="00414660">
        <w:t>Фінансовий актив оцінюється за амортизованою собівартістю, якщо він придбавається або створюється з метою одержання договірних грошових потоків і договірні умови фінансового активу генерують грошові потоки, котрі є суто виплатами основної суми та процентів на непогашену частку основної суми.</w:t>
      </w:r>
    </w:p>
    <w:p w:rsidR="00414660" w:rsidRPr="00414660" w:rsidRDefault="00414660" w:rsidP="00414660">
      <w:pPr>
        <w:shd w:val="clear" w:color="auto" w:fill="FFFFFF"/>
        <w:autoSpaceDE w:val="0"/>
        <w:autoSpaceDN w:val="0"/>
        <w:adjustRightInd w:val="0"/>
        <w:spacing w:after="0" w:line="240" w:lineRule="auto"/>
        <w:ind w:firstLine="709"/>
        <w:jc w:val="both"/>
        <w:rPr>
          <w:rFonts w:ascii="Times New Roman" w:hAnsi="Times New Roman"/>
          <w:lang w:val="uk-UA"/>
        </w:rPr>
      </w:pPr>
      <w:r w:rsidRPr="00414660">
        <w:rPr>
          <w:rFonts w:ascii="Times New Roman" w:hAnsi="Times New Roman"/>
          <w:lang w:val="uk-UA"/>
        </w:rPr>
        <w:lastRenderedPageBreak/>
        <w:t xml:space="preserve">Товариство визнає такі категорії фінансових зобов'язань: </w:t>
      </w:r>
      <w:r w:rsidRPr="00414660">
        <w:rPr>
          <w:rFonts w:ascii="Times New Roman" w:hAnsi="Times New Roman"/>
          <w:iCs/>
          <w:lang w:val="uk-UA"/>
        </w:rPr>
        <w:t xml:space="preserve">фінансові зобов'язання, оцінені </w:t>
      </w:r>
      <w:r w:rsidRPr="00414660">
        <w:rPr>
          <w:rFonts w:ascii="Times New Roman" w:hAnsi="Times New Roman"/>
          <w:lang w:val="uk-UA"/>
        </w:rPr>
        <w:t>за амортизованою собівартістю</w:t>
      </w:r>
      <w:r w:rsidRPr="00414660">
        <w:rPr>
          <w:rFonts w:ascii="Times New Roman" w:hAnsi="Times New Roman"/>
          <w:iCs/>
          <w:lang w:val="uk-UA"/>
        </w:rPr>
        <w:t>.</w:t>
      </w:r>
    </w:p>
    <w:p w:rsidR="00414660" w:rsidRPr="00414660" w:rsidRDefault="00414660" w:rsidP="00414660">
      <w:pPr>
        <w:pStyle w:val="20"/>
        <w:shd w:val="clear" w:color="auto" w:fill="auto"/>
        <w:spacing w:line="240" w:lineRule="auto"/>
        <w:ind w:firstLine="567"/>
        <w:jc w:val="both"/>
        <w:rPr>
          <w:rFonts w:ascii="Times New Roman" w:hAnsi="Times New Roman"/>
          <w:b w:val="0"/>
          <w:bCs w:val="0"/>
          <w:sz w:val="22"/>
          <w:szCs w:val="22"/>
          <w:lang w:val="uk-UA"/>
        </w:rPr>
      </w:pPr>
      <w:r w:rsidRPr="00414660">
        <w:rPr>
          <w:rFonts w:ascii="Times New Roman" w:hAnsi="Times New Roman"/>
          <w:b w:val="0"/>
          <w:bCs w:val="0"/>
          <w:sz w:val="22"/>
          <w:szCs w:val="22"/>
          <w:lang w:val="uk-UA"/>
        </w:rPr>
        <w:t>Фінансові активи й фінансові зобов'язання, які враховуються на балансі Товариства, представлені грошовими коштами і їх еквівалентами, дебіторською й кредиторською заборгованістю.</w:t>
      </w:r>
    </w:p>
    <w:p w:rsidR="00414660" w:rsidRPr="00414660" w:rsidRDefault="00414660" w:rsidP="00414660">
      <w:pPr>
        <w:spacing w:after="0" w:line="240" w:lineRule="auto"/>
        <w:ind w:firstLine="709"/>
        <w:jc w:val="both"/>
        <w:rPr>
          <w:rFonts w:ascii="Times New Roman" w:hAnsi="Times New Roman"/>
        </w:rPr>
      </w:pPr>
      <w:r w:rsidRPr="00414660">
        <w:rPr>
          <w:rFonts w:ascii="Times New Roman" w:hAnsi="Times New Roman"/>
        </w:rPr>
        <w:t xml:space="preserve">Товариство припиняє визнання фінансового активу тоді і лише тоді, коли: </w:t>
      </w:r>
    </w:p>
    <w:p w:rsidR="00414660" w:rsidRPr="00414660" w:rsidRDefault="00414660" w:rsidP="00414660">
      <w:pPr>
        <w:spacing w:after="0" w:line="240" w:lineRule="auto"/>
        <w:ind w:firstLine="709"/>
        <w:jc w:val="both"/>
        <w:rPr>
          <w:rFonts w:ascii="Times New Roman" w:hAnsi="Times New Roman"/>
          <w:bCs/>
        </w:rPr>
      </w:pPr>
      <w:r w:rsidRPr="00414660">
        <w:rPr>
          <w:rFonts w:ascii="Times New Roman" w:hAnsi="Times New Roman"/>
          <w:bCs/>
        </w:rPr>
        <w:t>а) строк дії контрактних прав на грошові потоки від фінансового активу закінчується,</w:t>
      </w:r>
    </w:p>
    <w:p w:rsidR="00414660" w:rsidRPr="00414660" w:rsidRDefault="00414660" w:rsidP="00414660">
      <w:pPr>
        <w:spacing w:after="0" w:line="240" w:lineRule="auto"/>
        <w:ind w:firstLine="709"/>
        <w:jc w:val="both"/>
        <w:rPr>
          <w:rFonts w:ascii="Times New Roman" w:hAnsi="Times New Roman"/>
          <w:bCs/>
        </w:rPr>
      </w:pPr>
      <w:r w:rsidRPr="00414660">
        <w:rPr>
          <w:rFonts w:ascii="Times New Roman" w:hAnsi="Times New Roman"/>
          <w:bCs/>
        </w:rPr>
        <w:t>або</w:t>
      </w:r>
    </w:p>
    <w:p w:rsidR="00414660" w:rsidRPr="00414660" w:rsidRDefault="00414660" w:rsidP="00414660">
      <w:pPr>
        <w:spacing w:after="0" w:line="240" w:lineRule="auto"/>
        <w:ind w:firstLine="709"/>
        <w:jc w:val="both"/>
        <w:rPr>
          <w:rFonts w:ascii="Times New Roman" w:hAnsi="Times New Roman"/>
          <w:bCs/>
        </w:rPr>
      </w:pPr>
      <w:r w:rsidRPr="00414660">
        <w:rPr>
          <w:rFonts w:ascii="Times New Roman" w:hAnsi="Times New Roman"/>
          <w:bCs/>
        </w:rPr>
        <w:t xml:space="preserve">б) воно передає фінансовий актив, і ця передача відповідає критеріям для припинення визнання. </w:t>
      </w:r>
    </w:p>
    <w:p w:rsidR="00414660" w:rsidRPr="00414660" w:rsidRDefault="00414660" w:rsidP="00414660">
      <w:pPr>
        <w:spacing w:after="0" w:line="240" w:lineRule="auto"/>
        <w:ind w:firstLine="709"/>
        <w:jc w:val="both"/>
        <w:rPr>
          <w:rFonts w:ascii="Times New Roman" w:hAnsi="Times New Roman"/>
        </w:rPr>
      </w:pPr>
      <w:r w:rsidRPr="00414660">
        <w:rPr>
          <w:rFonts w:ascii="Times New Roman" w:hAnsi="Times New Roman"/>
        </w:rPr>
        <w:t xml:space="preserve">Товариство передає фінансовий актив тоді і лише тоді, коли воно: </w:t>
      </w:r>
    </w:p>
    <w:p w:rsidR="00414660" w:rsidRPr="00414660" w:rsidRDefault="00414660" w:rsidP="00414660">
      <w:pPr>
        <w:spacing w:after="0" w:line="240" w:lineRule="auto"/>
        <w:ind w:firstLine="709"/>
        <w:jc w:val="both"/>
        <w:rPr>
          <w:rFonts w:ascii="Times New Roman" w:hAnsi="Times New Roman"/>
          <w:bCs/>
        </w:rPr>
      </w:pPr>
      <w:r w:rsidRPr="00414660">
        <w:rPr>
          <w:rFonts w:ascii="Times New Roman" w:hAnsi="Times New Roman"/>
          <w:bCs/>
        </w:rPr>
        <w:t>а) передає контрактні права на одержання грошових потоків від фінансового активу; або</w:t>
      </w:r>
    </w:p>
    <w:p w:rsidR="00414660" w:rsidRPr="00414660" w:rsidRDefault="00414660" w:rsidP="00414660">
      <w:pPr>
        <w:spacing w:after="0" w:line="240" w:lineRule="auto"/>
        <w:ind w:firstLine="709"/>
        <w:jc w:val="both"/>
        <w:rPr>
          <w:rFonts w:ascii="Times New Roman" w:hAnsi="Times New Roman"/>
          <w:bCs/>
        </w:rPr>
      </w:pPr>
      <w:r w:rsidRPr="00414660">
        <w:rPr>
          <w:rFonts w:ascii="Times New Roman" w:hAnsi="Times New Roman"/>
          <w:bCs/>
        </w:rPr>
        <w:t>б) зберігає контрактні права на отримання грошових потоків від фінансового активу, але бере на себе контрактне зобов'язання сплатити грошові потоки одному або кільком одержувачам за угодою, яка відповідає умовам.</w:t>
      </w:r>
    </w:p>
    <w:p w:rsidR="00414660" w:rsidRPr="00414660" w:rsidRDefault="00414660" w:rsidP="00414660">
      <w:pPr>
        <w:pStyle w:val="rvps2"/>
        <w:shd w:val="clear" w:color="auto" w:fill="FFFFFF"/>
        <w:spacing w:before="0" w:beforeAutospacing="0" w:after="0" w:afterAutospacing="0"/>
        <w:ind w:firstLine="709"/>
        <w:jc w:val="both"/>
        <w:textAlignment w:val="baseline"/>
        <w:rPr>
          <w:sz w:val="22"/>
          <w:szCs w:val="22"/>
          <w:lang w:val="uk-UA"/>
        </w:rPr>
      </w:pPr>
      <w:r w:rsidRPr="00414660">
        <w:rPr>
          <w:sz w:val="22"/>
          <w:szCs w:val="22"/>
          <w:lang w:val="uk-UA"/>
        </w:rPr>
        <w:t>Товариство вилучає фінансове зобов'язання (або частину фінансового зобов'язання) зі свого звіту про фінансовий стан тоді і лише тоді, коли його погашають, тобто коли зобов'язання, визначене у контракті, виконано, анульовано або строк його дії закінчується.</w:t>
      </w:r>
    </w:p>
    <w:p w:rsidR="00414660" w:rsidRPr="00414660" w:rsidRDefault="00414660" w:rsidP="00414660">
      <w:pPr>
        <w:pStyle w:val="20"/>
        <w:shd w:val="clear" w:color="auto" w:fill="auto"/>
        <w:spacing w:line="240" w:lineRule="auto"/>
        <w:ind w:firstLine="567"/>
        <w:jc w:val="both"/>
        <w:rPr>
          <w:rFonts w:ascii="Times New Roman" w:hAnsi="Times New Roman"/>
          <w:b w:val="0"/>
          <w:bCs w:val="0"/>
          <w:sz w:val="22"/>
          <w:szCs w:val="22"/>
          <w:lang w:val="uk-UA"/>
        </w:rPr>
      </w:pPr>
      <w:r w:rsidRPr="00414660">
        <w:rPr>
          <w:rFonts w:ascii="Times New Roman" w:hAnsi="Times New Roman"/>
          <w:b w:val="0"/>
          <w:bCs w:val="0"/>
          <w:sz w:val="22"/>
          <w:szCs w:val="22"/>
          <w:lang w:val="uk-UA"/>
        </w:rPr>
        <w:t>При припиненні визнання фінансового активу, крім інструментів капіталу, що класифіковані на розсуд Товариства як оцінювані за справедливою вартістю через інший сукупний дохід без наступної рекласифікації накопичених прибутків та збитків при припиненні визнання, повна різниця між:</w:t>
      </w:r>
    </w:p>
    <w:p w:rsidR="00414660" w:rsidRPr="00414660" w:rsidRDefault="00414660" w:rsidP="00414660">
      <w:pPr>
        <w:pStyle w:val="ac"/>
        <w:ind w:firstLine="567"/>
        <w:jc w:val="both"/>
      </w:pPr>
      <w:r w:rsidRPr="00414660">
        <w:tab/>
        <w:t>а) балансовою вартістю (оціненою на дату припинення визнання) та</w:t>
      </w:r>
    </w:p>
    <w:p w:rsidR="00414660" w:rsidRPr="00414660" w:rsidRDefault="00414660" w:rsidP="00414660">
      <w:pPr>
        <w:pStyle w:val="ac"/>
        <w:ind w:firstLine="567"/>
        <w:jc w:val="both"/>
      </w:pPr>
      <w:r w:rsidRPr="00414660">
        <w:tab/>
        <w:t>б) отриманою компенсацією (включаючи будь-який новий отриманий актив мінус будь-яке нове взяте зобов’язання) визнають у прибутку або збитку.</w:t>
      </w:r>
    </w:p>
    <w:p w:rsidR="00414660" w:rsidRPr="00414660" w:rsidRDefault="00414660" w:rsidP="00414660">
      <w:pPr>
        <w:pStyle w:val="a7"/>
        <w:spacing w:after="0"/>
        <w:jc w:val="both"/>
        <w:rPr>
          <w:sz w:val="22"/>
          <w:szCs w:val="22"/>
          <w:lang w:val="uk-UA"/>
        </w:rPr>
      </w:pPr>
      <w:r w:rsidRPr="00414660">
        <w:rPr>
          <w:b/>
          <w:bCs/>
          <w:iCs/>
          <w:sz w:val="22"/>
          <w:szCs w:val="22"/>
          <w:lang w:val="uk-UA"/>
        </w:rPr>
        <w:t xml:space="preserve">             </w:t>
      </w:r>
      <w:r w:rsidRPr="00414660">
        <w:rPr>
          <w:sz w:val="22"/>
          <w:szCs w:val="22"/>
          <w:lang w:val="uk-UA"/>
        </w:rPr>
        <w:t>Фінансові активи та зобов'язання згортаються, якщо Товариство має юридичне право здійснювати залік визнаних у балансі сум і має намір або зробити взаємозалік, або реалізувати актив та виконати зобов'язання одночасно.</w:t>
      </w:r>
    </w:p>
    <w:p w:rsidR="00414660" w:rsidRPr="00414660" w:rsidRDefault="00414660" w:rsidP="00414660">
      <w:pPr>
        <w:pStyle w:val="rvps2"/>
        <w:shd w:val="clear" w:color="auto" w:fill="FFFFFF"/>
        <w:spacing w:before="0" w:beforeAutospacing="0" w:after="0" w:afterAutospacing="0"/>
        <w:ind w:firstLine="709"/>
        <w:jc w:val="both"/>
        <w:textAlignment w:val="baseline"/>
        <w:rPr>
          <w:sz w:val="22"/>
          <w:szCs w:val="22"/>
          <w:lang w:val="uk-UA"/>
        </w:rPr>
      </w:pPr>
      <w:r w:rsidRPr="00414660">
        <w:rPr>
          <w:sz w:val="22"/>
          <w:szCs w:val="22"/>
          <w:lang w:val="uk-UA"/>
        </w:rPr>
        <w:t>Фінансовий актив може знецінюватися, і збитки від знецінення визнаються, якщо існують об’єктивні докази того, що частина відсотків, дивідендів або основної суми фінансового активу не буде виплачена повністю.</w:t>
      </w:r>
    </w:p>
    <w:p w:rsidR="00414660" w:rsidRPr="00414660" w:rsidRDefault="00414660" w:rsidP="00414660">
      <w:pPr>
        <w:autoSpaceDE w:val="0"/>
        <w:autoSpaceDN w:val="0"/>
        <w:adjustRightInd w:val="0"/>
        <w:spacing w:after="0" w:line="240" w:lineRule="auto"/>
        <w:ind w:firstLine="709"/>
        <w:jc w:val="both"/>
        <w:rPr>
          <w:rFonts w:ascii="Times New Roman" w:hAnsi="Times New Roman"/>
          <w:iCs/>
          <w:lang w:val="uk-UA"/>
        </w:rPr>
      </w:pPr>
      <w:r w:rsidRPr="00414660">
        <w:rPr>
          <w:rFonts w:ascii="Times New Roman" w:hAnsi="Times New Roman"/>
          <w:iCs/>
          <w:lang w:val="uk-UA"/>
        </w:rPr>
        <w:t xml:space="preserve"> У разі наявності об’єктивного свідчення зменшення корисності фінансового активу на дату оцінки Товариство  аналізує, чи існують ознаки знецінення фінансового активу, і, у разі їх виявлення, проводить переоцінку або припинення визнання фінансового активу.</w:t>
      </w:r>
    </w:p>
    <w:p w:rsidR="00414660" w:rsidRPr="00414660" w:rsidRDefault="00414660" w:rsidP="00414660">
      <w:pPr>
        <w:pStyle w:val="ac"/>
        <w:ind w:firstLine="567"/>
        <w:jc w:val="both"/>
      </w:pPr>
      <w:r w:rsidRPr="00414660">
        <w:t>Товариство визнає резерв під збитки для очікуваних кредитних збитків за фінансовим активом, який обліковується за амортизованою собівартістю.</w:t>
      </w:r>
    </w:p>
    <w:p w:rsidR="00414660" w:rsidRPr="00414660" w:rsidRDefault="00414660" w:rsidP="00414660">
      <w:pPr>
        <w:pStyle w:val="rvps2"/>
        <w:shd w:val="clear" w:color="auto" w:fill="FFFFFF"/>
        <w:spacing w:before="0" w:beforeAutospacing="0" w:after="0" w:afterAutospacing="0"/>
        <w:ind w:firstLine="567"/>
        <w:jc w:val="both"/>
        <w:textAlignment w:val="baseline"/>
        <w:rPr>
          <w:rStyle w:val="FontStyle183"/>
          <w:b w:val="0"/>
          <w:bCs w:val="0"/>
          <w:i w:val="0"/>
          <w:iCs w:val="0"/>
          <w:sz w:val="22"/>
          <w:szCs w:val="22"/>
          <w:lang w:val="uk-UA"/>
        </w:rPr>
      </w:pPr>
    </w:p>
    <w:p w:rsidR="00414660" w:rsidRPr="00414660" w:rsidRDefault="00414660" w:rsidP="00414660">
      <w:pPr>
        <w:pStyle w:val="rvps2"/>
        <w:numPr>
          <w:ilvl w:val="2"/>
          <w:numId w:val="34"/>
        </w:numPr>
        <w:shd w:val="clear" w:color="auto" w:fill="FFFFFF"/>
        <w:spacing w:before="0" w:beforeAutospacing="0" w:after="0" w:afterAutospacing="0"/>
        <w:jc w:val="both"/>
        <w:textAlignment w:val="baseline"/>
        <w:rPr>
          <w:i/>
          <w:sz w:val="22"/>
          <w:szCs w:val="22"/>
          <w:shd w:val="clear" w:color="auto" w:fill="FFFFFF"/>
          <w:lang w:val="uk-UA"/>
        </w:rPr>
      </w:pPr>
      <w:r w:rsidRPr="00414660">
        <w:rPr>
          <w:b/>
          <w:bCs/>
          <w:i/>
          <w:sz w:val="22"/>
          <w:szCs w:val="22"/>
          <w:shd w:val="clear" w:color="auto" w:fill="FFFFFF"/>
          <w:lang w:val="uk-UA"/>
        </w:rPr>
        <w:t>Оцінка дебіторської заборгованості</w:t>
      </w:r>
      <w:r w:rsidRPr="00414660">
        <w:rPr>
          <w:i/>
          <w:sz w:val="22"/>
          <w:szCs w:val="22"/>
          <w:shd w:val="clear" w:color="auto" w:fill="FFFFFF"/>
          <w:lang w:val="uk-UA"/>
        </w:rPr>
        <w:t>.</w:t>
      </w:r>
    </w:p>
    <w:p w:rsidR="00414660" w:rsidRPr="00414660" w:rsidRDefault="00414660" w:rsidP="00414660">
      <w:pPr>
        <w:pStyle w:val="rvps2"/>
        <w:shd w:val="clear" w:color="auto" w:fill="FFFFFF"/>
        <w:spacing w:before="0" w:beforeAutospacing="0" w:after="0" w:afterAutospacing="0"/>
        <w:ind w:firstLine="709"/>
        <w:jc w:val="both"/>
        <w:textAlignment w:val="baseline"/>
        <w:rPr>
          <w:sz w:val="22"/>
          <w:szCs w:val="22"/>
          <w:shd w:val="clear" w:color="auto" w:fill="FFFFFF"/>
          <w:lang w:val="uk-UA"/>
        </w:rPr>
      </w:pPr>
      <w:r w:rsidRPr="00414660">
        <w:rPr>
          <w:sz w:val="22"/>
          <w:szCs w:val="22"/>
          <w:lang w:val="uk-UA"/>
        </w:rPr>
        <w:t xml:space="preserve">Дебіторська заборгованість – це фінансовий актив, який представляє собою контрактне право отримати грошові кошти або інший фінансовий актив від іншого суб’єкта господарювання. Дебіторська заборгованість поділяється на короткострокову (термін погашення протягом 12 місяців з дати фінансової звітності) та довгострокову (термін погашення після 12 місяців з дати фінансової звітності). </w:t>
      </w:r>
    </w:p>
    <w:p w:rsidR="00414660" w:rsidRPr="00414660" w:rsidRDefault="00414660" w:rsidP="00414660">
      <w:pPr>
        <w:pStyle w:val="ac"/>
        <w:ind w:firstLine="709"/>
        <w:jc w:val="both"/>
      </w:pPr>
      <w:r w:rsidRPr="00414660">
        <w:t>Дебіторська заборгованість визнається у звіті про фінансовий стан тоді і лише тоді, коли Товариство стає стороною контрактних положень щодо цього інструменту. Безумовна дебіторська заборгованість визнається як актив тоді, коли Товариство стає стороною договору та, внаслідок цього, набуває юридичне право одержати грошові кошти.</w:t>
      </w:r>
    </w:p>
    <w:p w:rsidR="00414660" w:rsidRPr="00414660" w:rsidRDefault="00414660" w:rsidP="00414660">
      <w:pPr>
        <w:pStyle w:val="41"/>
        <w:shd w:val="clear" w:color="auto" w:fill="auto"/>
        <w:tabs>
          <w:tab w:val="left" w:pos="1133"/>
        </w:tabs>
        <w:spacing w:after="0" w:line="240" w:lineRule="auto"/>
        <w:ind w:firstLine="709"/>
        <w:jc w:val="both"/>
        <w:rPr>
          <w:rFonts w:ascii="Times New Roman" w:hAnsi="Times New Roman"/>
          <w:lang w:val="uk-UA"/>
        </w:rPr>
      </w:pPr>
      <w:r w:rsidRPr="00414660">
        <w:rPr>
          <w:rFonts w:ascii="Times New Roman" w:hAnsi="Times New Roman"/>
          <w:lang w:val="uk-UA"/>
        </w:rPr>
        <w:t>Товариство з метою обліку та складання фінансової звітності виділяє види дебіторської заборгованості, які:</w:t>
      </w:r>
    </w:p>
    <w:p w:rsidR="00414660" w:rsidRPr="00414660" w:rsidRDefault="00414660" w:rsidP="00414660">
      <w:pPr>
        <w:spacing w:after="0" w:line="240" w:lineRule="auto"/>
        <w:ind w:firstLine="709"/>
        <w:jc w:val="both"/>
        <w:rPr>
          <w:rFonts w:ascii="Times New Roman" w:hAnsi="Times New Roman"/>
        </w:rPr>
      </w:pPr>
      <w:r w:rsidRPr="00414660">
        <w:rPr>
          <w:rFonts w:ascii="Times New Roman" w:hAnsi="Times New Roman"/>
        </w:rPr>
        <w:t xml:space="preserve">а) Відносяться до </w:t>
      </w:r>
      <w:r w:rsidRPr="00414660">
        <w:rPr>
          <w:rFonts w:ascii="Times New Roman" w:hAnsi="Times New Roman"/>
          <w:i/>
        </w:rPr>
        <w:t>фінансових активів</w:t>
      </w:r>
      <w:r w:rsidRPr="00414660">
        <w:rPr>
          <w:rFonts w:ascii="Times New Roman" w:hAnsi="Times New Roman"/>
        </w:rPr>
        <w:t>:</w:t>
      </w:r>
    </w:p>
    <w:p w:rsidR="00414660" w:rsidRPr="00414660" w:rsidRDefault="00414660" w:rsidP="00414660">
      <w:pPr>
        <w:spacing w:after="0" w:line="240" w:lineRule="auto"/>
        <w:ind w:firstLine="709"/>
        <w:jc w:val="both"/>
        <w:rPr>
          <w:rFonts w:ascii="Times New Roman" w:hAnsi="Times New Roman"/>
        </w:rPr>
      </w:pPr>
      <w:r w:rsidRPr="00414660">
        <w:rPr>
          <w:rFonts w:ascii="Times New Roman" w:hAnsi="Times New Roman"/>
        </w:rPr>
        <w:t xml:space="preserve">торгова дебіторська заборгованість, </w:t>
      </w:r>
    </w:p>
    <w:p w:rsidR="00414660" w:rsidRPr="00414660" w:rsidRDefault="00414660" w:rsidP="00414660">
      <w:pPr>
        <w:spacing w:after="0" w:line="240" w:lineRule="auto"/>
        <w:ind w:firstLine="709"/>
        <w:jc w:val="both"/>
        <w:rPr>
          <w:rFonts w:ascii="Times New Roman" w:hAnsi="Times New Roman"/>
        </w:rPr>
      </w:pPr>
      <w:r w:rsidRPr="00414660">
        <w:rPr>
          <w:rFonts w:ascii="Times New Roman" w:hAnsi="Times New Roman"/>
        </w:rPr>
        <w:t>інша дебіторська заборгованість: надані позики та заборгованість, пов’язана із реалізацією товарів, робіт, послуг.</w:t>
      </w:r>
    </w:p>
    <w:p w:rsidR="00414660" w:rsidRPr="00414660" w:rsidRDefault="00414660" w:rsidP="00414660">
      <w:pPr>
        <w:spacing w:after="0" w:line="240" w:lineRule="auto"/>
        <w:ind w:firstLine="709"/>
        <w:jc w:val="both"/>
        <w:rPr>
          <w:rFonts w:ascii="Times New Roman" w:hAnsi="Times New Roman"/>
        </w:rPr>
      </w:pPr>
      <w:r w:rsidRPr="00414660">
        <w:rPr>
          <w:rFonts w:ascii="Times New Roman" w:hAnsi="Times New Roman"/>
        </w:rPr>
        <w:t xml:space="preserve">б) не відносяться до </w:t>
      </w:r>
      <w:r w:rsidRPr="00414660">
        <w:rPr>
          <w:rFonts w:ascii="Times New Roman" w:hAnsi="Times New Roman"/>
          <w:i/>
        </w:rPr>
        <w:t>фінансових активів</w:t>
      </w:r>
      <w:r w:rsidRPr="00414660">
        <w:rPr>
          <w:rFonts w:ascii="Times New Roman" w:hAnsi="Times New Roman"/>
        </w:rPr>
        <w:t>:</w:t>
      </w:r>
    </w:p>
    <w:p w:rsidR="00414660" w:rsidRPr="00414660" w:rsidRDefault="00414660" w:rsidP="00414660">
      <w:pPr>
        <w:spacing w:after="0" w:line="240" w:lineRule="auto"/>
        <w:ind w:firstLine="709"/>
        <w:jc w:val="both"/>
        <w:rPr>
          <w:rFonts w:ascii="Times New Roman" w:hAnsi="Times New Roman"/>
        </w:rPr>
      </w:pPr>
      <w:r w:rsidRPr="00414660">
        <w:rPr>
          <w:rFonts w:ascii="Times New Roman" w:hAnsi="Times New Roman"/>
        </w:rPr>
        <w:t>Дебіторська заборгованість, погашення якої не передбачається фінансовими інструментами, а яка погашається шляхом отримання немонетарних активів: аванси видані ( в тому числі передплачені витрати),  дебіторська заборгованість з податків та зборів, з працівниками, з розрахунків за претензіями і відшкодування шкоди (заборгованість не договірного характеру).</w:t>
      </w:r>
    </w:p>
    <w:p w:rsidR="00414660" w:rsidRPr="00414660" w:rsidRDefault="00414660" w:rsidP="00414660">
      <w:pPr>
        <w:spacing w:after="0" w:line="240" w:lineRule="auto"/>
        <w:ind w:firstLine="709"/>
        <w:jc w:val="both"/>
        <w:rPr>
          <w:rFonts w:ascii="Times New Roman" w:hAnsi="Times New Roman"/>
          <w:bCs/>
        </w:rPr>
      </w:pPr>
      <w:r w:rsidRPr="00414660">
        <w:rPr>
          <w:rFonts w:ascii="Times New Roman" w:hAnsi="Times New Roman"/>
          <w:bCs/>
          <w:i/>
          <w:iCs/>
        </w:rPr>
        <w:lastRenderedPageBreak/>
        <w:t xml:space="preserve">Позики та інша дебіторська заборгованість, </w:t>
      </w:r>
      <w:r w:rsidRPr="00414660">
        <w:rPr>
          <w:rFonts w:ascii="Times New Roman" w:hAnsi="Times New Roman"/>
          <w:bCs/>
          <w:iCs/>
        </w:rPr>
        <w:t xml:space="preserve">які </w:t>
      </w:r>
      <w:r w:rsidRPr="00414660">
        <w:rPr>
          <w:rFonts w:ascii="Times New Roman" w:hAnsi="Times New Roman"/>
          <w:bCs/>
          <w:i/>
          <w:iCs/>
        </w:rPr>
        <w:t xml:space="preserve"> </w:t>
      </w:r>
      <w:r w:rsidRPr="00414660">
        <w:rPr>
          <w:rFonts w:ascii="Times New Roman" w:hAnsi="Times New Roman"/>
          <w:bCs/>
          <w:iCs/>
        </w:rPr>
        <w:t>є фінансовими</w:t>
      </w:r>
      <w:r w:rsidRPr="00414660">
        <w:rPr>
          <w:rFonts w:ascii="Times New Roman" w:hAnsi="Times New Roman"/>
          <w:bCs/>
          <w:i/>
          <w:iCs/>
        </w:rPr>
        <w:t xml:space="preserve"> </w:t>
      </w:r>
      <w:r w:rsidRPr="00414660">
        <w:rPr>
          <w:rFonts w:ascii="Times New Roman" w:hAnsi="Times New Roman"/>
        </w:rPr>
        <w:t>активами, утримуються Товариством за бізнес-моделлю, метою якої є утримання активів для одержання договірних грошових потоків. Управління ними здійснюється для реалізації грошових потоків шляхом одержання договірних платежів протягом строку дії інструмента.</w:t>
      </w:r>
      <w:r w:rsidRPr="00414660">
        <w:rPr>
          <w:rFonts w:ascii="Times New Roman" w:hAnsi="Times New Roman"/>
          <w:bCs/>
          <w:i/>
          <w:iCs/>
        </w:rPr>
        <w:t xml:space="preserve"> Позики та дебіторська заборгованість -</w:t>
      </w:r>
      <w:r w:rsidRPr="00414660">
        <w:rPr>
          <w:rFonts w:ascii="Times New Roman" w:hAnsi="Times New Roman"/>
          <w:bCs/>
        </w:rPr>
        <w:t> це непохідні фінансові активи з фіксованими платежами або платежами, які підлягають визначенню та не мають котирування на активному ринку,</w:t>
      </w:r>
    </w:p>
    <w:p w:rsidR="00414660" w:rsidRPr="00414660" w:rsidRDefault="00414660" w:rsidP="00414660">
      <w:pPr>
        <w:pStyle w:val="tj"/>
        <w:spacing w:before="0" w:beforeAutospacing="0" w:after="0" w:afterAutospacing="0"/>
        <w:ind w:firstLine="709"/>
        <w:jc w:val="both"/>
        <w:rPr>
          <w:color w:val="293A55"/>
          <w:sz w:val="22"/>
          <w:szCs w:val="22"/>
        </w:rPr>
      </w:pPr>
      <w:r w:rsidRPr="00414660">
        <w:rPr>
          <w:bCs/>
          <w:sz w:val="22"/>
          <w:szCs w:val="22"/>
          <w:lang w:val="uk-UA"/>
        </w:rPr>
        <w:t xml:space="preserve">За винятком торговельної дебіторської заборгованості, Товариство під час первісного визнання оцінює </w:t>
      </w:r>
      <w:r w:rsidRPr="00414660">
        <w:rPr>
          <w:bCs/>
          <w:i/>
          <w:sz w:val="22"/>
          <w:szCs w:val="22"/>
          <w:lang w:val="uk-UA"/>
        </w:rPr>
        <w:t>п</w:t>
      </w:r>
      <w:r w:rsidRPr="00414660">
        <w:rPr>
          <w:bCs/>
          <w:i/>
          <w:iCs/>
          <w:sz w:val="22"/>
          <w:szCs w:val="22"/>
          <w:lang w:val="uk-UA"/>
        </w:rPr>
        <w:t xml:space="preserve">озики та іншу дебіторську заборгованість, які є фінансовими активами,  </w:t>
      </w:r>
      <w:r w:rsidRPr="00414660">
        <w:rPr>
          <w:bCs/>
          <w:sz w:val="22"/>
          <w:szCs w:val="22"/>
          <w:lang w:val="uk-UA"/>
        </w:rPr>
        <w:t xml:space="preserve">за їх </w:t>
      </w:r>
      <w:r w:rsidRPr="00414660">
        <w:rPr>
          <w:bCs/>
          <w:i/>
          <w:sz w:val="22"/>
          <w:szCs w:val="22"/>
          <w:lang w:val="uk-UA"/>
        </w:rPr>
        <w:t>справедливою вартістю</w:t>
      </w:r>
      <w:r w:rsidRPr="00414660">
        <w:rPr>
          <w:bCs/>
          <w:sz w:val="22"/>
          <w:szCs w:val="22"/>
          <w:lang w:val="uk-UA"/>
        </w:rPr>
        <w:t xml:space="preserve"> плюс </w:t>
      </w:r>
      <w:r w:rsidRPr="00414660">
        <w:rPr>
          <w:bCs/>
          <w:i/>
          <w:iCs/>
          <w:sz w:val="22"/>
          <w:szCs w:val="22"/>
          <w:lang w:val="uk-UA"/>
        </w:rPr>
        <w:t>витрати на операцію,</w:t>
      </w:r>
      <w:r w:rsidRPr="00414660">
        <w:rPr>
          <w:bCs/>
          <w:sz w:val="22"/>
          <w:szCs w:val="22"/>
        </w:rPr>
        <w:t> </w:t>
      </w:r>
      <w:r w:rsidRPr="00414660">
        <w:rPr>
          <w:bCs/>
          <w:sz w:val="22"/>
          <w:szCs w:val="22"/>
          <w:lang w:val="uk-UA"/>
        </w:rPr>
        <w:t>що можуть бути безпосередньо віднесені на придбання або випуск цього фінансового активу.</w:t>
      </w:r>
      <w:r w:rsidRPr="00414660">
        <w:rPr>
          <w:sz w:val="22"/>
          <w:szCs w:val="22"/>
          <w:lang w:val="uk-UA"/>
        </w:rPr>
        <w:t xml:space="preserve">  Витрати за операцією — це додаткові витрати, що </w:t>
      </w:r>
      <w:r w:rsidRPr="00414660">
        <w:rPr>
          <w:sz w:val="22"/>
          <w:szCs w:val="22"/>
        </w:rPr>
        <w:t>безпосередньо належать до придбання або вибуття фінансового активу і включають, крім</w:t>
      </w:r>
      <w:r w:rsidRPr="00414660">
        <w:rPr>
          <w:sz w:val="22"/>
          <w:szCs w:val="22"/>
          <w:lang w:val="uk-UA"/>
        </w:rPr>
        <w:t xml:space="preserve"> </w:t>
      </w:r>
      <w:r w:rsidRPr="00414660">
        <w:rPr>
          <w:sz w:val="22"/>
          <w:szCs w:val="22"/>
        </w:rPr>
        <w:t>іншого: винагороди агентам, консультантам, брокерам, біржам, а також невідшкодовані</w:t>
      </w:r>
      <w:r w:rsidRPr="00414660">
        <w:rPr>
          <w:sz w:val="22"/>
          <w:szCs w:val="22"/>
          <w:lang w:val="uk-UA"/>
        </w:rPr>
        <w:t xml:space="preserve"> </w:t>
      </w:r>
      <w:r w:rsidRPr="00414660">
        <w:rPr>
          <w:sz w:val="22"/>
          <w:szCs w:val="22"/>
        </w:rPr>
        <w:t>податки та збори.</w:t>
      </w:r>
      <w:r w:rsidRPr="00414660">
        <w:rPr>
          <w:color w:val="293A55"/>
          <w:sz w:val="22"/>
          <w:szCs w:val="22"/>
        </w:rPr>
        <w:t xml:space="preserve"> </w:t>
      </w:r>
    </w:p>
    <w:p w:rsidR="00414660" w:rsidRPr="00414660" w:rsidRDefault="00414660" w:rsidP="00414660">
      <w:pPr>
        <w:pStyle w:val="tj"/>
        <w:spacing w:before="0" w:beforeAutospacing="0" w:after="0" w:afterAutospacing="0"/>
        <w:ind w:firstLine="709"/>
        <w:jc w:val="both"/>
        <w:rPr>
          <w:sz w:val="22"/>
          <w:szCs w:val="22"/>
          <w:lang w:val="uk-UA"/>
        </w:rPr>
      </w:pPr>
      <w:r w:rsidRPr="00414660">
        <w:rPr>
          <w:sz w:val="22"/>
          <w:szCs w:val="22"/>
          <w:lang w:val="uk-UA"/>
        </w:rPr>
        <w:t xml:space="preserve">Справедливою вартістю при первісному визнанні зазвичай є  ціна операції (тобто справедлива вартість наданої або отриманої компенсації), підтвердженням якої можуть бути інші поточні угоди з тим самим фінансовим інструментом, що спостерігаються на ринку. </w:t>
      </w:r>
    </w:p>
    <w:p w:rsidR="00414660" w:rsidRPr="00414660" w:rsidRDefault="00414660" w:rsidP="00414660">
      <w:pPr>
        <w:pStyle w:val="tj"/>
        <w:spacing w:before="0" w:beforeAutospacing="0" w:after="0" w:afterAutospacing="0"/>
        <w:ind w:firstLine="709"/>
        <w:jc w:val="both"/>
        <w:rPr>
          <w:sz w:val="22"/>
          <w:szCs w:val="22"/>
        </w:rPr>
      </w:pPr>
      <w:r w:rsidRPr="00414660">
        <w:rPr>
          <w:sz w:val="22"/>
          <w:szCs w:val="22"/>
          <w:lang w:val="uk-UA"/>
        </w:rPr>
        <w:t xml:space="preserve">Різниця між справедливою вартістю дебіторської заборгованості при первісному визнанні  та її дисконтованою вартістю на дату виникнення заборгованості, в разі її наявності, списується на збиток від первісного визнання активу, з подальшою амортизацією цієї різниці протягом періоду погашення. </w:t>
      </w:r>
      <w:r w:rsidRPr="00414660">
        <w:rPr>
          <w:sz w:val="22"/>
          <w:szCs w:val="22"/>
        </w:rPr>
        <w:t>Якщо дебіторська заборгованість погашається достроково, то неамортизований залишок різниці відображається у звіті про сукупний дохід того періоду, в якому відбулося дострокове погашення.</w:t>
      </w:r>
    </w:p>
    <w:p w:rsidR="00414660" w:rsidRPr="00414660" w:rsidRDefault="00414660" w:rsidP="00414660">
      <w:pPr>
        <w:pStyle w:val="tj"/>
        <w:spacing w:before="0" w:beforeAutospacing="0" w:after="0" w:afterAutospacing="0"/>
        <w:ind w:firstLine="709"/>
        <w:jc w:val="both"/>
        <w:rPr>
          <w:sz w:val="22"/>
          <w:szCs w:val="22"/>
          <w:lang w:val="uk-UA"/>
        </w:rPr>
      </w:pPr>
      <w:r w:rsidRPr="00414660">
        <w:rPr>
          <w:sz w:val="22"/>
          <w:szCs w:val="22"/>
          <w:lang w:val="uk-UA"/>
        </w:rPr>
        <w:t xml:space="preserve">При первісному визнанні справедлива вартість довгострокової позики або довгострокової дебіторської заборгованості, на яку не нараховуються проценти, оцінюється за теперішньою вартістю всієї майбутньої грошової виручки, дисконтованої за переважною ринковою ставкою </w:t>
      </w:r>
      <w:r w:rsidRPr="00414660">
        <w:rPr>
          <w:sz w:val="22"/>
          <w:szCs w:val="22"/>
        </w:rPr>
        <w:t>(ставками) відсотка для подібного інструмента (подібного з точки зору валюти, строку, типу ставки відсотка й інших чинників) із аналогічним кредитним рейтингом. Будь-яка додаткова сума, надана в кредит, є витратою або зменшує дохід, якщо вона не відповідає критеріям для визнання як актив якогось іншого типу</w:t>
      </w:r>
      <w:r w:rsidRPr="00414660">
        <w:rPr>
          <w:sz w:val="22"/>
          <w:szCs w:val="22"/>
          <w:lang w:val="uk-UA"/>
        </w:rPr>
        <w:t>.</w:t>
      </w:r>
    </w:p>
    <w:p w:rsidR="00414660" w:rsidRPr="00414660" w:rsidRDefault="00414660" w:rsidP="00414660">
      <w:pPr>
        <w:spacing w:after="0" w:line="240" w:lineRule="auto"/>
        <w:ind w:firstLine="709"/>
        <w:jc w:val="both"/>
        <w:rPr>
          <w:rFonts w:ascii="Times New Roman" w:hAnsi="Times New Roman"/>
          <w:lang w:val="uk-UA"/>
        </w:rPr>
      </w:pPr>
      <w:r w:rsidRPr="00414660">
        <w:rPr>
          <w:rFonts w:ascii="Times New Roman" w:hAnsi="Times New Roman"/>
          <w:bCs/>
          <w:i/>
          <w:iCs/>
          <w:lang w:val="uk-UA"/>
        </w:rPr>
        <w:t xml:space="preserve">Якщо довгострокові позики та довгострокова дебіторська заборгованість </w:t>
      </w:r>
      <w:r w:rsidRPr="00414660">
        <w:rPr>
          <w:rFonts w:ascii="Times New Roman" w:hAnsi="Times New Roman"/>
          <w:bCs/>
          <w:lang w:val="uk-UA"/>
        </w:rPr>
        <w:t xml:space="preserve">визнані </w:t>
      </w:r>
      <w:r w:rsidRPr="00414660">
        <w:rPr>
          <w:rFonts w:ascii="Times New Roman" w:hAnsi="Times New Roman"/>
          <w:bCs/>
          <w:iCs/>
          <w:lang w:val="uk-UA"/>
        </w:rPr>
        <w:t>фінансовими</w:t>
      </w:r>
      <w:r w:rsidRPr="00414660">
        <w:rPr>
          <w:rFonts w:ascii="Times New Roman" w:hAnsi="Times New Roman"/>
          <w:bCs/>
          <w:i/>
          <w:iCs/>
          <w:lang w:val="uk-UA"/>
        </w:rPr>
        <w:t xml:space="preserve"> </w:t>
      </w:r>
      <w:r w:rsidRPr="00414660">
        <w:rPr>
          <w:rFonts w:ascii="Times New Roman" w:hAnsi="Times New Roman"/>
          <w:lang w:val="uk-UA"/>
        </w:rPr>
        <w:t xml:space="preserve">активами, що утримуються Товариством </w:t>
      </w:r>
      <w:r w:rsidRPr="00414660">
        <w:rPr>
          <w:rFonts w:ascii="Times New Roman" w:hAnsi="Times New Roman"/>
          <w:bCs/>
          <w:lang w:val="uk-UA"/>
        </w:rPr>
        <w:t>в рамках бізнес-моделі, мета якої досягається як шляхом одержання договірних грошових потоків, так і шляхом продажу фінансових активів, то п</w:t>
      </w:r>
      <w:r w:rsidRPr="00414660">
        <w:rPr>
          <w:rFonts w:ascii="Times New Roman" w:hAnsi="Times New Roman"/>
          <w:bCs/>
          <w:iCs/>
          <w:lang w:val="uk-UA"/>
        </w:rPr>
        <w:t>ісля первинного визнання такі активи обліковуються</w:t>
      </w:r>
      <w:r w:rsidRPr="00414660">
        <w:rPr>
          <w:rFonts w:ascii="Times New Roman" w:hAnsi="Times New Roman"/>
          <w:lang w:val="uk-UA"/>
        </w:rPr>
        <w:t xml:space="preserve"> за справедливою вартістю з визнанням змін їх вартості в іншому сукупному доході.</w:t>
      </w:r>
    </w:p>
    <w:p w:rsidR="00414660" w:rsidRPr="00414660" w:rsidRDefault="00414660" w:rsidP="00414660">
      <w:pPr>
        <w:pStyle w:val="ac"/>
        <w:ind w:firstLine="709"/>
        <w:jc w:val="both"/>
      </w:pPr>
      <w:r w:rsidRPr="00414660">
        <w:rPr>
          <w:i/>
          <w:u w:val="single"/>
        </w:rPr>
        <w:t>Торгова дебіторська заборгованість</w:t>
      </w:r>
      <w:r w:rsidRPr="00414660">
        <w:t xml:space="preserve"> – це </w:t>
      </w:r>
      <w:r w:rsidRPr="00414660">
        <w:rPr>
          <w:i/>
          <w:shd w:val="clear" w:color="auto" w:fill="FFFFFF"/>
        </w:rPr>
        <w:t xml:space="preserve">безумовні права на компенсацію </w:t>
      </w:r>
      <w:r w:rsidRPr="00414660">
        <w:rPr>
          <w:shd w:val="clear" w:color="auto" w:fill="FFFFFF"/>
        </w:rPr>
        <w:t xml:space="preserve"> від клієнта у сумі, яка безпосередньо відповідає вартості для клієнта зобов'язання Товариства поставити продукцію, товари, роботи чи послуги, виконаного  Товариством на сьогоднішній день і на яку Товариство  </w:t>
      </w:r>
      <w:r w:rsidRPr="00414660">
        <w:rPr>
          <w:i/>
          <w:shd w:val="clear" w:color="auto" w:fill="FFFFFF"/>
        </w:rPr>
        <w:t xml:space="preserve">визнало дохід. Торгова дебіторська заборгованість – це </w:t>
      </w:r>
      <w:r w:rsidRPr="00414660">
        <w:t xml:space="preserve">фінансовий актив, який являє собою контрактне право отримати грошові кошти або інший фінансовий актив від іншого суб’єкта господарювання. </w:t>
      </w:r>
    </w:p>
    <w:p w:rsidR="00414660" w:rsidRPr="00414660" w:rsidRDefault="00414660" w:rsidP="00414660">
      <w:pPr>
        <w:pStyle w:val="ac"/>
        <w:ind w:firstLine="709"/>
        <w:jc w:val="both"/>
        <w:rPr>
          <w:lang w:eastAsia="ru-RU"/>
        </w:rPr>
      </w:pPr>
      <w:r w:rsidRPr="00414660">
        <w:rPr>
          <w:lang w:eastAsia="ru-RU"/>
        </w:rPr>
        <w:t>Рахунки, які Товариство виставляє покупцям чи замовникам називають рахунками до отримання (грошових коштів чи їх еквівалентів). Рахунки до отримання являють собою суми грошових коштів, що не були сплачені і є заборгованістю клієнтів за товари, роботи чи послуги, що були реалізовані, виконані чи надані в ході одного звичайного операційного циклу. Окремі сальдо рахунків  до отримання з кредитовим сальдо (в залежності від переплати чи попередньої оплати) визнаються зобов'язаннями. Ці кредитові сальдо не включаються до дебіторської заборгованості.</w:t>
      </w:r>
    </w:p>
    <w:p w:rsidR="00414660" w:rsidRPr="00414660" w:rsidRDefault="00414660" w:rsidP="00414660">
      <w:pPr>
        <w:pStyle w:val="tj"/>
        <w:spacing w:before="0" w:beforeAutospacing="0" w:after="0" w:afterAutospacing="0"/>
        <w:ind w:firstLine="709"/>
        <w:jc w:val="both"/>
        <w:rPr>
          <w:sz w:val="22"/>
          <w:szCs w:val="22"/>
          <w:lang w:val="uk-UA"/>
        </w:rPr>
      </w:pPr>
      <w:r w:rsidRPr="00414660">
        <w:rPr>
          <w:sz w:val="22"/>
          <w:szCs w:val="22"/>
          <w:lang w:val="uk-UA"/>
        </w:rPr>
        <w:t>П</w:t>
      </w:r>
      <w:r w:rsidRPr="00414660">
        <w:rPr>
          <w:sz w:val="22"/>
          <w:szCs w:val="22"/>
        </w:rPr>
        <w:t xml:space="preserve">ри первісному визнанні </w:t>
      </w:r>
      <w:r w:rsidRPr="00414660">
        <w:rPr>
          <w:sz w:val="22"/>
          <w:szCs w:val="22"/>
          <w:lang w:val="uk-UA"/>
        </w:rPr>
        <w:t>Товариство</w:t>
      </w:r>
      <w:r w:rsidRPr="00414660">
        <w:rPr>
          <w:sz w:val="22"/>
          <w:szCs w:val="22"/>
        </w:rPr>
        <w:t xml:space="preserve"> </w:t>
      </w:r>
      <w:r w:rsidRPr="00414660">
        <w:rPr>
          <w:i/>
          <w:sz w:val="22"/>
          <w:szCs w:val="22"/>
        </w:rPr>
        <w:t>оцінює торговельну дебіторську заборгованість</w:t>
      </w:r>
      <w:r w:rsidRPr="00414660">
        <w:rPr>
          <w:sz w:val="22"/>
          <w:szCs w:val="22"/>
        </w:rPr>
        <w:t xml:space="preserve"> </w:t>
      </w:r>
      <w:r w:rsidRPr="00414660">
        <w:rPr>
          <w:i/>
          <w:sz w:val="22"/>
          <w:szCs w:val="22"/>
        </w:rPr>
        <w:t>за ціною операції</w:t>
      </w:r>
      <w:r w:rsidRPr="00414660">
        <w:rPr>
          <w:sz w:val="22"/>
          <w:szCs w:val="22"/>
        </w:rPr>
        <w:t xml:space="preserve"> (згідно з визначенням, наведеним у МСФЗ 15), якщо торговельна дебіторська заборгованість не містить значного компоненту фінансування, або якщо на момент укладення договору очікується, що період між часом, коли Товариство передає обіцяний товар або послугу клієнтові, та часом, коли клієнт платить за такий товар або послугу, становитиме не більше </w:t>
      </w:r>
      <w:r w:rsidRPr="00414660">
        <w:rPr>
          <w:sz w:val="22"/>
          <w:szCs w:val="22"/>
          <w:lang w:bidi="ru-RU"/>
        </w:rPr>
        <w:t xml:space="preserve">одного </w:t>
      </w:r>
      <w:r w:rsidRPr="00414660">
        <w:rPr>
          <w:sz w:val="22"/>
          <w:szCs w:val="22"/>
        </w:rPr>
        <w:t>року.</w:t>
      </w:r>
    </w:p>
    <w:p w:rsidR="00414660" w:rsidRPr="00414660" w:rsidRDefault="00414660" w:rsidP="00414660">
      <w:pPr>
        <w:pStyle w:val="41"/>
        <w:shd w:val="clear" w:color="auto" w:fill="auto"/>
        <w:tabs>
          <w:tab w:val="left" w:pos="1367"/>
        </w:tabs>
        <w:spacing w:after="0" w:line="240" w:lineRule="auto"/>
        <w:ind w:firstLine="709"/>
        <w:jc w:val="both"/>
        <w:rPr>
          <w:rFonts w:ascii="Times New Roman" w:hAnsi="Times New Roman"/>
        </w:rPr>
      </w:pPr>
      <w:r w:rsidRPr="00414660">
        <w:rPr>
          <w:rFonts w:ascii="Times New Roman" w:hAnsi="Times New Roman"/>
          <w:bCs/>
          <w:i/>
          <w:iCs/>
        </w:rPr>
        <w:t>Позики та дебіторська заборгованість, які є поточними фінансовими активами,  після первинного визнання</w:t>
      </w:r>
      <w:r w:rsidRPr="00414660">
        <w:rPr>
          <w:rFonts w:ascii="Times New Roman" w:hAnsi="Times New Roman"/>
          <w:bCs/>
          <w:iCs/>
        </w:rPr>
        <w:t xml:space="preserve"> обліковуються за амортизованою собівартістю </w:t>
      </w:r>
      <w:r w:rsidRPr="00414660">
        <w:rPr>
          <w:rFonts w:ascii="Times New Roman" w:hAnsi="Times New Roman"/>
        </w:rPr>
        <w:t>із застосовуванням методу ефективного відсотка. Ефективна ставка відсотка - це ставка, яка точно дисконтує очікуваний потік майбутніх грошових платежів від строку погашення до поточної чистої балансової вартості фінансового активу.</w:t>
      </w:r>
    </w:p>
    <w:p w:rsidR="00414660" w:rsidRPr="00414660" w:rsidRDefault="00414660" w:rsidP="00414660">
      <w:pPr>
        <w:pStyle w:val="41"/>
        <w:shd w:val="clear" w:color="auto" w:fill="auto"/>
        <w:tabs>
          <w:tab w:val="left" w:pos="1301"/>
        </w:tabs>
        <w:spacing w:after="0" w:line="240" w:lineRule="auto"/>
        <w:ind w:firstLine="709"/>
        <w:jc w:val="both"/>
        <w:rPr>
          <w:rFonts w:ascii="Times New Roman" w:hAnsi="Times New Roman"/>
        </w:rPr>
      </w:pPr>
      <w:r w:rsidRPr="00414660">
        <w:rPr>
          <w:rFonts w:ascii="Times New Roman" w:hAnsi="Times New Roman"/>
        </w:rPr>
        <w:t xml:space="preserve"> Амортизована собівартість - це первісна вартість інструмента мінус виплати основної суми, плюс (або мінус) накопичена амортизація будь якої різниці між цією первісною сумою та сумою погашення та </w:t>
      </w:r>
      <w:r w:rsidRPr="00414660">
        <w:rPr>
          <w:rFonts w:ascii="Times New Roman" w:hAnsi="Times New Roman"/>
        </w:rPr>
        <w:lastRenderedPageBreak/>
        <w:t>мінус будь-яке зменшення корисності. Строк погашення та періодичність погашення встановлюється виходячи з прогнозованих даних на підставі попереднього досвіду.</w:t>
      </w:r>
    </w:p>
    <w:p w:rsidR="00414660" w:rsidRPr="00414660" w:rsidRDefault="00414660" w:rsidP="00414660">
      <w:pPr>
        <w:spacing w:after="0" w:line="240" w:lineRule="auto"/>
        <w:ind w:firstLine="709"/>
        <w:jc w:val="both"/>
        <w:rPr>
          <w:rFonts w:ascii="Times New Roman" w:hAnsi="Times New Roman"/>
        </w:rPr>
      </w:pPr>
      <w:r w:rsidRPr="00414660">
        <w:rPr>
          <w:rFonts w:ascii="Times New Roman" w:hAnsi="Times New Roman"/>
        </w:rPr>
        <w:t>У разі суттєвого впливу фактору часу може виникнути необхідність дисконтування суми заборгованості. Вплив фактору часу є суттєвим, якщо теперішня (дисконтована з урахуванням ймовірного строку погашення) вартість дебіторської заборгованості суттєво відрізняється від поточної вартості її погашення.</w:t>
      </w:r>
    </w:p>
    <w:p w:rsidR="00414660" w:rsidRPr="00414660" w:rsidRDefault="00414660" w:rsidP="00414660">
      <w:pPr>
        <w:spacing w:after="0" w:line="240" w:lineRule="auto"/>
        <w:ind w:firstLine="709"/>
        <w:jc w:val="both"/>
        <w:rPr>
          <w:rFonts w:ascii="Times New Roman" w:hAnsi="Times New Roman"/>
        </w:rPr>
      </w:pPr>
    </w:p>
    <w:p w:rsidR="00414660" w:rsidRPr="00414660" w:rsidRDefault="00414660" w:rsidP="00414660">
      <w:pPr>
        <w:pStyle w:val="ac"/>
        <w:numPr>
          <w:ilvl w:val="2"/>
          <w:numId w:val="14"/>
        </w:numPr>
        <w:jc w:val="both"/>
        <w:rPr>
          <w:b/>
          <w:i/>
        </w:rPr>
      </w:pPr>
      <w:r w:rsidRPr="00414660">
        <w:rPr>
          <w:b/>
          <w:i/>
        </w:rPr>
        <w:t>Оцінка грошових коштів та їх еквівалентів</w:t>
      </w:r>
    </w:p>
    <w:p w:rsidR="00414660" w:rsidRPr="00414660" w:rsidRDefault="00414660" w:rsidP="00414660">
      <w:pPr>
        <w:pStyle w:val="rvps2"/>
        <w:shd w:val="clear" w:color="auto" w:fill="FFFFFF"/>
        <w:spacing w:before="0" w:beforeAutospacing="0" w:after="0" w:afterAutospacing="0"/>
        <w:ind w:firstLine="709"/>
        <w:jc w:val="both"/>
        <w:textAlignment w:val="baseline"/>
        <w:rPr>
          <w:sz w:val="22"/>
          <w:szCs w:val="22"/>
          <w:lang w:val="uk-UA"/>
        </w:rPr>
      </w:pPr>
      <w:r w:rsidRPr="00414660">
        <w:rPr>
          <w:sz w:val="22"/>
          <w:szCs w:val="22"/>
          <w:lang w:val="uk-UA"/>
        </w:rPr>
        <w:t>Грошові кошти включають кошти на поточних рахунках у банках, а також банківські депозити.</w:t>
      </w:r>
    </w:p>
    <w:p w:rsidR="00414660" w:rsidRPr="00414660" w:rsidRDefault="00414660" w:rsidP="00414660">
      <w:pPr>
        <w:shd w:val="clear" w:color="auto" w:fill="FFFFFF"/>
        <w:autoSpaceDE w:val="0"/>
        <w:autoSpaceDN w:val="0"/>
        <w:adjustRightInd w:val="0"/>
        <w:spacing w:after="0" w:line="240" w:lineRule="auto"/>
        <w:ind w:firstLine="709"/>
        <w:jc w:val="both"/>
        <w:rPr>
          <w:rFonts w:ascii="Times New Roman" w:hAnsi="Times New Roman"/>
          <w:lang w:val="uk-UA"/>
        </w:rPr>
      </w:pPr>
      <w:r w:rsidRPr="00414660">
        <w:rPr>
          <w:rFonts w:ascii="Times New Roman" w:hAnsi="Times New Roman"/>
          <w:lang w:val="uk-UA"/>
        </w:rPr>
        <w:t>Еквіваленти грошових коштів – це короткострокові, високоліквідні інвестиції, які вільно конвертуються у відомі суми грошових коштів і яким притаманний незначний ризик зміни вартості. Інвестиція визначається зазвичай як еквівалент грошових коштів тільки в разі короткого строку погашення, наприклад, протягом не більше ніж три місяці з дати придбання.</w:t>
      </w:r>
    </w:p>
    <w:p w:rsidR="00414660" w:rsidRPr="00414660" w:rsidRDefault="00414660" w:rsidP="00414660">
      <w:pPr>
        <w:pStyle w:val="rvps2"/>
        <w:shd w:val="clear" w:color="auto" w:fill="FFFFFF"/>
        <w:spacing w:before="0" w:beforeAutospacing="0" w:after="0" w:afterAutospacing="0"/>
        <w:ind w:firstLine="709"/>
        <w:jc w:val="both"/>
        <w:textAlignment w:val="baseline"/>
        <w:rPr>
          <w:sz w:val="22"/>
          <w:szCs w:val="22"/>
          <w:lang w:val="uk-UA"/>
        </w:rPr>
      </w:pPr>
      <w:r w:rsidRPr="00414660">
        <w:rPr>
          <w:sz w:val="22"/>
          <w:szCs w:val="22"/>
          <w:lang w:val="uk-UA"/>
        </w:rPr>
        <w:t>Грошові кошти та їх еквіваленти визнаються за умови відповідності критеріям визнання активами.</w:t>
      </w:r>
    </w:p>
    <w:p w:rsidR="00414660" w:rsidRPr="00414660" w:rsidRDefault="00414660" w:rsidP="00414660">
      <w:pPr>
        <w:shd w:val="clear" w:color="auto" w:fill="FFFFFF"/>
        <w:spacing w:after="0" w:line="240" w:lineRule="auto"/>
        <w:ind w:firstLine="709"/>
        <w:jc w:val="both"/>
        <w:rPr>
          <w:rFonts w:ascii="Times New Roman" w:hAnsi="Times New Roman"/>
        </w:rPr>
      </w:pPr>
      <w:r w:rsidRPr="00414660">
        <w:rPr>
          <w:rFonts w:ascii="Times New Roman" w:hAnsi="Times New Roman"/>
        </w:rPr>
        <w:t>Подальша оцінка грошових коштів здійснюється за справедливою вартістю, яка дорівнює їх номінальній вартості.</w:t>
      </w:r>
    </w:p>
    <w:p w:rsidR="00414660" w:rsidRPr="00414660" w:rsidRDefault="00414660" w:rsidP="00414660">
      <w:pPr>
        <w:pStyle w:val="rvps2"/>
        <w:shd w:val="clear" w:color="auto" w:fill="FFFFFF"/>
        <w:spacing w:before="0" w:beforeAutospacing="0" w:after="0" w:afterAutospacing="0"/>
        <w:ind w:firstLine="709"/>
        <w:jc w:val="both"/>
        <w:textAlignment w:val="baseline"/>
        <w:rPr>
          <w:spacing w:val="-3"/>
          <w:sz w:val="22"/>
          <w:szCs w:val="22"/>
          <w:lang w:val="uk-UA"/>
        </w:rPr>
      </w:pPr>
      <w:r w:rsidRPr="00414660">
        <w:rPr>
          <w:spacing w:val="-3"/>
          <w:sz w:val="22"/>
          <w:szCs w:val="22"/>
          <w:lang w:val="uk-UA"/>
        </w:rPr>
        <w:t>Депозит (вклад) – це грошові кошти в готівковій або безготівковій формі у валюті України, які банк прийняв від вкладника або які надійшли для вкладника на договірних засадах на визначений строк зберігання чи без зазначення такого строку (під відсоток або дохід в іншій формі) і підлягають виплаті вкладнику відповідно до законодавства України та умов договору.</w:t>
      </w:r>
    </w:p>
    <w:p w:rsidR="00414660" w:rsidRPr="00414660" w:rsidRDefault="00414660" w:rsidP="00414660">
      <w:pPr>
        <w:pStyle w:val="rvps2"/>
        <w:shd w:val="clear" w:color="auto" w:fill="FFFFFF"/>
        <w:spacing w:before="0" w:beforeAutospacing="0" w:after="0" w:afterAutospacing="0"/>
        <w:ind w:firstLine="709"/>
        <w:jc w:val="both"/>
        <w:textAlignment w:val="baseline"/>
        <w:rPr>
          <w:spacing w:val="-3"/>
          <w:sz w:val="22"/>
          <w:szCs w:val="22"/>
          <w:lang w:val="uk-UA"/>
        </w:rPr>
      </w:pPr>
      <w:r w:rsidRPr="00414660">
        <w:rPr>
          <w:spacing w:val="-3"/>
          <w:sz w:val="22"/>
          <w:szCs w:val="22"/>
          <w:lang w:val="uk-UA"/>
        </w:rPr>
        <w:t>Депозит визнається у звіті про фінансовий стан тоді і лише тоді, коли Товариство стає стороною контрактних положень щодо цього інструменту.</w:t>
      </w:r>
    </w:p>
    <w:p w:rsidR="00414660" w:rsidRPr="00414660" w:rsidRDefault="00414660" w:rsidP="00414660">
      <w:pPr>
        <w:pStyle w:val="rvps2"/>
        <w:shd w:val="clear" w:color="auto" w:fill="FFFFFF"/>
        <w:spacing w:before="0" w:beforeAutospacing="0" w:after="0" w:afterAutospacing="0"/>
        <w:ind w:firstLine="709"/>
        <w:jc w:val="both"/>
        <w:textAlignment w:val="baseline"/>
        <w:rPr>
          <w:spacing w:val="-3"/>
          <w:sz w:val="22"/>
          <w:szCs w:val="22"/>
          <w:lang w:val="uk-UA"/>
        </w:rPr>
      </w:pPr>
      <w:r w:rsidRPr="00414660">
        <w:rPr>
          <w:spacing w:val="-3"/>
          <w:sz w:val="22"/>
          <w:szCs w:val="22"/>
          <w:lang w:val="uk-UA"/>
        </w:rPr>
        <w:t>Первісна оцінка депозиту здійснюється за його справедливою вартістю, яка зазвичай дорівнює його номінальній вартості. Витрати за операцією, навіть якщо вони прямо відносяться до укладання договору про депозит, не включаються до первісної оцінки депозиту, а визнаються витратами періоду.</w:t>
      </w:r>
    </w:p>
    <w:p w:rsidR="00414660" w:rsidRPr="00414660" w:rsidRDefault="00414660" w:rsidP="00414660">
      <w:pPr>
        <w:pStyle w:val="a7"/>
        <w:adjustRightInd w:val="0"/>
        <w:spacing w:after="0"/>
        <w:ind w:firstLine="709"/>
        <w:jc w:val="both"/>
        <w:textAlignment w:val="baseline"/>
        <w:rPr>
          <w:sz w:val="22"/>
          <w:szCs w:val="22"/>
          <w:lang w:val="uk-UA"/>
        </w:rPr>
      </w:pPr>
      <w:r w:rsidRPr="00414660">
        <w:rPr>
          <w:sz w:val="22"/>
          <w:szCs w:val="22"/>
          <w:lang w:val="uk-UA"/>
        </w:rPr>
        <w:t>Депозити, які відповідають критерію договірних грошових потоків, що містять лише погашення основного боргу та відсотків на нього, після первісного визнання обліковуються за  амортизованою собівартістю.</w:t>
      </w:r>
    </w:p>
    <w:p w:rsidR="00414660" w:rsidRPr="00414660" w:rsidRDefault="00414660" w:rsidP="00414660">
      <w:pPr>
        <w:pStyle w:val="rvps2"/>
        <w:shd w:val="clear" w:color="auto" w:fill="FFFFFF"/>
        <w:spacing w:before="0" w:beforeAutospacing="0" w:after="0" w:afterAutospacing="0"/>
        <w:ind w:firstLine="709"/>
        <w:jc w:val="both"/>
        <w:textAlignment w:val="baseline"/>
        <w:rPr>
          <w:spacing w:val="-3"/>
          <w:sz w:val="22"/>
          <w:szCs w:val="22"/>
          <w:lang w:val="uk-UA"/>
        </w:rPr>
      </w:pPr>
      <w:r w:rsidRPr="00414660">
        <w:rPr>
          <w:spacing w:val="-3"/>
          <w:sz w:val="22"/>
          <w:szCs w:val="22"/>
          <w:lang w:val="uk-UA"/>
        </w:rPr>
        <w:t>Вартість очікуваних грошових потоків за депозитом – це теперішня вартість грошових потоків (виплат за депозитним договором), які очікуються до отримання відповідно до графіку виплат, дисконтованих за депозитними ставками. Справедлива вартість очікуваних грошових потоків відображає нинішні ринкові очікування стосовно таких майбутніх грошових потоків.</w:t>
      </w:r>
    </w:p>
    <w:p w:rsidR="00414660" w:rsidRPr="00414660" w:rsidRDefault="00414660" w:rsidP="00414660">
      <w:pPr>
        <w:pStyle w:val="rvps2"/>
        <w:shd w:val="clear" w:color="auto" w:fill="FFFFFF"/>
        <w:spacing w:before="0" w:beforeAutospacing="0" w:after="0" w:afterAutospacing="0"/>
        <w:ind w:firstLine="709"/>
        <w:jc w:val="both"/>
        <w:textAlignment w:val="baseline"/>
        <w:rPr>
          <w:sz w:val="22"/>
          <w:szCs w:val="22"/>
          <w:lang w:val="uk-UA"/>
        </w:rPr>
      </w:pPr>
      <w:r w:rsidRPr="00414660">
        <w:rPr>
          <w:sz w:val="22"/>
          <w:szCs w:val="22"/>
          <w:lang w:val="uk-UA"/>
        </w:rPr>
        <w:t xml:space="preserve">У разі обмеження права використання коштів на поточних рахунках у банках (наприклад, у випадку призначення НБУ в банківській установі тимчасової адміністрації) ці активи можуть бути класифіковані у складі непоточних активів. </w:t>
      </w:r>
    </w:p>
    <w:p w:rsidR="00414660" w:rsidRPr="00414660" w:rsidRDefault="00414660" w:rsidP="00414660">
      <w:pPr>
        <w:pStyle w:val="rvps2"/>
        <w:shd w:val="clear" w:color="auto" w:fill="FFFFFF"/>
        <w:spacing w:before="0" w:beforeAutospacing="0" w:after="0" w:afterAutospacing="0"/>
        <w:ind w:firstLine="709"/>
        <w:jc w:val="both"/>
        <w:textAlignment w:val="baseline"/>
        <w:rPr>
          <w:spacing w:val="-3"/>
          <w:sz w:val="22"/>
          <w:szCs w:val="22"/>
          <w:lang w:val="uk-UA"/>
        </w:rPr>
      </w:pPr>
      <w:r w:rsidRPr="00414660">
        <w:rPr>
          <w:spacing w:val="-3"/>
          <w:sz w:val="22"/>
          <w:szCs w:val="22"/>
          <w:lang w:val="uk-UA"/>
        </w:rPr>
        <w:t>Подальша оцінка депозитів у разі призначення НБУ в банківській установі тимчасової адміністрації або ухвалення НБУ рішення про ліквідацію банківської установи здійснюється в сумі очікуваних надходжень грошових коштів з урахуванням ймовірності та строку їх повернення.</w:t>
      </w:r>
    </w:p>
    <w:p w:rsidR="00414660" w:rsidRPr="00414660" w:rsidRDefault="00414660" w:rsidP="00414660">
      <w:pPr>
        <w:pStyle w:val="rvps2"/>
        <w:shd w:val="clear" w:color="auto" w:fill="FFFFFF"/>
        <w:spacing w:before="0" w:beforeAutospacing="0" w:after="0" w:afterAutospacing="0"/>
        <w:ind w:firstLine="709"/>
        <w:jc w:val="both"/>
        <w:textAlignment w:val="baseline"/>
        <w:rPr>
          <w:sz w:val="22"/>
          <w:szCs w:val="22"/>
          <w:lang w:val="uk-UA"/>
        </w:rPr>
      </w:pPr>
      <w:r w:rsidRPr="00414660">
        <w:rPr>
          <w:sz w:val="22"/>
          <w:szCs w:val="22"/>
          <w:lang w:val="uk-UA"/>
        </w:rPr>
        <w:t>У випадку прийняття НБУ рішення про ліквідацію банківської установи та відсутності ймовірності повернення грошових коштів, визнання їх як активу припиняється і їх вартість відображається у складі збитків звітного періоду.</w:t>
      </w:r>
    </w:p>
    <w:p w:rsidR="00414660" w:rsidRPr="00414660" w:rsidRDefault="00414660" w:rsidP="00414660">
      <w:pPr>
        <w:pStyle w:val="rvps2"/>
        <w:shd w:val="clear" w:color="auto" w:fill="FFFFFF"/>
        <w:spacing w:before="0" w:beforeAutospacing="0" w:after="0" w:afterAutospacing="0"/>
        <w:ind w:firstLine="709"/>
        <w:jc w:val="both"/>
        <w:textAlignment w:val="baseline"/>
        <w:rPr>
          <w:bCs/>
          <w:spacing w:val="2"/>
          <w:sz w:val="22"/>
          <w:szCs w:val="22"/>
          <w:lang w:val="uk-UA"/>
        </w:rPr>
      </w:pPr>
      <w:r w:rsidRPr="00414660">
        <w:rPr>
          <w:spacing w:val="-3"/>
          <w:sz w:val="22"/>
          <w:szCs w:val="22"/>
          <w:lang w:val="uk-UA"/>
        </w:rPr>
        <w:t>Товариство</w:t>
      </w:r>
      <w:r w:rsidRPr="00414660">
        <w:rPr>
          <w:bCs/>
          <w:spacing w:val="2"/>
          <w:sz w:val="22"/>
          <w:szCs w:val="22"/>
          <w:lang w:val="uk-UA"/>
        </w:rPr>
        <w:t xml:space="preserve"> визнає банківські депозити зі строком погашення від чотирьох до дванадцяти місяців з дати фінансової звітності, в разі, якщо дострокове погашення таких депозитів ймовірно призведе до значних фінансових втрат, в складі поточних фінансових інвестицій.</w:t>
      </w:r>
    </w:p>
    <w:p w:rsidR="00414660" w:rsidRPr="00414660" w:rsidRDefault="00414660" w:rsidP="00414660">
      <w:pPr>
        <w:pStyle w:val="rvps2"/>
        <w:shd w:val="clear" w:color="auto" w:fill="FFFFFF"/>
        <w:spacing w:before="0" w:beforeAutospacing="0" w:after="0" w:afterAutospacing="0"/>
        <w:ind w:firstLine="709"/>
        <w:jc w:val="both"/>
        <w:textAlignment w:val="baseline"/>
        <w:rPr>
          <w:bCs/>
          <w:spacing w:val="2"/>
          <w:sz w:val="22"/>
          <w:szCs w:val="22"/>
          <w:lang w:val="uk-UA"/>
        </w:rPr>
      </w:pPr>
    </w:p>
    <w:p w:rsidR="00414660" w:rsidRPr="00414660" w:rsidRDefault="00414660" w:rsidP="00414660">
      <w:pPr>
        <w:pStyle w:val="ac"/>
        <w:numPr>
          <w:ilvl w:val="2"/>
          <w:numId w:val="14"/>
        </w:numPr>
        <w:jc w:val="both"/>
        <w:rPr>
          <w:b/>
          <w:i/>
        </w:rPr>
      </w:pPr>
      <w:r w:rsidRPr="00414660">
        <w:rPr>
          <w:b/>
          <w:i/>
        </w:rPr>
        <w:t>Операції з іноземною валютою</w:t>
      </w:r>
    </w:p>
    <w:p w:rsidR="00414660" w:rsidRPr="00414660" w:rsidRDefault="00414660" w:rsidP="00414660">
      <w:pPr>
        <w:pStyle w:val="ac"/>
        <w:ind w:firstLine="709"/>
        <w:jc w:val="both"/>
        <w:rPr>
          <w:lang w:eastAsia="ru-RU"/>
        </w:rPr>
      </w:pPr>
      <w:r w:rsidRPr="00414660">
        <w:rPr>
          <w:lang w:eastAsia="ru-RU"/>
        </w:rPr>
        <w:t>Операції в іноземній валюті обліковуються в українських гривнях за офіційним курсом обміну Національного банку України на дату проведення операцій.</w:t>
      </w:r>
    </w:p>
    <w:p w:rsidR="00414660" w:rsidRPr="00414660" w:rsidRDefault="00414660" w:rsidP="00414660">
      <w:pPr>
        <w:pStyle w:val="ac"/>
        <w:ind w:firstLine="709"/>
        <w:jc w:val="both"/>
        <w:rPr>
          <w:lang w:eastAsia="ru-RU"/>
        </w:rPr>
      </w:pPr>
      <w:r w:rsidRPr="00414660">
        <w:rPr>
          <w:lang w:eastAsia="ru-RU"/>
        </w:rPr>
        <w:t>Монетарні активи та зобов'язання, виражені в іноземних валютах, перераховуються в гривню за відповідними курсами обміну НБУ на дату балансу. Немонетарні статті, які оцінюються за історичною собівартістю в іноземній валюті, відображаються за курсом на дату операції, немонетарні статті, які оцінюються за справедливою вартістю в іноземній валюті, відображаються за курсом на дату визначення справедливої вартості. Курсові різниці, що виникли при перерахунку за монетарними статтями, визнаються в прибутку або збитку в тому періоді, у якому вони виникають.</w:t>
      </w:r>
    </w:p>
    <w:p w:rsidR="00414660" w:rsidRPr="00414660" w:rsidRDefault="00414660" w:rsidP="00414660">
      <w:pPr>
        <w:pStyle w:val="ac"/>
        <w:ind w:firstLine="709"/>
        <w:jc w:val="both"/>
      </w:pPr>
    </w:p>
    <w:p w:rsidR="00414660" w:rsidRPr="00414660" w:rsidRDefault="00414660" w:rsidP="00414660">
      <w:pPr>
        <w:pStyle w:val="ac"/>
        <w:numPr>
          <w:ilvl w:val="2"/>
          <w:numId w:val="14"/>
        </w:numPr>
        <w:jc w:val="both"/>
        <w:rPr>
          <w:b/>
          <w:i/>
        </w:rPr>
      </w:pPr>
      <w:r w:rsidRPr="00414660">
        <w:rPr>
          <w:b/>
          <w:i/>
        </w:rPr>
        <w:t>Зобов’язання</w:t>
      </w:r>
    </w:p>
    <w:p w:rsidR="00414660" w:rsidRPr="00414660" w:rsidRDefault="00414660" w:rsidP="00414660">
      <w:pPr>
        <w:spacing w:after="0" w:line="240" w:lineRule="auto"/>
        <w:ind w:firstLine="709"/>
        <w:jc w:val="both"/>
        <w:rPr>
          <w:rFonts w:ascii="Times New Roman" w:hAnsi="Times New Roman"/>
        </w:rPr>
      </w:pPr>
      <w:r w:rsidRPr="00414660">
        <w:rPr>
          <w:rFonts w:ascii="Times New Roman" w:hAnsi="Times New Roman"/>
          <w:bCs/>
          <w:i/>
          <w:iCs/>
        </w:rPr>
        <w:t>Фінансове зобов'язання -</w:t>
      </w:r>
      <w:r w:rsidRPr="00414660">
        <w:rPr>
          <w:rFonts w:ascii="Times New Roman" w:hAnsi="Times New Roman"/>
          <w:bCs/>
        </w:rPr>
        <w:t> це будь-яке зобов'язання, що є:</w:t>
      </w:r>
    </w:p>
    <w:p w:rsidR="00414660" w:rsidRPr="00414660" w:rsidRDefault="00414660" w:rsidP="00414660">
      <w:pPr>
        <w:widowControl w:val="0"/>
        <w:spacing w:after="0" w:line="240" w:lineRule="auto"/>
        <w:ind w:firstLine="709"/>
        <w:jc w:val="both"/>
        <w:rPr>
          <w:rFonts w:ascii="Times New Roman" w:hAnsi="Times New Roman"/>
        </w:rPr>
      </w:pPr>
      <w:r w:rsidRPr="00414660">
        <w:rPr>
          <w:rFonts w:ascii="Times New Roman" w:hAnsi="Times New Roman"/>
          <w:bCs/>
        </w:rPr>
        <w:t>а) контрактним зобов'язанням:</w:t>
      </w:r>
    </w:p>
    <w:p w:rsidR="00414660" w:rsidRPr="00414660" w:rsidRDefault="00414660" w:rsidP="00414660">
      <w:pPr>
        <w:widowControl w:val="0"/>
        <w:spacing w:after="0" w:line="240" w:lineRule="auto"/>
        <w:ind w:firstLine="709"/>
        <w:jc w:val="both"/>
        <w:rPr>
          <w:rFonts w:ascii="Times New Roman" w:hAnsi="Times New Roman"/>
        </w:rPr>
      </w:pPr>
      <w:r w:rsidRPr="00414660">
        <w:rPr>
          <w:rFonts w:ascii="Times New Roman" w:hAnsi="Times New Roman"/>
          <w:bCs/>
        </w:rPr>
        <w:t>i) надавати грошові кошти або інший фінансовий актив іншому суб'єктові господарювання</w:t>
      </w:r>
    </w:p>
    <w:p w:rsidR="00414660" w:rsidRPr="00414660" w:rsidRDefault="00414660" w:rsidP="00414660">
      <w:pPr>
        <w:widowControl w:val="0"/>
        <w:spacing w:after="0" w:line="240" w:lineRule="auto"/>
        <w:ind w:firstLine="709"/>
        <w:jc w:val="both"/>
        <w:rPr>
          <w:rFonts w:ascii="Times New Roman" w:hAnsi="Times New Roman"/>
        </w:rPr>
      </w:pPr>
      <w:r w:rsidRPr="00414660">
        <w:rPr>
          <w:rFonts w:ascii="Times New Roman" w:hAnsi="Times New Roman"/>
          <w:bCs/>
        </w:rPr>
        <w:t>або</w:t>
      </w:r>
    </w:p>
    <w:p w:rsidR="00414660" w:rsidRPr="00414660" w:rsidRDefault="00414660" w:rsidP="00414660">
      <w:pPr>
        <w:widowControl w:val="0"/>
        <w:spacing w:after="0" w:line="240" w:lineRule="auto"/>
        <w:ind w:firstLine="709"/>
        <w:jc w:val="both"/>
        <w:rPr>
          <w:rFonts w:ascii="Times New Roman" w:hAnsi="Times New Roman"/>
        </w:rPr>
      </w:pPr>
      <w:r w:rsidRPr="00414660">
        <w:rPr>
          <w:rFonts w:ascii="Times New Roman" w:hAnsi="Times New Roman"/>
          <w:bCs/>
        </w:rPr>
        <w:t>ii) обмінювати фінансові активи або фінансові зобов'язання з іншим суб'єктом господарювання за умов, які є потенційно несприятливими для Товариства,</w:t>
      </w:r>
    </w:p>
    <w:p w:rsidR="00414660" w:rsidRPr="00414660" w:rsidRDefault="00414660" w:rsidP="00414660">
      <w:pPr>
        <w:widowControl w:val="0"/>
        <w:spacing w:after="0" w:line="240" w:lineRule="auto"/>
        <w:ind w:firstLine="709"/>
        <w:jc w:val="both"/>
        <w:rPr>
          <w:rFonts w:ascii="Times New Roman" w:hAnsi="Times New Roman"/>
        </w:rPr>
      </w:pPr>
      <w:r w:rsidRPr="00414660">
        <w:rPr>
          <w:rFonts w:ascii="Times New Roman" w:hAnsi="Times New Roman"/>
          <w:bCs/>
        </w:rPr>
        <w:t>або</w:t>
      </w:r>
    </w:p>
    <w:p w:rsidR="00414660" w:rsidRPr="00414660" w:rsidRDefault="00414660" w:rsidP="00414660">
      <w:pPr>
        <w:widowControl w:val="0"/>
        <w:spacing w:after="0" w:line="240" w:lineRule="auto"/>
        <w:ind w:firstLine="709"/>
        <w:jc w:val="both"/>
        <w:rPr>
          <w:rFonts w:ascii="Times New Roman" w:hAnsi="Times New Roman"/>
        </w:rPr>
      </w:pPr>
      <w:r w:rsidRPr="00414660">
        <w:rPr>
          <w:rFonts w:ascii="Times New Roman" w:hAnsi="Times New Roman"/>
          <w:bCs/>
        </w:rPr>
        <w:t>б) контрактом, розрахунки за яким здійснюватимуться або можуть здійснюватися власними інструментами капіталу Товариства, та який є:</w:t>
      </w:r>
    </w:p>
    <w:p w:rsidR="00414660" w:rsidRPr="00414660" w:rsidRDefault="00414660" w:rsidP="00414660">
      <w:pPr>
        <w:widowControl w:val="0"/>
        <w:spacing w:after="0" w:line="240" w:lineRule="auto"/>
        <w:ind w:firstLine="709"/>
        <w:jc w:val="both"/>
        <w:rPr>
          <w:rFonts w:ascii="Times New Roman" w:hAnsi="Times New Roman"/>
        </w:rPr>
      </w:pPr>
      <w:r w:rsidRPr="00414660">
        <w:rPr>
          <w:rFonts w:ascii="Times New Roman" w:hAnsi="Times New Roman"/>
          <w:bCs/>
        </w:rPr>
        <w:t>i) непохідним інструментом, за яким Товариство зобов'язане або може бути зобов'язане надавати змінну кількість власних інструментів капіталу,</w:t>
      </w:r>
    </w:p>
    <w:p w:rsidR="00414660" w:rsidRPr="00414660" w:rsidRDefault="00414660" w:rsidP="00414660">
      <w:pPr>
        <w:widowControl w:val="0"/>
        <w:spacing w:after="0" w:line="240" w:lineRule="auto"/>
        <w:ind w:firstLine="709"/>
        <w:jc w:val="both"/>
        <w:rPr>
          <w:rFonts w:ascii="Times New Roman" w:hAnsi="Times New Roman"/>
        </w:rPr>
      </w:pPr>
      <w:r w:rsidRPr="00414660">
        <w:rPr>
          <w:rFonts w:ascii="Times New Roman" w:hAnsi="Times New Roman"/>
          <w:bCs/>
        </w:rPr>
        <w:t>або</w:t>
      </w:r>
    </w:p>
    <w:p w:rsidR="00414660" w:rsidRPr="00414660" w:rsidRDefault="00414660" w:rsidP="00414660">
      <w:pPr>
        <w:widowControl w:val="0"/>
        <w:numPr>
          <w:ilvl w:val="0"/>
          <w:numId w:val="17"/>
        </w:numPr>
        <w:spacing w:after="0" w:line="240" w:lineRule="auto"/>
        <w:ind w:left="0" w:firstLine="709"/>
        <w:contextualSpacing/>
        <w:jc w:val="both"/>
        <w:rPr>
          <w:rFonts w:ascii="Times New Roman" w:hAnsi="Times New Roman"/>
          <w:bCs/>
        </w:rPr>
      </w:pPr>
      <w:r w:rsidRPr="00414660">
        <w:rPr>
          <w:rFonts w:ascii="Times New Roman" w:hAnsi="Times New Roman"/>
          <w:bCs/>
        </w:rPr>
        <w:t xml:space="preserve">похідним інструментом, розрахунки за яким здійснюватимуться або можуть здійснюватися іншим чином, ніж обмін фіксованої суми грошових коштів або іншого фінансового активу на фіксовану кількість власних інструментів капіталу Товариства. </w:t>
      </w:r>
    </w:p>
    <w:p w:rsidR="00414660" w:rsidRPr="00414660" w:rsidRDefault="00414660" w:rsidP="00414660">
      <w:pPr>
        <w:pStyle w:val="ac"/>
        <w:jc w:val="both"/>
      </w:pPr>
      <w:r w:rsidRPr="00414660">
        <w:t xml:space="preserve">           Кредиторська заборгованість визнається як зобов'язання тоді, коли Товариство стає стороною договору та, внаслідок цього, набуває юридичне зобов'язання сплатити грошові кошти.</w:t>
      </w:r>
    </w:p>
    <w:p w:rsidR="00414660" w:rsidRPr="00414660" w:rsidRDefault="00414660" w:rsidP="00414660">
      <w:pPr>
        <w:widowControl w:val="0"/>
        <w:spacing w:after="0" w:line="240" w:lineRule="auto"/>
        <w:ind w:left="1080"/>
        <w:jc w:val="both"/>
        <w:rPr>
          <w:rFonts w:ascii="Times New Roman" w:hAnsi="Times New Roman"/>
          <w:color w:val="000000"/>
        </w:rPr>
      </w:pPr>
      <w:r w:rsidRPr="00414660">
        <w:rPr>
          <w:rFonts w:ascii="Times New Roman" w:hAnsi="Times New Roman"/>
          <w:color w:val="000000"/>
        </w:rPr>
        <w:t xml:space="preserve">До </w:t>
      </w:r>
      <w:r w:rsidRPr="00414660">
        <w:rPr>
          <w:rFonts w:ascii="Times New Roman" w:hAnsi="Times New Roman"/>
          <w:i/>
          <w:color w:val="000000"/>
        </w:rPr>
        <w:t>фінансових зобов’язань</w:t>
      </w:r>
      <w:r w:rsidRPr="00414660">
        <w:rPr>
          <w:rFonts w:ascii="Times New Roman" w:hAnsi="Times New Roman"/>
          <w:color w:val="000000"/>
        </w:rPr>
        <w:t xml:space="preserve"> відноситься:</w:t>
      </w:r>
    </w:p>
    <w:p w:rsidR="00414660" w:rsidRPr="00414660" w:rsidRDefault="00414660" w:rsidP="00414660">
      <w:pPr>
        <w:widowControl w:val="0"/>
        <w:numPr>
          <w:ilvl w:val="0"/>
          <w:numId w:val="16"/>
        </w:numPr>
        <w:spacing w:after="0" w:line="240" w:lineRule="auto"/>
        <w:jc w:val="both"/>
        <w:rPr>
          <w:rFonts w:ascii="Times New Roman" w:hAnsi="Times New Roman"/>
          <w:color w:val="000000"/>
        </w:rPr>
      </w:pPr>
      <w:r w:rsidRPr="00414660">
        <w:rPr>
          <w:rFonts w:ascii="Times New Roman" w:hAnsi="Times New Roman"/>
          <w:color w:val="000000"/>
        </w:rPr>
        <w:t>Векселі до сплати;</w:t>
      </w:r>
    </w:p>
    <w:p w:rsidR="00414660" w:rsidRPr="00414660" w:rsidRDefault="00414660" w:rsidP="00414660">
      <w:pPr>
        <w:widowControl w:val="0"/>
        <w:numPr>
          <w:ilvl w:val="0"/>
          <w:numId w:val="16"/>
        </w:numPr>
        <w:spacing w:after="0" w:line="240" w:lineRule="auto"/>
        <w:jc w:val="both"/>
        <w:rPr>
          <w:rFonts w:ascii="Times New Roman" w:hAnsi="Times New Roman"/>
          <w:color w:val="000000"/>
        </w:rPr>
      </w:pPr>
      <w:r w:rsidRPr="00414660">
        <w:rPr>
          <w:rFonts w:ascii="Times New Roman" w:hAnsi="Times New Roman"/>
          <w:color w:val="000000"/>
        </w:rPr>
        <w:t>Облігації випущені;</w:t>
      </w:r>
    </w:p>
    <w:p w:rsidR="00414660" w:rsidRPr="00414660" w:rsidRDefault="00414660" w:rsidP="00414660">
      <w:pPr>
        <w:widowControl w:val="0"/>
        <w:numPr>
          <w:ilvl w:val="0"/>
          <w:numId w:val="16"/>
        </w:numPr>
        <w:spacing w:after="0" w:line="240" w:lineRule="auto"/>
        <w:jc w:val="both"/>
        <w:rPr>
          <w:rFonts w:ascii="Times New Roman" w:hAnsi="Times New Roman"/>
          <w:color w:val="000000"/>
        </w:rPr>
      </w:pPr>
      <w:r w:rsidRPr="00414660">
        <w:rPr>
          <w:rFonts w:ascii="Times New Roman" w:hAnsi="Times New Roman"/>
          <w:color w:val="000000"/>
        </w:rPr>
        <w:t>Кредити та позики отримані;</w:t>
      </w:r>
    </w:p>
    <w:p w:rsidR="00414660" w:rsidRPr="00414660" w:rsidRDefault="00414660" w:rsidP="00414660">
      <w:pPr>
        <w:widowControl w:val="0"/>
        <w:numPr>
          <w:ilvl w:val="0"/>
          <w:numId w:val="16"/>
        </w:numPr>
        <w:spacing w:after="0" w:line="240" w:lineRule="auto"/>
        <w:jc w:val="both"/>
        <w:rPr>
          <w:rFonts w:ascii="Times New Roman" w:hAnsi="Times New Roman"/>
          <w:color w:val="000000"/>
        </w:rPr>
      </w:pPr>
      <w:r w:rsidRPr="00414660">
        <w:rPr>
          <w:rFonts w:ascii="Times New Roman" w:hAnsi="Times New Roman"/>
          <w:color w:val="000000"/>
        </w:rPr>
        <w:t>Торгова кредиторська заборгованість.</w:t>
      </w:r>
    </w:p>
    <w:p w:rsidR="00414660" w:rsidRPr="00414660" w:rsidRDefault="00414660" w:rsidP="00414660">
      <w:pPr>
        <w:widowControl w:val="0"/>
        <w:spacing w:after="0" w:line="240" w:lineRule="auto"/>
        <w:ind w:left="1080"/>
        <w:jc w:val="both"/>
        <w:rPr>
          <w:rFonts w:ascii="Times New Roman" w:hAnsi="Times New Roman"/>
          <w:color w:val="000000"/>
        </w:rPr>
      </w:pPr>
      <w:r w:rsidRPr="00414660">
        <w:rPr>
          <w:rFonts w:ascii="Times New Roman" w:hAnsi="Times New Roman"/>
          <w:color w:val="000000"/>
        </w:rPr>
        <w:t xml:space="preserve">До </w:t>
      </w:r>
      <w:r w:rsidRPr="00414660">
        <w:rPr>
          <w:rFonts w:ascii="Times New Roman" w:hAnsi="Times New Roman"/>
          <w:i/>
          <w:color w:val="000000"/>
        </w:rPr>
        <w:t>фінансових зобов’язань</w:t>
      </w:r>
      <w:r w:rsidRPr="00414660">
        <w:rPr>
          <w:rFonts w:ascii="Times New Roman" w:hAnsi="Times New Roman"/>
          <w:color w:val="000000"/>
        </w:rPr>
        <w:t xml:space="preserve"> не відноситься:</w:t>
      </w:r>
    </w:p>
    <w:p w:rsidR="00414660" w:rsidRPr="00414660" w:rsidRDefault="00414660" w:rsidP="00414660">
      <w:pPr>
        <w:widowControl w:val="0"/>
        <w:numPr>
          <w:ilvl w:val="0"/>
          <w:numId w:val="16"/>
        </w:numPr>
        <w:spacing w:after="0" w:line="240" w:lineRule="auto"/>
        <w:jc w:val="both"/>
        <w:rPr>
          <w:rFonts w:ascii="Times New Roman" w:hAnsi="Times New Roman"/>
          <w:color w:val="000000"/>
        </w:rPr>
      </w:pPr>
      <w:r w:rsidRPr="00414660">
        <w:rPr>
          <w:rFonts w:ascii="Times New Roman" w:hAnsi="Times New Roman"/>
          <w:color w:val="000000"/>
        </w:rPr>
        <w:t>Кредиторська заборгованість, погашення якої не передбачається фінансовими інструментами:</w:t>
      </w:r>
    </w:p>
    <w:p w:rsidR="00414660" w:rsidRPr="00414660" w:rsidRDefault="00414660" w:rsidP="00414660">
      <w:pPr>
        <w:widowControl w:val="0"/>
        <w:spacing w:after="0" w:line="240" w:lineRule="auto"/>
        <w:ind w:left="1080"/>
        <w:jc w:val="both"/>
        <w:rPr>
          <w:rFonts w:ascii="Times New Roman" w:hAnsi="Times New Roman"/>
          <w:color w:val="000000"/>
        </w:rPr>
      </w:pPr>
      <w:r w:rsidRPr="00414660">
        <w:rPr>
          <w:rFonts w:ascii="Times New Roman" w:hAnsi="Times New Roman"/>
          <w:color w:val="000000"/>
        </w:rPr>
        <w:t>аванси отримані ( погашається шляхом вибуття немонетарних активів), кредиторська заборгованість з податків та зборів, з розрахунків по заробітній платі, з податкових зобовязань по ПДВ, з іншими кредиторами ( заборгованість не договірного характеру), створені забезпечення.</w:t>
      </w:r>
    </w:p>
    <w:p w:rsidR="00414660" w:rsidRPr="00414660" w:rsidRDefault="00414660" w:rsidP="00414660">
      <w:pPr>
        <w:widowControl w:val="0"/>
        <w:spacing w:after="0" w:line="240" w:lineRule="auto"/>
        <w:ind w:left="1080"/>
        <w:jc w:val="both"/>
        <w:rPr>
          <w:rFonts w:ascii="Times New Roman" w:hAnsi="Times New Roman"/>
          <w:color w:val="000000"/>
        </w:rPr>
      </w:pPr>
      <w:r w:rsidRPr="00414660">
        <w:rPr>
          <w:rFonts w:ascii="Times New Roman" w:hAnsi="Times New Roman"/>
          <w:i/>
          <w:u w:val="single"/>
        </w:rPr>
        <w:t>Класифікація фінансових зобов'язань</w:t>
      </w:r>
    </w:p>
    <w:p w:rsidR="00414660" w:rsidRPr="00414660" w:rsidRDefault="00414660" w:rsidP="00414660">
      <w:pPr>
        <w:pStyle w:val="tj"/>
        <w:spacing w:before="0" w:beforeAutospacing="0" w:after="0" w:afterAutospacing="0"/>
        <w:ind w:firstLine="709"/>
        <w:jc w:val="both"/>
        <w:rPr>
          <w:bCs/>
          <w:sz w:val="22"/>
          <w:szCs w:val="22"/>
          <w:lang w:val="uk-UA"/>
        </w:rPr>
      </w:pPr>
      <w:r w:rsidRPr="00414660">
        <w:rPr>
          <w:bCs/>
          <w:sz w:val="22"/>
          <w:szCs w:val="22"/>
          <w:lang w:val="uk-UA"/>
        </w:rPr>
        <w:t>Товариство здійснює класифікацію всіх фінансових зобов'язань як таких, що в подальшому оцінюються за амортизованою собівартістю.</w:t>
      </w:r>
    </w:p>
    <w:p w:rsidR="00414660" w:rsidRPr="00414660" w:rsidRDefault="00414660" w:rsidP="00414660">
      <w:pPr>
        <w:pStyle w:val="41"/>
        <w:shd w:val="clear" w:color="auto" w:fill="auto"/>
        <w:spacing w:after="0" w:line="240" w:lineRule="auto"/>
        <w:ind w:firstLine="709"/>
        <w:jc w:val="both"/>
        <w:rPr>
          <w:rFonts w:ascii="Times New Roman" w:hAnsi="Times New Roman"/>
          <w:shd w:val="clear" w:color="auto" w:fill="FFFFFF"/>
        </w:rPr>
      </w:pPr>
      <w:r w:rsidRPr="00414660">
        <w:rPr>
          <w:rFonts w:ascii="Times New Roman" w:hAnsi="Times New Roman"/>
          <w:shd w:val="clear" w:color="auto" w:fill="FFFFFF"/>
          <w:lang w:val="uk-UA"/>
        </w:rPr>
        <w:t>Товариство</w:t>
      </w:r>
      <w:r w:rsidRPr="00414660">
        <w:rPr>
          <w:rFonts w:ascii="Times New Roman" w:hAnsi="Times New Roman"/>
          <w:shd w:val="clear" w:color="auto" w:fill="FFFFFF"/>
        </w:rPr>
        <w:t xml:space="preserve"> не проводить перекласифікації жодних фінансових зобов'язань.</w:t>
      </w:r>
    </w:p>
    <w:p w:rsidR="00414660" w:rsidRPr="00414660" w:rsidRDefault="00414660" w:rsidP="00414660">
      <w:pPr>
        <w:pStyle w:val="1"/>
        <w:shd w:val="clear" w:color="auto" w:fill="auto"/>
        <w:tabs>
          <w:tab w:val="left" w:pos="505"/>
        </w:tabs>
        <w:spacing w:after="0"/>
        <w:ind w:firstLine="709"/>
        <w:jc w:val="both"/>
        <w:rPr>
          <w:color w:val="auto"/>
          <w:lang w:val="uk-UA"/>
        </w:rPr>
      </w:pPr>
      <w:r w:rsidRPr="00414660">
        <w:rPr>
          <w:color w:val="auto"/>
          <w:lang w:val="uk-UA"/>
        </w:rPr>
        <w:t>Зобов'язання Підприємства, класифікуються на довгострокові (термін погашення понад 12 місяців) і поточні (термін погашення до 12 місяців).</w:t>
      </w:r>
    </w:p>
    <w:p w:rsidR="00414660" w:rsidRPr="00414660" w:rsidRDefault="00414660" w:rsidP="00414660">
      <w:pPr>
        <w:pStyle w:val="1"/>
        <w:shd w:val="clear" w:color="auto" w:fill="auto"/>
        <w:tabs>
          <w:tab w:val="left" w:pos="732"/>
        </w:tabs>
        <w:spacing w:after="0"/>
        <w:ind w:firstLine="709"/>
        <w:jc w:val="both"/>
        <w:rPr>
          <w:color w:val="auto"/>
        </w:rPr>
      </w:pPr>
      <w:r w:rsidRPr="00414660">
        <w:rPr>
          <w:color w:val="auto"/>
        </w:rPr>
        <w:t>Підприємство здійснює переведення частини довгострокової кредиторської заборгованості до складу короткострокової, коли станом на дату Балансу за умовами договору до повернення частини суми боргу залишається менше 365 днів.</w:t>
      </w:r>
    </w:p>
    <w:p w:rsidR="00414660" w:rsidRPr="00414660" w:rsidRDefault="00414660" w:rsidP="00414660">
      <w:pPr>
        <w:pStyle w:val="ac"/>
        <w:jc w:val="both"/>
      </w:pPr>
      <w:r w:rsidRPr="00414660">
        <w:t>Поточні зобов'язання - це зобов'язання, які відповідають одній або декільком із нижченаведених ознак:</w:t>
      </w:r>
    </w:p>
    <w:p w:rsidR="00414660" w:rsidRPr="00414660" w:rsidRDefault="00414660" w:rsidP="00414660">
      <w:pPr>
        <w:pStyle w:val="ac"/>
        <w:jc w:val="both"/>
      </w:pPr>
      <w:r w:rsidRPr="00414660">
        <w:tab/>
        <w:t>- Керівництво Товариства сподівається погасити зобов'язання або зобов'язання підлягає погашенню протягом дванадцяти місяців після звітного періоду;</w:t>
      </w:r>
    </w:p>
    <w:p w:rsidR="00414660" w:rsidRPr="00414660" w:rsidRDefault="00414660" w:rsidP="00414660">
      <w:pPr>
        <w:pStyle w:val="ac"/>
        <w:jc w:val="both"/>
      </w:pPr>
      <w:r w:rsidRPr="00414660">
        <w:tab/>
        <w:t>- Керівництво Товариства не має безумовного права відстрочити погашення зобов'язання протягом щонайменше дванадцяти місяців після звітного періоду.</w:t>
      </w:r>
    </w:p>
    <w:p w:rsidR="00414660" w:rsidRPr="00414660" w:rsidRDefault="00414660" w:rsidP="00414660">
      <w:pPr>
        <w:pStyle w:val="ac"/>
        <w:jc w:val="both"/>
      </w:pPr>
      <w:r w:rsidRPr="00414660">
        <w:tab/>
        <w:t>Поточні зобов'язання визнаються за умови відповідності визначенню і критеріям визнання зобов’язань.</w:t>
      </w:r>
    </w:p>
    <w:p w:rsidR="00414660" w:rsidRPr="00414660" w:rsidRDefault="00414660" w:rsidP="00414660">
      <w:pPr>
        <w:pStyle w:val="ac"/>
        <w:jc w:val="both"/>
      </w:pPr>
      <w:r w:rsidRPr="00414660">
        <w:tab/>
        <w:t>Поточну кредиторську заборгованість без встановленої ставки відсотка Товариство оцінює за сумою первісного рахунку фактури, якщо вплив дисконтування є несуттєвим.</w:t>
      </w:r>
    </w:p>
    <w:p w:rsidR="00414660" w:rsidRPr="00414660" w:rsidRDefault="00414660" w:rsidP="00414660">
      <w:pPr>
        <w:spacing w:after="0" w:line="240" w:lineRule="auto"/>
        <w:ind w:firstLine="709"/>
        <w:jc w:val="both"/>
        <w:rPr>
          <w:rFonts w:ascii="Times New Roman" w:hAnsi="Times New Roman"/>
          <w:lang w:val="uk-UA"/>
        </w:rPr>
      </w:pPr>
      <w:r w:rsidRPr="00414660">
        <w:rPr>
          <w:rFonts w:ascii="Times New Roman" w:hAnsi="Times New Roman"/>
          <w:bCs/>
          <w:lang w:val="uk-UA"/>
        </w:rPr>
        <w:t>Товариство</w:t>
      </w:r>
      <w:r w:rsidRPr="00414660">
        <w:rPr>
          <w:rFonts w:ascii="Times New Roman" w:hAnsi="Times New Roman"/>
          <w:shd w:val="clear" w:color="auto" w:fill="FFFFFF"/>
          <w:lang w:val="uk-UA"/>
        </w:rPr>
        <w:t xml:space="preserve"> виключає фінансове зобов'язання (або частину фінансового зобов'язання) зі свого звіту про фінансовий стан тоді й лише тоді, коли воно погашається: тобто тоді, коли зобов'язання, передбачене договором, виконано або анульовано, або коли сплив термін його виконання.</w:t>
      </w:r>
    </w:p>
    <w:p w:rsidR="00414660" w:rsidRPr="00414660" w:rsidRDefault="00414660" w:rsidP="00414660">
      <w:pPr>
        <w:widowControl w:val="0"/>
        <w:spacing w:after="0" w:line="240" w:lineRule="auto"/>
        <w:ind w:firstLine="709"/>
        <w:contextualSpacing/>
        <w:jc w:val="both"/>
        <w:rPr>
          <w:rFonts w:ascii="Times New Roman" w:hAnsi="Times New Roman"/>
          <w:b/>
          <w:bCs/>
          <w:i/>
          <w:lang w:val="uk-UA"/>
        </w:rPr>
      </w:pPr>
      <w:r w:rsidRPr="00414660">
        <w:rPr>
          <w:rFonts w:ascii="Times New Roman" w:hAnsi="Times New Roman"/>
          <w:shd w:val="clear" w:color="auto" w:fill="FFFFFF"/>
          <w:lang w:val="uk-UA"/>
        </w:rPr>
        <w:t>Різниця між балансовою вартістю фінансового зобов'язання (або частини фінансового зобов'язання), яке було погашене або передане іншій стороні, та виплаченою компенсацією, включаючи будь-які передані негрошові активи або прийняті зобов'язання, визнається в прибутку або збитку.</w:t>
      </w:r>
    </w:p>
    <w:p w:rsidR="00414660" w:rsidRPr="00414660" w:rsidRDefault="00414660" w:rsidP="00414660">
      <w:pPr>
        <w:widowControl w:val="0"/>
        <w:spacing w:after="0" w:line="240" w:lineRule="auto"/>
        <w:ind w:firstLine="709"/>
        <w:jc w:val="both"/>
        <w:rPr>
          <w:rFonts w:ascii="Times New Roman" w:hAnsi="Times New Roman"/>
        </w:rPr>
      </w:pPr>
      <w:r w:rsidRPr="00414660">
        <w:rPr>
          <w:rFonts w:ascii="Times New Roman" w:hAnsi="Times New Roman"/>
          <w:bCs/>
        </w:rPr>
        <w:lastRenderedPageBreak/>
        <w:t>Фінансовий актив та фінансове зобов'язання згортаються і чиста сума подається в звіті про фінансовий стан, якщо і тільки якщо Товариство:</w:t>
      </w:r>
    </w:p>
    <w:p w:rsidR="00414660" w:rsidRPr="00414660" w:rsidRDefault="00414660" w:rsidP="00414660">
      <w:pPr>
        <w:widowControl w:val="0"/>
        <w:spacing w:after="0" w:line="240" w:lineRule="auto"/>
        <w:ind w:firstLine="709"/>
        <w:jc w:val="both"/>
        <w:rPr>
          <w:rFonts w:ascii="Times New Roman" w:hAnsi="Times New Roman"/>
        </w:rPr>
      </w:pPr>
      <w:r w:rsidRPr="00414660">
        <w:rPr>
          <w:rFonts w:ascii="Times New Roman" w:hAnsi="Times New Roman"/>
          <w:bCs/>
        </w:rPr>
        <w:t>а) на теперішній час має юридично забезпечене право на згортання визнаних сум;</w:t>
      </w:r>
    </w:p>
    <w:p w:rsidR="00414660" w:rsidRPr="00414660" w:rsidRDefault="00414660" w:rsidP="00414660">
      <w:pPr>
        <w:widowControl w:val="0"/>
        <w:spacing w:after="0" w:line="240" w:lineRule="auto"/>
        <w:ind w:firstLine="709"/>
        <w:jc w:val="both"/>
        <w:rPr>
          <w:rFonts w:ascii="Times New Roman" w:hAnsi="Times New Roman"/>
        </w:rPr>
      </w:pPr>
      <w:r w:rsidRPr="00414660">
        <w:rPr>
          <w:rFonts w:ascii="Times New Roman" w:hAnsi="Times New Roman"/>
          <w:bCs/>
        </w:rPr>
        <w:t>б) має намір або погасити зобов'язання на нетто-основі, або продати актив й одночасно погасити зобов'язання.</w:t>
      </w:r>
    </w:p>
    <w:p w:rsidR="00414660" w:rsidRPr="00414660" w:rsidRDefault="00414660" w:rsidP="00414660">
      <w:pPr>
        <w:pStyle w:val="ac"/>
        <w:ind w:firstLine="709"/>
        <w:jc w:val="both"/>
        <w:rPr>
          <w:lang w:eastAsia="ru-RU"/>
        </w:rPr>
      </w:pPr>
    </w:p>
    <w:p w:rsidR="00414660" w:rsidRPr="00414660" w:rsidRDefault="00414660" w:rsidP="00414660">
      <w:pPr>
        <w:pStyle w:val="ac"/>
        <w:numPr>
          <w:ilvl w:val="2"/>
          <w:numId w:val="14"/>
        </w:numPr>
        <w:jc w:val="both"/>
        <w:rPr>
          <w:b/>
          <w:i/>
        </w:rPr>
      </w:pPr>
      <w:r w:rsidRPr="00414660">
        <w:rPr>
          <w:b/>
          <w:i/>
        </w:rPr>
        <w:t xml:space="preserve">  Виплати працівникам</w:t>
      </w:r>
    </w:p>
    <w:p w:rsidR="00414660" w:rsidRPr="00414660" w:rsidRDefault="00414660" w:rsidP="00414660">
      <w:pPr>
        <w:pStyle w:val="1"/>
        <w:shd w:val="clear" w:color="auto" w:fill="auto"/>
        <w:tabs>
          <w:tab w:val="left" w:pos="629"/>
        </w:tabs>
        <w:spacing w:after="0"/>
        <w:ind w:firstLine="709"/>
        <w:jc w:val="both"/>
        <w:rPr>
          <w:color w:val="auto"/>
        </w:rPr>
      </w:pPr>
      <w:r w:rsidRPr="00414660">
        <w:rPr>
          <w:color w:val="auto"/>
        </w:rPr>
        <w:t>Всі винагороди працівникам Підприємства обліковуються відповідно до МСБО 19. Стандарт вимагає визнавати:</w:t>
      </w:r>
    </w:p>
    <w:p w:rsidR="00414660" w:rsidRPr="00414660" w:rsidRDefault="00414660" w:rsidP="00414660">
      <w:pPr>
        <w:pStyle w:val="1"/>
        <w:numPr>
          <w:ilvl w:val="0"/>
          <w:numId w:val="19"/>
        </w:numPr>
        <w:shd w:val="clear" w:color="auto" w:fill="auto"/>
        <w:tabs>
          <w:tab w:val="left" w:pos="689"/>
        </w:tabs>
        <w:spacing w:after="0"/>
        <w:ind w:left="540" w:hanging="540"/>
        <w:jc w:val="both"/>
        <w:rPr>
          <w:color w:val="auto"/>
        </w:rPr>
      </w:pPr>
      <w:r w:rsidRPr="00414660">
        <w:rPr>
          <w:color w:val="auto"/>
        </w:rPr>
        <w:t>зобов'язання, якщо працівник надав послугу в обмін на винагороду, яка підлягає виплаті в майбутньому;</w:t>
      </w:r>
    </w:p>
    <w:p w:rsidR="00414660" w:rsidRPr="00414660" w:rsidRDefault="00414660" w:rsidP="00414660">
      <w:pPr>
        <w:pStyle w:val="1"/>
        <w:numPr>
          <w:ilvl w:val="0"/>
          <w:numId w:val="19"/>
        </w:numPr>
        <w:shd w:val="clear" w:color="auto" w:fill="auto"/>
        <w:tabs>
          <w:tab w:val="left" w:pos="689"/>
        </w:tabs>
        <w:spacing w:after="0"/>
        <w:ind w:left="540" w:hanging="540"/>
        <w:jc w:val="both"/>
        <w:rPr>
          <w:color w:val="auto"/>
        </w:rPr>
      </w:pPr>
      <w:r w:rsidRPr="00414660">
        <w:rPr>
          <w:color w:val="auto"/>
        </w:rPr>
        <w:t>витрат</w:t>
      </w:r>
      <w:r w:rsidRPr="00414660">
        <w:rPr>
          <w:color w:val="auto"/>
          <w:lang w:val="uk-UA"/>
        </w:rPr>
        <w:t>и</w:t>
      </w:r>
      <w:r w:rsidRPr="00414660">
        <w:rPr>
          <w:color w:val="auto"/>
        </w:rPr>
        <w:t>, якщо підприємство використовує економічну вигоду, що виникає в результаті надання працівником послуг в обмін на винагороду.</w:t>
      </w:r>
    </w:p>
    <w:p w:rsidR="00414660" w:rsidRPr="00414660" w:rsidRDefault="00414660" w:rsidP="00414660">
      <w:pPr>
        <w:pStyle w:val="1"/>
        <w:shd w:val="clear" w:color="auto" w:fill="auto"/>
        <w:tabs>
          <w:tab w:val="left" w:pos="689"/>
        </w:tabs>
        <w:spacing w:after="0"/>
        <w:ind w:firstLine="709"/>
        <w:jc w:val="both"/>
        <w:rPr>
          <w:color w:val="auto"/>
        </w:rPr>
      </w:pPr>
      <w:r w:rsidRPr="00414660">
        <w:rPr>
          <w:color w:val="auto"/>
        </w:rPr>
        <w:t>Короткострокові винагороди працівникам - винагороди працівникам (крім вихідної допомоги), які підлягають виплаті протягом 12 місяців після закінчення періоду, в якому працівники виконали відповідні послуги. Короткострокові винагороди включають такі статті як:</w:t>
      </w:r>
    </w:p>
    <w:p w:rsidR="00414660" w:rsidRPr="00414660" w:rsidRDefault="00414660" w:rsidP="00414660">
      <w:pPr>
        <w:pStyle w:val="1"/>
        <w:shd w:val="clear" w:color="auto" w:fill="auto"/>
        <w:tabs>
          <w:tab w:val="left" w:pos="336"/>
        </w:tabs>
        <w:spacing w:after="0"/>
        <w:ind w:firstLine="709"/>
        <w:jc w:val="both"/>
        <w:rPr>
          <w:color w:val="auto"/>
        </w:rPr>
      </w:pPr>
      <w:r w:rsidRPr="00414660">
        <w:rPr>
          <w:color w:val="auto"/>
        </w:rPr>
        <w:t>а)</w:t>
      </w:r>
      <w:r w:rsidRPr="00414660">
        <w:rPr>
          <w:color w:val="auto"/>
          <w:lang w:val="uk-UA"/>
        </w:rPr>
        <w:t xml:space="preserve"> </w:t>
      </w:r>
      <w:r w:rsidRPr="00414660">
        <w:rPr>
          <w:color w:val="auto"/>
        </w:rPr>
        <w:t>основна заробітна плата;</w:t>
      </w:r>
    </w:p>
    <w:p w:rsidR="00414660" w:rsidRPr="00414660" w:rsidRDefault="00414660" w:rsidP="00414660">
      <w:pPr>
        <w:pStyle w:val="1"/>
        <w:shd w:val="clear" w:color="auto" w:fill="auto"/>
        <w:tabs>
          <w:tab w:val="left" w:pos="355"/>
        </w:tabs>
        <w:spacing w:after="0"/>
        <w:ind w:firstLine="709"/>
        <w:jc w:val="both"/>
        <w:rPr>
          <w:color w:val="auto"/>
        </w:rPr>
      </w:pPr>
      <w:r w:rsidRPr="00414660">
        <w:rPr>
          <w:color w:val="auto"/>
        </w:rPr>
        <w:t>б)</w:t>
      </w:r>
      <w:r w:rsidRPr="00414660">
        <w:rPr>
          <w:color w:val="auto"/>
          <w:lang w:val="uk-UA"/>
        </w:rPr>
        <w:t xml:space="preserve"> </w:t>
      </w:r>
      <w:r w:rsidRPr="00414660">
        <w:rPr>
          <w:color w:val="auto"/>
        </w:rPr>
        <w:t>додаткова заробітна плата;</w:t>
      </w:r>
    </w:p>
    <w:p w:rsidR="00414660" w:rsidRPr="00414660" w:rsidRDefault="00414660" w:rsidP="00414660">
      <w:pPr>
        <w:pStyle w:val="1"/>
        <w:shd w:val="clear" w:color="auto" w:fill="auto"/>
        <w:tabs>
          <w:tab w:val="left" w:pos="355"/>
        </w:tabs>
        <w:spacing w:after="0"/>
        <w:ind w:firstLine="709"/>
        <w:jc w:val="both"/>
        <w:rPr>
          <w:color w:val="auto"/>
        </w:rPr>
      </w:pPr>
      <w:r w:rsidRPr="00414660">
        <w:rPr>
          <w:color w:val="auto"/>
        </w:rPr>
        <w:t>в)</w:t>
      </w:r>
      <w:r w:rsidRPr="00414660">
        <w:rPr>
          <w:color w:val="auto"/>
          <w:lang w:val="uk-UA"/>
        </w:rPr>
        <w:t xml:space="preserve"> </w:t>
      </w:r>
      <w:r w:rsidRPr="00414660">
        <w:rPr>
          <w:color w:val="auto"/>
        </w:rPr>
        <w:t>внески на соціальне забезпечення;</w:t>
      </w:r>
    </w:p>
    <w:p w:rsidR="00414660" w:rsidRPr="00414660" w:rsidRDefault="00414660" w:rsidP="00414660">
      <w:pPr>
        <w:pStyle w:val="1"/>
        <w:shd w:val="clear" w:color="auto" w:fill="auto"/>
        <w:tabs>
          <w:tab w:val="left" w:pos="355"/>
        </w:tabs>
        <w:spacing w:after="0"/>
        <w:ind w:firstLine="709"/>
        <w:jc w:val="both"/>
        <w:rPr>
          <w:color w:val="auto"/>
        </w:rPr>
      </w:pPr>
      <w:r w:rsidRPr="00414660">
        <w:rPr>
          <w:color w:val="auto"/>
        </w:rPr>
        <w:t>г)</w:t>
      </w:r>
      <w:r w:rsidRPr="00414660">
        <w:rPr>
          <w:color w:val="auto"/>
          <w:lang w:val="uk-UA"/>
        </w:rPr>
        <w:t xml:space="preserve"> </w:t>
      </w:r>
      <w:r w:rsidRPr="00414660">
        <w:rPr>
          <w:color w:val="auto"/>
        </w:rPr>
        <w:t>оплачувана щорічна відпустка (у т.ч. компенсація за невикористану відпустку);</w:t>
      </w:r>
    </w:p>
    <w:p w:rsidR="00414660" w:rsidRPr="00414660" w:rsidRDefault="00414660" w:rsidP="00414660">
      <w:pPr>
        <w:pStyle w:val="1"/>
        <w:shd w:val="clear" w:color="auto" w:fill="auto"/>
        <w:spacing w:after="0"/>
        <w:ind w:firstLine="709"/>
        <w:jc w:val="both"/>
        <w:rPr>
          <w:color w:val="auto"/>
        </w:rPr>
      </w:pPr>
      <w:r w:rsidRPr="00414660">
        <w:rPr>
          <w:color w:val="auto"/>
        </w:rPr>
        <w:t>ґ) стимулюючі доплати;</w:t>
      </w:r>
    </w:p>
    <w:p w:rsidR="00414660" w:rsidRPr="00414660" w:rsidRDefault="00414660" w:rsidP="00414660">
      <w:pPr>
        <w:pStyle w:val="1"/>
        <w:shd w:val="clear" w:color="auto" w:fill="auto"/>
        <w:tabs>
          <w:tab w:val="left" w:pos="360"/>
        </w:tabs>
        <w:spacing w:after="0"/>
        <w:ind w:firstLine="709"/>
        <w:jc w:val="both"/>
        <w:rPr>
          <w:color w:val="auto"/>
        </w:rPr>
      </w:pPr>
      <w:r w:rsidRPr="00414660">
        <w:rPr>
          <w:color w:val="auto"/>
        </w:rPr>
        <w:t>д)</w:t>
      </w:r>
      <w:r w:rsidRPr="00414660">
        <w:rPr>
          <w:color w:val="auto"/>
          <w:lang w:val="uk-UA"/>
        </w:rPr>
        <w:t xml:space="preserve"> </w:t>
      </w:r>
      <w:r w:rsidRPr="00414660">
        <w:rPr>
          <w:color w:val="auto"/>
        </w:rPr>
        <w:t>участь у прибутку та премії;</w:t>
      </w:r>
    </w:p>
    <w:p w:rsidR="00414660" w:rsidRPr="00414660" w:rsidRDefault="00414660" w:rsidP="00414660">
      <w:pPr>
        <w:pStyle w:val="1"/>
        <w:shd w:val="clear" w:color="auto" w:fill="auto"/>
        <w:tabs>
          <w:tab w:val="left" w:pos="360"/>
        </w:tabs>
        <w:spacing w:after="0"/>
        <w:ind w:firstLine="709"/>
        <w:jc w:val="both"/>
        <w:rPr>
          <w:color w:val="auto"/>
        </w:rPr>
      </w:pPr>
      <w:r w:rsidRPr="00414660">
        <w:rPr>
          <w:color w:val="auto"/>
        </w:rPr>
        <w:t>е)</w:t>
      </w:r>
      <w:r w:rsidRPr="00414660">
        <w:rPr>
          <w:color w:val="auto"/>
          <w:lang w:val="uk-UA"/>
        </w:rPr>
        <w:t xml:space="preserve"> </w:t>
      </w:r>
      <w:r w:rsidRPr="00414660">
        <w:rPr>
          <w:color w:val="auto"/>
        </w:rPr>
        <w:t>компенсаційні виплати;</w:t>
      </w:r>
    </w:p>
    <w:p w:rsidR="00414660" w:rsidRPr="00414660" w:rsidRDefault="00414660" w:rsidP="00414660">
      <w:pPr>
        <w:pStyle w:val="1"/>
        <w:shd w:val="clear" w:color="auto" w:fill="auto"/>
        <w:spacing w:after="0"/>
        <w:ind w:firstLine="709"/>
        <w:jc w:val="both"/>
        <w:rPr>
          <w:color w:val="auto"/>
        </w:rPr>
      </w:pPr>
      <w:r w:rsidRPr="00414660">
        <w:rPr>
          <w:color w:val="auto"/>
        </w:rPr>
        <w:t>є) винагороди після закінчення трудової діяльності;</w:t>
      </w:r>
    </w:p>
    <w:p w:rsidR="00414660" w:rsidRPr="00414660" w:rsidRDefault="00414660" w:rsidP="00414660">
      <w:pPr>
        <w:pStyle w:val="1"/>
        <w:shd w:val="clear" w:color="auto" w:fill="auto"/>
        <w:tabs>
          <w:tab w:val="left" w:pos="556"/>
        </w:tabs>
        <w:spacing w:after="0"/>
        <w:ind w:firstLine="709"/>
        <w:jc w:val="both"/>
        <w:rPr>
          <w:color w:val="auto"/>
        </w:rPr>
      </w:pPr>
      <w:r w:rsidRPr="00414660">
        <w:rPr>
          <w:color w:val="auto"/>
        </w:rPr>
        <w:t>ж)</w:t>
      </w:r>
      <w:r w:rsidRPr="00414660">
        <w:rPr>
          <w:color w:val="auto"/>
          <w:lang w:val="uk-UA"/>
        </w:rPr>
        <w:t xml:space="preserve"> </w:t>
      </w:r>
      <w:r w:rsidRPr="00414660">
        <w:rPr>
          <w:color w:val="auto"/>
        </w:rPr>
        <w:t>вихідні допомоги (при скороченні штатів).</w:t>
      </w:r>
    </w:p>
    <w:p w:rsidR="00414660" w:rsidRPr="00414660" w:rsidRDefault="00414660" w:rsidP="00414660">
      <w:pPr>
        <w:pStyle w:val="ac"/>
        <w:ind w:firstLine="709"/>
        <w:jc w:val="both"/>
      </w:pPr>
      <w:r w:rsidRPr="00414660">
        <w:t>Товариство визнає короткострокові виплати працівникам як витрати та як зобов'язання за вартістю погашення після вирахування будь-якої вже сплаченої суми. Товариство визнає очікувану вартість короткострокових виплат працівникам за відсутності як забезпечення відпусток - під час надання працівниками послуг, які збільшують їхні права на майбутні виплати відпускних.</w:t>
      </w:r>
    </w:p>
    <w:p w:rsidR="00414660" w:rsidRPr="00414660" w:rsidRDefault="00414660" w:rsidP="00414660">
      <w:pPr>
        <w:pStyle w:val="1"/>
        <w:shd w:val="clear" w:color="auto" w:fill="auto"/>
        <w:tabs>
          <w:tab w:val="left" w:pos="606"/>
        </w:tabs>
        <w:spacing w:after="0"/>
        <w:ind w:firstLine="709"/>
        <w:jc w:val="both"/>
        <w:rPr>
          <w:color w:val="auto"/>
        </w:rPr>
      </w:pPr>
      <w:r w:rsidRPr="00414660">
        <w:rPr>
          <w:color w:val="auto"/>
        </w:rPr>
        <w:t xml:space="preserve">У процесі господарської діяльності підприємство сплачує єдиний соціальний внесок </w:t>
      </w:r>
      <w:r w:rsidRPr="00414660">
        <w:rPr>
          <w:color w:val="auto"/>
          <w:lang w:val="uk-UA"/>
        </w:rPr>
        <w:t>та</w:t>
      </w:r>
      <w:r w:rsidRPr="00414660">
        <w:rPr>
          <w:color w:val="auto"/>
        </w:rPr>
        <w:t xml:space="preserve"> внески до Державного Пенсійного фонду та військовий збір до Державного бюджету за своїх працівників, в розмірі передбаченому Законодавством України.</w:t>
      </w:r>
    </w:p>
    <w:p w:rsidR="00414660" w:rsidRPr="00414660" w:rsidRDefault="00414660" w:rsidP="00414660">
      <w:pPr>
        <w:pStyle w:val="1"/>
        <w:shd w:val="clear" w:color="auto" w:fill="auto"/>
        <w:tabs>
          <w:tab w:val="left" w:pos="615"/>
        </w:tabs>
        <w:spacing w:after="0"/>
        <w:ind w:firstLine="709"/>
        <w:jc w:val="both"/>
        <w:rPr>
          <w:color w:val="auto"/>
        </w:rPr>
      </w:pPr>
      <w:r w:rsidRPr="00414660">
        <w:rPr>
          <w:color w:val="auto"/>
        </w:rPr>
        <w:t xml:space="preserve">Нарахування виплат за лікарняними листами через тимчасову втрату працездатності за перші п’ять днів здійснюється за тими статтями витрат, на яких акумулюється звичайне нарахування </w:t>
      </w:r>
      <w:r w:rsidRPr="00414660">
        <w:rPr>
          <w:color w:val="auto"/>
          <w:lang w:val="uk-UA"/>
        </w:rPr>
        <w:t>фонду оплати праці</w:t>
      </w:r>
      <w:r w:rsidRPr="00414660">
        <w:rPr>
          <w:color w:val="auto"/>
        </w:rPr>
        <w:t xml:space="preserve"> відповідного працівника</w:t>
      </w:r>
      <w:r w:rsidRPr="00414660">
        <w:rPr>
          <w:color w:val="auto"/>
          <w:lang w:val="uk-UA"/>
        </w:rPr>
        <w:t xml:space="preserve">. Після п’яти днів, з вагітності та пологів, догляду за хворим членом сім’ї, у випадках виробничого травматизму нарахування здійснюється за рахунок коштів фонду соціального страхування, згідно поданих подекадно розрахунків до ФСС. Нарахування здійснюється на підставі наданого лікарняного листка тимчасової непрацездатності у місяці його надання. </w:t>
      </w:r>
      <w:r w:rsidRPr="00414660">
        <w:rPr>
          <w:color w:val="auto"/>
        </w:rPr>
        <w:t xml:space="preserve">Вказану суму компенсації в обліку включають до </w:t>
      </w:r>
      <w:r w:rsidRPr="00414660">
        <w:rPr>
          <w:color w:val="auto"/>
          <w:lang w:val="uk-UA"/>
        </w:rPr>
        <w:t xml:space="preserve">фонду оплати праці </w:t>
      </w:r>
      <w:r w:rsidRPr="00414660">
        <w:rPr>
          <w:color w:val="auto"/>
        </w:rPr>
        <w:t>того місяця, у якому було проведено таке нарахування.</w:t>
      </w:r>
    </w:p>
    <w:p w:rsidR="00414660" w:rsidRPr="00414660" w:rsidRDefault="00414660" w:rsidP="00414660">
      <w:pPr>
        <w:widowControl w:val="0"/>
        <w:tabs>
          <w:tab w:val="left" w:pos="1487"/>
        </w:tabs>
        <w:autoSpaceDE w:val="0"/>
        <w:autoSpaceDN w:val="0"/>
        <w:spacing w:after="0" w:line="240" w:lineRule="auto"/>
        <w:jc w:val="both"/>
        <w:rPr>
          <w:rFonts w:ascii="Times New Roman" w:hAnsi="Times New Roman"/>
        </w:rPr>
      </w:pPr>
    </w:p>
    <w:p w:rsidR="00414660" w:rsidRPr="00414660" w:rsidRDefault="00414660" w:rsidP="00414660">
      <w:pPr>
        <w:pStyle w:val="ac"/>
        <w:numPr>
          <w:ilvl w:val="2"/>
          <w:numId w:val="14"/>
        </w:numPr>
        <w:jc w:val="both"/>
        <w:rPr>
          <w:b/>
          <w:i/>
        </w:rPr>
      </w:pPr>
      <w:r w:rsidRPr="00414660">
        <w:rPr>
          <w:b/>
          <w:i/>
        </w:rPr>
        <w:t>Пенсійні зобов’язання</w:t>
      </w:r>
    </w:p>
    <w:p w:rsidR="00414660" w:rsidRPr="00414660" w:rsidRDefault="00414660" w:rsidP="00414660">
      <w:pPr>
        <w:shd w:val="clear" w:color="auto" w:fill="FFFFFF"/>
        <w:tabs>
          <w:tab w:val="left" w:pos="1980"/>
        </w:tabs>
        <w:spacing w:after="0" w:line="240" w:lineRule="auto"/>
        <w:ind w:firstLine="709"/>
        <w:jc w:val="both"/>
        <w:rPr>
          <w:rFonts w:ascii="Times New Roman" w:hAnsi="Times New Roman"/>
        </w:rPr>
      </w:pPr>
      <w:bookmarkStart w:id="20" w:name="_Hlk66904801"/>
      <w:r w:rsidRPr="00414660">
        <w:rPr>
          <w:rFonts w:ascii="Times New Roman" w:hAnsi="Times New Roman"/>
        </w:rPr>
        <w:t xml:space="preserve">Відповідно до українського законодавства, Товариство перераховує внески на нараховану  заробітну плату працівників до Пенсійного фонду. </w:t>
      </w:r>
    </w:p>
    <w:p w:rsidR="00414660" w:rsidRPr="00414660" w:rsidRDefault="00414660" w:rsidP="00414660">
      <w:pPr>
        <w:shd w:val="clear" w:color="auto" w:fill="FFFFFF"/>
        <w:tabs>
          <w:tab w:val="left" w:pos="1980"/>
        </w:tabs>
        <w:spacing w:after="0" w:line="240" w:lineRule="auto"/>
        <w:ind w:firstLine="709"/>
        <w:jc w:val="both"/>
        <w:rPr>
          <w:rFonts w:ascii="Times New Roman" w:hAnsi="Times New Roman"/>
        </w:rPr>
      </w:pPr>
      <w:r w:rsidRPr="00414660">
        <w:rPr>
          <w:rFonts w:ascii="Times New Roman" w:hAnsi="Times New Roman"/>
        </w:rPr>
        <w:t>Поточні внески розраховуються як процентні нарахування на суми поточних нарахувань заробітної платні. Такі витрати відображаються у періоді, в якому були надані працівниками послуги, що надають їм право на нарахування пенсійного стажу, та зароблена відповідна заробітна платня.</w:t>
      </w:r>
      <w:bookmarkEnd w:id="20"/>
    </w:p>
    <w:p w:rsidR="00414660" w:rsidRPr="00414660" w:rsidRDefault="00414660" w:rsidP="00414660">
      <w:pPr>
        <w:pStyle w:val="1"/>
        <w:shd w:val="clear" w:color="auto" w:fill="auto"/>
        <w:spacing w:after="0"/>
        <w:ind w:firstLine="709"/>
        <w:jc w:val="both"/>
        <w:rPr>
          <w:i/>
          <w:iCs/>
          <w:color w:val="auto"/>
          <w:lang w:val="uk-UA"/>
        </w:rPr>
      </w:pPr>
      <w:r w:rsidRPr="00414660">
        <w:rPr>
          <w:i/>
          <w:iCs/>
          <w:color w:val="auto"/>
          <w:lang w:val="uk-UA"/>
        </w:rPr>
        <w:t>Облік пільгових пенсій</w:t>
      </w:r>
    </w:p>
    <w:p w:rsidR="00414660" w:rsidRPr="00414660" w:rsidRDefault="00414660" w:rsidP="00414660">
      <w:pPr>
        <w:pStyle w:val="1"/>
        <w:shd w:val="clear" w:color="auto" w:fill="auto"/>
        <w:spacing w:after="0"/>
        <w:ind w:firstLine="709"/>
        <w:jc w:val="both"/>
        <w:rPr>
          <w:color w:val="auto"/>
        </w:rPr>
      </w:pPr>
      <w:r w:rsidRPr="00414660">
        <w:rPr>
          <w:color w:val="auto"/>
          <w:lang w:val="uk-UA"/>
        </w:rPr>
        <w:t xml:space="preserve">Окремим категоріям працівників за Списками № 1 і № 2, залежно від умов праці, за результатами атестації робочих місць призначаються пенсії за рахунок коштів підприємства. </w:t>
      </w:r>
      <w:r w:rsidRPr="00414660">
        <w:rPr>
          <w:color w:val="auto"/>
        </w:rPr>
        <w:t xml:space="preserve">На підприємстві є робочі місця з особливо шкідливими та важкими умовами праці, що входять до переліку шкідливих робіт, затвердженого постановою КМУ від 24.06.2016 р. № 461 (Список № 1 і Список № 2). З моменту оформлення працівником пільгової пенсії і доти, доки працівник не досягне загальновстановленого </w:t>
      </w:r>
      <w:r w:rsidRPr="00414660">
        <w:rPr>
          <w:color w:val="auto"/>
          <w:lang w:val="uk-UA"/>
        </w:rPr>
        <w:t xml:space="preserve">пенсійного </w:t>
      </w:r>
      <w:r w:rsidRPr="00414660">
        <w:rPr>
          <w:color w:val="auto"/>
        </w:rPr>
        <w:t xml:space="preserve">віку, підприємство щомісячно несе витрати на виплату і доставку пільгових пенсій. Згідно з </w:t>
      </w:r>
      <w:r w:rsidRPr="00414660">
        <w:rPr>
          <w:color w:val="auto"/>
        </w:rPr>
        <w:lastRenderedPageBreak/>
        <w:t>методом прогнозованої умовної одиниці кожен період роботи розглядається як підстава для отримання права на додаткову умовну одиницю виплати. Тобто забезпечення визнається тільки в частині, «заробленій» співробітником. Розрахувати забезпечення під виплату пільгових пенсій підприємство самостійно не в силах, тому ПрАТ «Кредмаш» не створює забезпечення під такі витрати.</w:t>
      </w:r>
    </w:p>
    <w:p w:rsidR="00414660" w:rsidRPr="00414660" w:rsidRDefault="00414660" w:rsidP="00414660">
      <w:pPr>
        <w:shd w:val="clear" w:color="auto" w:fill="FFFFFF"/>
        <w:tabs>
          <w:tab w:val="left" w:pos="1980"/>
        </w:tabs>
        <w:spacing w:after="0" w:line="240" w:lineRule="auto"/>
        <w:ind w:firstLine="709"/>
        <w:jc w:val="both"/>
        <w:rPr>
          <w:rFonts w:ascii="Times New Roman" w:hAnsi="Times New Roman"/>
        </w:rPr>
      </w:pPr>
    </w:p>
    <w:p w:rsidR="00414660" w:rsidRPr="00414660" w:rsidRDefault="00414660" w:rsidP="00414660">
      <w:pPr>
        <w:pStyle w:val="ac"/>
        <w:numPr>
          <w:ilvl w:val="2"/>
          <w:numId w:val="14"/>
        </w:numPr>
        <w:jc w:val="both"/>
        <w:rPr>
          <w:b/>
          <w:i/>
        </w:rPr>
      </w:pPr>
      <w:r w:rsidRPr="00414660">
        <w:rPr>
          <w:b/>
          <w:i/>
        </w:rPr>
        <w:t>Забезпечення</w:t>
      </w:r>
    </w:p>
    <w:p w:rsidR="00414660" w:rsidRPr="00414660" w:rsidRDefault="00414660" w:rsidP="00414660">
      <w:pPr>
        <w:pStyle w:val="1"/>
        <w:shd w:val="clear" w:color="auto" w:fill="auto"/>
        <w:tabs>
          <w:tab w:val="left" w:pos="674"/>
        </w:tabs>
        <w:spacing w:after="0"/>
        <w:ind w:firstLine="709"/>
        <w:jc w:val="both"/>
        <w:rPr>
          <w:color w:val="auto"/>
        </w:rPr>
      </w:pPr>
      <w:r w:rsidRPr="00414660">
        <w:rPr>
          <w:color w:val="auto"/>
          <w:lang w:val="uk-UA"/>
        </w:rPr>
        <w:t xml:space="preserve">Забезпечення </w:t>
      </w:r>
      <w:r w:rsidRPr="00414660">
        <w:rPr>
          <w:color w:val="auto"/>
        </w:rPr>
        <w:t>- це зобов'язання, невизначене за часом</w:t>
      </w:r>
      <w:r w:rsidRPr="00414660">
        <w:rPr>
          <w:color w:val="auto"/>
          <w:lang w:val="uk-UA"/>
        </w:rPr>
        <w:t>,</w:t>
      </w:r>
      <w:r w:rsidRPr="00414660">
        <w:rPr>
          <w:color w:val="auto"/>
        </w:rPr>
        <w:t xml:space="preserve"> або сумі виконання. </w:t>
      </w:r>
    </w:p>
    <w:p w:rsidR="00414660" w:rsidRPr="00414660" w:rsidRDefault="00414660" w:rsidP="00414660">
      <w:pPr>
        <w:pStyle w:val="a5"/>
        <w:widowControl w:val="0"/>
        <w:ind w:left="0" w:firstLine="709"/>
        <w:jc w:val="both"/>
        <w:rPr>
          <w:sz w:val="22"/>
          <w:szCs w:val="22"/>
        </w:rPr>
      </w:pPr>
      <w:r w:rsidRPr="00414660">
        <w:rPr>
          <w:bCs/>
          <w:sz w:val="22"/>
          <w:szCs w:val="22"/>
        </w:rPr>
        <w:t>Забезпечення визнається, якщо:</w:t>
      </w:r>
    </w:p>
    <w:p w:rsidR="00414660" w:rsidRPr="00414660" w:rsidRDefault="00414660" w:rsidP="00414660">
      <w:pPr>
        <w:pStyle w:val="a5"/>
        <w:ind w:left="0" w:firstLine="709"/>
        <w:jc w:val="both"/>
        <w:rPr>
          <w:sz w:val="22"/>
          <w:szCs w:val="22"/>
        </w:rPr>
      </w:pPr>
      <w:r w:rsidRPr="00414660">
        <w:rPr>
          <w:bCs/>
          <w:sz w:val="22"/>
          <w:szCs w:val="22"/>
        </w:rPr>
        <w:t>а) Товариство має існуюче зобов'язання (юридичне чи конструктивне) внаслідок минулої події;</w:t>
      </w:r>
    </w:p>
    <w:p w:rsidR="00414660" w:rsidRPr="00414660" w:rsidRDefault="00414660" w:rsidP="00414660">
      <w:pPr>
        <w:pStyle w:val="a5"/>
        <w:ind w:left="0" w:firstLine="709"/>
        <w:jc w:val="both"/>
        <w:rPr>
          <w:sz w:val="22"/>
          <w:szCs w:val="22"/>
        </w:rPr>
      </w:pPr>
      <w:r w:rsidRPr="00414660">
        <w:rPr>
          <w:bCs/>
          <w:sz w:val="22"/>
          <w:szCs w:val="22"/>
        </w:rPr>
        <w:t>б) ймовірно, що вибуття ресурсів, які втілюють у собі економічні вигоди, буде необхідним для виконання зобов'язання;</w:t>
      </w:r>
    </w:p>
    <w:p w:rsidR="00414660" w:rsidRPr="00414660" w:rsidRDefault="00414660" w:rsidP="00414660">
      <w:pPr>
        <w:pStyle w:val="a5"/>
        <w:ind w:left="0" w:firstLine="709"/>
        <w:jc w:val="both"/>
        <w:rPr>
          <w:sz w:val="22"/>
          <w:szCs w:val="22"/>
        </w:rPr>
      </w:pPr>
      <w:r w:rsidRPr="00414660">
        <w:rPr>
          <w:bCs/>
          <w:sz w:val="22"/>
          <w:szCs w:val="22"/>
        </w:rPr>
        <w:t>в) можна достовірно оцінити суму зобов'язання.</w:t>
      </w:r>
    </w:p>
    <w:p w:rsidR="00414660" w:rsidRPr="00414660" w:rsidRDefault="00414660" w:rsidP="00414660">
      <w:pPr>
        <w:spacing w:after="0" w:line="240" w:lineRule="auto"/>
        <w:ind w:firstLine="709"/>
        <w:jc w:val="both"/>
        <w:rPr>
          <w:rFonts w:ascii="Times New Roman" w:hAnsi="Times New Roman"/>
        </w:rPr>
      </w:pPr>
      <w:r w:rsidRPr="00414660">
        <w:rPr>
          <w:rFonts w:ascii="Times New Roman" w:hAnsi="Times New Roman"/>
          <w:lang w:val="uk-UA"/>
        </w:rPr>
        <w:t xml:space="preserve">Минула подія, яка спричиняє появу існуючого зобов'язання, називається подією, яка створює зобов'язання. </w:t>
      </w:r>
      <w:r w:rsidRPr="00414660">
        <w:rPr>
          <w:rFonts w:ascii="Times New Roman" w:hAnsi="Times New Roman"/>
        </w:rPr>
        <w:t>Щоб подія була такою, що створює зобов'язання, треба, щоб підприємство не мало реальної альтернативи виконанню зобов'язання, створеного подією. Це відбувається лише:</w:t>
      </w:r>
    </w:p>
    <w:p w:rsidR="00414660" w:rsidRPr="00414660" w:rsidRDefault="00414660" w:rsidP="00414660">
      <w:pPr>
        <w:spacing w:after="0" w:line="240" w:lineRule="auto"/>
        <w:ind w:firstLine="709"/>
        <w:jc w:val="both"/>
        <w:rPr>
          <w:rFonts w:ascii="Times New Roman" w:hAnsi="Times New Roman"/>
        </w:rPr>
      </w:pPr>
      <w:r w:rsidRPr="00414660">
        <w:rPr>
          <w:rFonts w:ascii="Times New Roman" w:hAnsi="Times New Roman"/>
        </w:rPr>
        <w:t>а) якщо виконання зобов'язання може бути примусово забезпечене в судовому порядку, або</w:t>
      </w:r>
    </w:p>
    <w:p w:rsidR="00414660" w:rsidRPr="00414660" w:rsidRDefault="00414660" w:rsidP="00414660">
      <w:pPr>
        <w:spacing w:after="0" w:line="240" w:lineRule="auto"/>
        <w:ind w:firstLine="709"/>
        <w:jc w:val="both"/>
        <w:rPr>
          <w:rFonts w:ascii="Times New Roman" w:hAnsi="Times New Roman"/>
        </w:rPr>
      </w:pPr>
      <w:r w:rsidRPr="00414660">
        <w:rPr>
          <w:rFonts w:ascii="Times New Roman" w:hAnsi="Times New Roman"/>
        </w:rPr>
        <w:t>б) у разі конструктивного зобов'язання, в якому подія (яка може бути дією підприємства) створює обґрунтоване очікування в інших сторін, що підприємство виконає своє зобов'язання.</w:t>
      </w:r>
    </w:p>
    <w:p w:rsidR="00414660" w:rsidRPr="00414660" w:rsidRDefault="00414660" w:rsidP="00414660">
      <w:pPr>
        <w:pStyle w:val="1"/>
        <w:shd w:val="clear" w:color="auto" w:fill="auto"/>
        <w:spacing w:after="0"/>
        <w:ind w:firstLine="709"/>
        <w:jc w:val="both"/>
        <w:rPr>
          <w:color w:val="auto"/>
          <w:lang w:val="uk-UA"/>
        </w:rPr>
      </w:pPr>
      <w:r w:rsidRPr="00414660">
        <w:rPr>
          <w:color w:val="auto"/>
          <w:lang w:val="uk-UA"/>
        </w:rPr>
        <w:t xml:space="preserve">Якщо зазначені умови не виконуються, то забезпечення не створюється. МСБО 37 забороняє створювати забезпечення під витрати ( або збитки ) майбутніх періодів по основній діяльності. </w:t>
      </w:r>
    </w:p>
    <w:p w:rsidR="00414660" w:rsidRPr="00414660" w:rsidRDefault="00414660" w:rsidP="00414660">
      <w:pPr>
        <w:pStyle w:val="1"/>
        <w:shd w:val="clear" w:color="auto" w:fill="auto"/>
        <w:spacing w:after="0"/>
        <w:ind w:firstLine="709"/>
        <w:jc w:val="both"/>
        <w:rPr>
          <w:color w:val="auto"/>
        </w:rPr>
      </w:pPr>
      <w:r w:rsidRPr="00414660">
        <w:rPr>
          <w:color w:val="auto"/>
        </w:rPr>
        <w:t xml:space="preserve">Величина </w:t>
      </w:r>
      <w:r w:rsidRPr="00414660">
        <w:rPr>
          <w:color w:val="auto"/>
          <w:lang w:val="uk-UA"/>
        </w:rPr>
        <w:t>забезпечення</w:t>
      </w:r>
      <w:r w:rsidRPr="00414660">
        <w:rPr>
          <w:color w:val="auto"/>
        </w:rPr>
        <w:t xml:space="preserve"> повинна відповідати найбільш адекватній оцінці витрат. Розрахунок суми </w:t>
      </w:r>
      <w:r w:rsidRPr="00414660">
        <w:rPr>
          <w:color w:val="auto"/>
          <w:lang w:val="uk-UA"/>
        </w:rPr>
        <w:t>забезпечення</w:t>
      </w:r>
      <w:r w:rsidRPr="00414660">
        <w:rPr>
          <w:color w:val="auto"/>
        </w:rPr>
        <w:t xml:space="preserve"> виконується на основі професійного судження керівництва Підприємства та</w:t>
      </w:r>
      <w:r w:rsidRPr="00414660">
        <w:rPr>
          <w:color w:val="auto"/>
          <w:lang w:val="uk-UA"/>
        </w:rPr>
        <w:t xml:space="preserve">, за необхідності, </w:t>
      </w:r>
      <w:r w:rsidRPr="00414660">
        <w:rPr>
          <w:color w:val="auto"/>
        </w:rPr>
        <w:t xml:space="preserve"> за результатами висновків незалежних експертів. Розмір </w:t>
      </w:r>
      <w:r w:rsidRPr="00414660">
        <w:rPr>
          <w:color w:val="auto"/>
          <w:lang w:val="uk-UA"/>
        </w:rPr>
        <w:t>забезпечення</w:t>
      </w:r>
      <w:r w:rsidRPr="00414660">
        <w:rPr>
          <w:color w:val="auto"/>
        </w:rPr>
        <w:t xml:space="preserve"> залежить від ступеня ймовірності </w:t>
      </w:r>
      <w:r w:rsidRPr="00414660">
        <w:rPr>
          <w:color w:val="auto"/>
          <w:lang w:val="uk-UA"/>
        </w:rPr>
        <w:t xml:space="preserve">настання </w:t>
      </w:r>
      <w:r w:rsidRPr="00414660">
        <w:rPr>
          <w:color w:val="auto"/>
        </w:rPr>
        <w:t xml:space="preserve">збитків. Якщо є кілька рівноймовірних варіантів розвитку подій, то в розрахунок приймається середнє значення відповідних їм оцінок </w:t>
      </w:r>
      <w:r w:rsidRPr="00414660">
        <w:rPr>
          <w:color w:val="auto"/>
          <w:lang w:val="uk-UA"/>
        </w:rPr>
        <w:t>забезпечення</w:t>
      </w:r>
      <w:r w:rsidRPr="00414660">
        <w:rPr>
          <w:color w:val="auto"/>
        </w:rPr>
        <w:t>.</w:t>
      </w:r>
    </w:p>
    <w:p w:rsidR="00414660" w:rsidRPr="00414660" w:rsidRDefault="00414660" w:rsidP="00414660">
      <w:pPr>
        <w:pStyle w:val="1"/>
        <w:shd w:val="clear" w:color="auto" w:fill="auto"/>
        <w:tabs>
          <w:tab w:val="left" w:pos="239"/>
        </w:tabs>
        <w:spacing w:after="0"/>
        <w:ind w:firstLine="709"/>
        <w:jc w:val="both"/>
        <w:rPr>
          <w:color w:val="auto"/>
        </w:rPr>
      </w:pPr>
      <w:r w:rsidRPr="00414660">
        <w:rPr>
          <w:color w:val="auto"/>
        </w:rPr>
        <w:t xml:space="preserve">На кожну звітну дату </w:t>
      </w:r>
      <w:r w:rsidRPr="00414660">
        <w:rPr>
          <w:color w:val="auto"/>
          <w:lang w:val="uk-UA"/>
        </w:rPr>
        <w:t xml:space="preserve">розмір забезпечень </w:t>
      </w:r>
      <w:r w:rsidRPr="00414660">
        <w:rPr>
          <w:color w:val="auto"/>
        </w:rPr>
        <w:t>підляга</w:t>
      </w:r>
      <w:r w:rsidRPr="00414660">
        <w:rPr>
          <w:color w:val="auto"/>
          <w:lang w:val="uk-UA"/>
        </w:rPr>
        <w:t>є</w:t>
      </w:r>
      <w:r w:rsidRPr="00414660">
        <w:rPr>
          <w:color w:val="auto"/>
        </w:rPr>
        <w:t xml:space="preserve"> перегляду і коригуванню з метою відображення найкращої оцінки. Якщо стає очевидним, що здійснювати виплати для виконання зобов'язання не буде потрібно, то </w:t>
      </w:r>
      <w:r w:rsidRPr="00414660">
        <w:rPr>
          <w:color w:val="auto"/>
          <w:lang w:val="uk-UA"/>
        </w:rPr>
        <w:t>забезпечення сторнується</w:t>
      </w:r>
      <w:r w:rsidRPr="00414660">
        <w:rPr>
          <w:color w:val="auto"/>
        </w:rPr>
        <w:t>. У разі необхідності робиться коригуюча проводка в бухгалтерському обліку згідно даних інвентаризації.</w:t>
      </w:r>
    </w:p>
    <w:p w:rsidR="00414660" w:rsidRPr="00414660" w:rsidRDefault="00414660" w:rsidP="00414660">
      <w:pPr>
        <w:pStyle w:val="1"/>
        <w:shd w:val="clear" w:color="auto" w:fill="auto"/>
        <w:tabs>
          <w:tab w:val="left" w:pos="605"/>
        </w:tabs>
        <w:spacing w:after="0"/>
        <w:ind w:firstLine="709"/>
        <w:jc w:val="both"/>
        <w:rPr>
          <w:color w:val="auto"/>
        </w:rPr>
      </w:pPr>
      <w:r w:rsidRPr="00414660">
        <w:rPr>
          <w:color w:val="auto"/>
        </w:rPr>
        <w:t xml:space="preserve">На підприємстві створюються наступні </w:t>
      </w:r>
      <w:r w:rsidRPr="00414660">
        <w:rPr>
          <w:color w:val="auto"/>
          <w:lang w:val="uk-UA"/>
        </w:rPr>
        <w:t>забезпечення:</w:t>
      </w:r>
    </w:p>
    <w:p w:rsidR="00414660" w:rsidRPr="00414660" w:rsidRDefault="00414660" w:rsidP="00414660">
      <w:pPr>
        <w:pStyle w:val="1"/>
        <w:numPr>
          <w:ilvl w:val="0"/>
          <w:numId w:val="20"/>
        </w:numPr>
        <w:shd w:val="clear" w:color="auto" w:fill="auto"/>
        <w:tabs>
          <w:tab w:val="left" w:pos="239"/>
        </w:tabs>
        <w:spacing w:after="0"/>
        <w:ind w:left="1060" w:hanging="360"/>
        <w:jc w:val="both"/>
        <w:rPr>
          <w:color w:val="auto"/>
        </w:rPr>
      </w:pPr>
      <w:r w:rsidRPr="00414660">
        <w:rPr>
          <w:color w:val="auto"/>
        </w:rPr>
        <w:t>на виплату відпусток працівникам підприємства. Величин</w:t>
      </w:r>
      <w:r w:rsidRPr="00414660">
        <w:rPr>
          <w:color w:val="auto"/>
          <w:lang w:val="uk-UA"/>
        </w:rPr>
        <w:t>а</w:t>
      </w:r>
      <w:r w:rsidRPr="00414660">
        <w:rPr>
          <w:color w:val="auto"/>
        </w:rPr>
        <w:t xml:space="preserve"> забезпечення розрахову</w:t>
      </w:r>
      <w:r w:rsidRPr="00414660">
        <w:rPr>
          <w:color w:val="auto"/>
          <w:lang w:val="uk-UA"/>
        </w:rPr>
        <w:t>ється</w:t>
      </w:r>
      <w:r w:rsidRPr="00414660">
        <w:rPr>
          <w:color w:val="auto"/>
        </w:rPr>
        <w:t xml:space="preserve"> шляхом множення фактично нарахованої працівникам заробітної плати на коефіцієнт резервування, який обчислюють як відношення річної фактичної суми на оплату відпусток до загального річного фонду оплати праці за попередній рік. На кінець звітного року </w:t>
      </w:r>
      <w:r w:rsidRPr="00414660">
        <w:rPr>
          <w:color w:val="auto"/>
          <w:lang w:val="uk-UA"/>
        </w:rPr>
        <w:t>забезпечення</w:t>
      </w:r>
      <w:r w:rsidRPr="00414660">
        <w:rPr>
          <w:color w:val="auto"/>
        </w:rPr>
        <w:t xml:space="preserve"> на виплату відпусток відображається у сумі фактично невикористаних витрат по персоналу, що не скористався правом на відпустку (на підставі даних відділу кадрів підприємства) та визначеного середнього заробітку по кожному працівнику для нарахування відпустки з нарахуванням ЄСВ згідно діючого законодавства</w:t>
      </w:r>
      <w:r w:rsidRPr="00414660">
        <w:rPr>
          <w:color w:val="auto"/>
          <w:lang w:val="uk-UA"/>
        </w:rPr>
        <w:t>,</w:t>
      </w:r>
      <w:r w:rsidRPr="00414660">
        <w:rPr>
          <w:color w:val="auto"/>
        </w:rPr>
        <w:t xml:space="preserve"> в залежності від категорії застрахованої особи</w:t>
      </w:r>
      <w:r w:rsidRPr="00414660">
        <w:rPr>
          <w:color w:val="auto"/>
          <w:lang w:val="uk-UA"/>
        </w:rPr>
        <w:t xml:space="preserve">. </w:t>
      </w:r>
      <w:r w:rsidRPr="00414660">
        <w:t xml:space="preserve"> </w:t>
      </w:r>
      <w:r w:rsidRPr="00414660">
        <w:rPr>
          <w:color w:val="auto"/>
        </w:rPr>
        <w:t xml:space="preserve">Також можуть враховуватися інші об’єктивні фактори, що впливають на розрахунок цього показника. </w:t>
      </w:r>
    </w:p>
    <w:p w:rsidR="00414660" w:rsidRPr="00414660" w:rsidRDefault="00414660" w:rsidP="00414660">
      <w:pPr>
        <w:pStyle w:val="1"/>
        <w:numPr>
          <w:ilvl w:val="0"/>
          <w:numId w:val="20"/>
        </w:numPr>
        <w:shd w:val="clear" w:color="auto" w:fill="auto"/>
        <w:tabs>
          <w:tab w:val="left" w:pos="239"/>
        </w:tabs>
        <w:spacing w:after="0"/>
        <w:ind w:left="1060" w:hanging="360"/>
        <w:jc w:val="both"/>
        <w:rPr>
          <w:color w:val="auto"/>
        </w:rPr>
      </w:pPr>
      <w:r w:rsidRPr="00414660">
        <w:rPr>
          <w:color w:val="auto"/>
          <w:lang w:val="uk-UA"/>
        </w:rPr>
        <w:t xml:space="preserve">забезпечення </w:t>
      </w:r>
      <w:r w:rsidRPr="00414660">
        <w:rPr>
          <w:color w:val="auto"/>
        </w:rPr>
        <w:t>на знецінення запасів;</w:t>
      </w:r>
    </w:p>
    <w:p w:rsidR="00414660" w:rsidRPr="00414660" w:rsidRDefault="00414660" w:rsidP="00414660">
      <w:pPr>
        <w:pStyle w:val="1"/>
        <w:numPr>
          <w:ilvl w:val="0"/>
          <w:numId w:val="20"/>
        </w:numPr>
        <w:shd w:val="clear" w:color="auto" w:fill="auto"/>
        <w:tabs>
          <w:tab w:val="left" w:pos="240"/>
        </w:tabs>
        <w:spacing w:after="0"/>
        <w:ind w:left="1060" w:hanging="360"/>
        <w:jc w:val="both"/>
        <w:rPr>
          <w:color w:val="auto"/>
        </w:rPr>
      </w:pPr>
      <w:r w:rsidRPr="00414660">
        <w:rPr>
          <w:color w:val="auto"/>
          <w:lang w:val="uk-UA"/>
        </w:rPr>
        <w:t xml:space="preserve">забезпечення </w:t>
      </w:r>
      <w:r w:rsidRPr="00414660">
        <w:rPr>
          <w:color w:val="auto"/>
        </w:rPr>
        <w:t>виконання гарантійних зобов'язань для здійснення майбутніх витрат на проведення гарантійних ремонтів проданої продукції</w:t>
      </w:r>
      <w:r w:rsidRPr="00414660">
        <w:rPr>
          <w:color w:val="auto"/>
          <w:lang w:val="uk-UA"/>
        </w:rPr>
        <w:t xml:space="preserve">, яке </w:t>
      </w:r>
      <w:r w:rsidRPr="00414660">
        <w:rPr>
          <w:color w:val="auto"/>
        </w:rPr>
        <w:t>створю</w:t>
      </w:r>
      <w:r w:rsidRPr="00414660">
        <w:rPr>
          <w:color w:val="auto"/>
          <w:lang w:val="uk-UA"/>
        </w:rPr>
        <w:t>ється</w:t>
      </w:r>
      <w:r w:rsidRPr="00414660">
        <w:rPr>
          <w:color w:val="auto"/>
        </w:rPr>
        <w:t xml:space="preserve"> в розмірі з 0,05% від фактичної реалізації продукції за рік, що завершився, станом на 31 грудня.</w:t>
      </w:r>
    </w:p>
    <w:p w:rsidR="00414660" w:rsidRPr="00414660" w:rsidRDefault="00414660" w:rsidP="00414660">
      <w:pPr>
        <w:pStyle w:val="ac"/>
        <w:jc w:val="both"/>
      </w:pPr>
      <w:r w:rsidRPr="00414660">
        <w:tab/>
      </w:r>
    </w:p>
    <w:p w:rsidR="00414660" w:rsidRPr="00414660" w:rsidRDefault="00414660" w:rsidP="00414660">
      <w:pPr>
        <w:pStyle w:val="ac"/>
        <w:numPr>
          <w:ilvl w:val="2"/>
          <w:numId w:val="14"/>
        </w:numPr>
        <w:jc w:val="both"/>
        <w:rPr>
          <w:b/>
          <w:i/>
        </w:rPr>
      </w:pPr>
      <w:r w:rsidRPr="00414660">
        <w:rPr>
          <w:b/>
          <w:i/>
        </w:rPr>
        <w:t>Умовні зобов’язання та умовні активи</w:t>
      </w:r>
    </w:p>
    <w:p w:rsidR="00414660" w:rsidRPr="00414660" w:rsidRDefault="00414660" w:rsidP="00414660">
      <w:pPr>
        <w:pStyle w:val="1"/>
        <w:shd w:val="clear" w:color="auto" w:fill="auto"/>
        <w:tabs>
          <w:tab w:val="left" w:pos="615"/>
        </w:tabs>
        <w:spacing w:after="0"/>
        <w:ind w:firstLine="709"/>
        <w:jc w:val="both"/>
        <w:rPr>
          <w:color w:val="auto"/>
        </w:rPr>
      </w:pPr>
      <w:r w:rsidRPr="00414660">
        <w:rPr>
          <w:color w:val="auto"/>
        </w:rPr>
        <w:t>Умовні активи - це передбачувані надходження грошових коштів, для яких характерна невизначеність. Умовні активи виникають в результаті незапланованих подій, які створюють можливість отримання економічних вигод. Умовний актив являє "позабалансову" категорію, оскільки дохід може бути ніколи не отриманий.</w:t>
      </w:r>
    </w:p>
    <w:p w:rsidR="00414660" w:rsidRPr="00414660" w:rsidRDefault="00414660" w:rsidP="00414660">
      <w:pPr>
        <w:spacing w:after="0" w:line="240" w:lineRule="auto"/>
        <w:ind w:firstLine="709"/>
        <w:jc w:val="both"/>
        <w:rPr>
          <w:rFonts w:ascii="Times New Roman" w:hAnsi="Times New Roman"/>
        </w:rPr>
      </w:pPr>
      <w:r w:rsidRPr="00414660">
        <w:rPr>
          <w:rFonts w:ascii="Times New Roman" w:hAnsi="Times New Roman"/>
        </w:rPr>
        <w:t>Проте, коли з'являється цілковита впевненість у отриманні доходу, тоді пов'язаний з ним актив не є умовним активом і його визнання є належним. Інформація про умовний актив розкривається у Примітках до фінансової звітності, коли надходження економічних вигід є ймовірним.</w:t>
      </w:r>
    </w:p>
    <w:p w:rsidR="00414660" w:rsidRPr="00414660" w:rsidRDefault="00414660" w:rsidP="00414660">
      <w:pPr>
        <w:spacing w:after="0" w:line="240" w:lineRule="auto"/>
        <w:ind w:firstLine="709"/>
        <w:jc w:val="both"/>
        <w:rPr>
          <w:rFonts w:ascii="Times New Roman" w:hAnsi="Times New Roman"/>
        </w:rPr>
      </w:pPr>
      <w:r w:rsidRPr="00414660">
        <w:rPr>
          <w:rFonts w:ascii="Times New Roman" w:hAnsi="Times New Roman"/>
        </w:rPr>
        <w:lastRenderedPageBreak/>
        <w:t xml:space="preserve">Умовні активи оцінюються регулярно, щоб забезпечити відповідне відображення змін у фінансовій звітності. Якщо з'явилась цілковита впевненість у надходженні економічних вигід, актив і пов'язаний з ним дохід визнаються у фінансовій звітності того періоду, в якому відбувається зміна. </w:t>
      </w:r>
    </w:p>
    <w:p w:rsidR="00414660" w:rsidRPr="00414660" w:rsidRDefault="00414660" w:rsidP="00414660">
      <w:pPr>
        <w:pStyle w:val="1"/>
        <w:shd w:val="clear" w:color="auto" w:fill="auto"/>
        <w:tabs>
          <w:tab w:val="left" w:pos="615"/>
        </w:tabs>
        <w:spacing w:after="0"/>
        <w:ind w:firstLine="0"/>
        <w:jc w:val="both"/>
        <w:rPr>
          <w:lang w:val="uk-UA"/>
        </w:rPr>
      </w:pPr>
    </w:p>
    <w:p w:rsidR="00414660" w:rsidRPr="00414660" w:rsidRDefault="00414660" w:rsidP="00414660">
      <w:pPr>
        <w:pStyle w:val="1"/>
        <w:shd w:val="clear" w:color="auto" w:fill="auto"/>
        <w:tabs>
          <w:tab w:val="left" w:pos="586"/>
        </w:tabs>
        <w:spacing w:after="0"/>
        <w:ind w:firstLine="709"/>
        <w:jc w:val="both"/>
        <w:rPr>
          <w:color w:val="auto"/>
        </w:rPr>
      </w:pPr>
      <w:r w:rsidRPr="00414660">
        <w:rPr>
          <w:color w:val="auto"/>
        </w:rPr>
        <w:t>Умовні зобов'язання - це:</w:t>
      </w:r>
    </w:p>
    <w:p w:rsidR="00414660" w:rsidRPr="00414660" w:rsidRDefault="00414660" w:rsidP="00414660">
      <w:pPr>
        <w:pStyle w:val="1"/>
        <w:numPr>
          <w:ilvl w:val="0"/>
          <w:numId w:val="19"/>
        </w:numPr>
        <w:shd w:val="clear" w:color="auto" w:fill="auto"/>
        <w:tabs>
          <w:tab w:val="left" w:pos="674"/>
        </w:tabs>
        <w:spacing w:after="0"/>
        <w:ind w:firstLine="709"/>
        <w:jc w:val="both"/>
        <w:rPr>
          <w:color w:val="auto"/>
        </w:rPr>
      </w:pPr>
      <w:r w:rsidRPr="00414660">
        <w:rPr>
          <w:color w:val="auto"/>
        </w:rPr>
        <w:t>можливі зобов'язання, які виникають в результаті подій, що відбулися у минулому і існування яких буде підтверджено тим, що в майбутньому відбудуться або не відбудуться невизначені події;</w:t>
      </w:r>
    </w:p>
    <w:p w:rsidR="00414660" w:rsidRPr="00414660" w:rsidRDefault="00414660" w:rsidP="00414660">
      <w:pPr>
        <w:pStyle w:val="1"/>
        <w:numPr>
          <w:ilvl w:val="0"/>
          <w:numId w:val="19"/>
        </w:numPr>
        <w:shd w:val="clear" w:color="auto" w:fill="auto"/>
        <w:tabs>
          <w:tab w:val="left" w:pos="674"/>
        </w:tabs>
        <w:spacing w:after="0"/>
        <w:ind w:firstLine="709"/>
        <w:jc w:val="both"/>
        <w:rPr>
          <w:color w:val="auto"/>
        </w:rPr>
      </w:pPr>
      <w:r w:rsidRPr="00414660">
        <w:rPr>
          <w:color w:val="auto"/>
        </w:rPr>
        <w:t>справжні зобов'язання, які виникають в результаті подій, що відбулися у минулому, але не враховуються у зв'язку з тим, що ймовірність сплати за зобов'язаннями мала або їх величина не може бути оцінена з достатнім ступенем надійності.</w:t>
      </w:r>
    </w:p>
    <w:p w:rsidR="00414660" w:rsidRPr="00414660" w:rsidRDefault="00414660" w:rsidP="00414660">
      <w:pPr>
        <w:pStyle w:val="1"/>
        <w:shd w:val="clear" w:color="auto" w:fill="auto"/>
        <w:spacing w:after="0"/>
        <w:ind w:firstLine="709"/>
        <w:jc w:val="both"/>
        <w:rPr>
          <w:color w:val="auto"/>
          <w:lang w:val="uk-UA"/>
        </w:rPr>
      </w:pPr>
      <w:r w:rsidRPr="00414660">
        <w:rPr>
          <w:color w:val="auto"/>
          <w:lang w:val="uk-UA"/>
        </w:rPr>
        <w:t>Умовні зобов'язання в бухгалтерському балансі не відображаються. Підприємство розкриває інформацію про умовні зобов'язання</w:t>
      </w:r>
      <w:r w:rsidRPr="00414660">
        <w:rPr>
          <w:lang w:val="uk-UA"/>
        </w:rPr>
        <w:t xml:space="preserve"> в Примітках до фінансової звітності</w:t>
      </w:r>
      <w:r w:rsidRPr="00414660">
        <w:rPr>
          <w:color w:val="auto"/>
          <w:lang w:val="uk-UA"/>
        </w:rPr>
        <w:t>, за винятком випадків, коли сплата малоймовірна.</w:t>
      </w:r>
    </w:p>
    <w:p w:rsidR="00414660" w:rsidRPr="00414660" w:rsidRDefault="00414660" w:rsidP="00414660">
      <w:pPr>
        <w:pStyle w:val="1"/>
        <w:shd w:val="clear" w:color="auto" w:fill="auto"/>
        <w:spacing w:after="0"/>
        <w:ind w:firstLine="709"/>
        <w:jc w:val="both"/>
        <w:rPr>
          <w:color w:val="auto"/>
        </w:rPr>
      </w:pPr>
      <w:r w:rsidRPr="00414660">
        <w:rPr>
          <w:color w:val="auto"/>
        </w:rPr>
        <w:t xml:space="preserve">Умовні зобов'язання постійно аналізуються на предмет визначення ймовірності сплати. Якщо стає ймовірним, що буде потрібно сплата за статтею, яка раніше характеризувалася як умовне зобов'язання, то у фінансовій звітності Підприємства слід відобразити </w:t>
      </w:r>
      <w:r w:rsidRPr="00414660">
        <w:rPr>
          <w:color w:val="auto"/>
          <w:lang w:val="uk-UA"/>
        </w:rPr>
        <w:t>забезпечення</w:t>
      </w:r>
      <w:r w:rsidRPr="00414660">
        <w:rPr>
          <w:color w:val="auto"/>
        </w:rPr>
        <w:t xml:space="preserve"> за той період, в якому сплата стала ймовірною.</w:t>
      </w:r>
    </w:p>
    <w:p w:rsidR="00414660" w:rsidRPr="00414660" w:rsidRDefault="00414660" w:rsidP="00414660">
      <w:pPr>
        <w:spacing w:after="0" w:line="240" w:lineRule="auto"/>
        <w:ind w:firstLine="709"/>
        <w:jc w:val="both"/>
        <w:rPr>
          <w:rFonts w:ascii="Times New Roman" w:hAnsi="Times New Roman"/>
          <w:b/>
          <w:bCs/>
        </w:rPr>
      </w:pPr>
    </w:p>
    <w:p w:rsidR="00414660" w:rsidRPr="00414660" w:rsidRDefault="00414660" w:rsidP="00414660">
      <w:pPr>
        <w:pStyle w:val="ac"/>
        <w:numPr>
          <w:ilvl w:val="2"/>
          <w:numId w:val="14"/>
        </w:numPr>
        <w:ind w:left="0" w:firstLine="709"/>
        <w:jc w:val="both"/>
        <w:rPr>
          <w:b/>
          <w:i/>
        </w:rPr>
      </w:pPr>
      <w:r w:rsidRPr="00414660">
        <w:rPr>
          <w:b/>
          <w:i/>
        </w:rPr>
        <w:t>Облікові політики щодо оренди</w:t>
      </w:r>
    </w:p>
    <w:p w:rsidR="00414660" w:rsidRPr="00414660" w:rsidRDefault="00414660" w:rsidP="00414660">
      <w:pPr>
        <w:pStyle w:val="1"/>
        <w:shd w:val="clear" w:color="auto" w:fill="auto"/>
        <w:tabs>
          <w:tab w:val="left" w:pos="826"/>
        </w:tabs>
        <w:spacing w:after="0"/>
        <w:ind w:firstLine="709"/>
        <w:jc w:val="both"/>
        <w:rPr>
          <w:color w:val="auto"/>
        </w:rPr>
      </w:pPr>
      <w:r w:rsidRPr="00414660">
        <w:rPr>
          <w:color w:val="auto"/>
        </w:rPr>
        <w:t>При здійсненні орендних операцій підприємство використовує положення МСФЗ 16 «Оренда». На момент укладання угоди підприємство проводить оцінку</w:t>
      </w:r>
      <w:r w:rsidRPr="00414660">
        <w:rPr>
          <w:color w:val="auto"/>
          <w:lang w:val="uk-UA"/>
        </w:rPr>
        <w:t>,</w:t>
      </w:r>
      <w:r w:rsidRPr="00414660">
        <w:rPr>
          <w:color w:val="auto"/>
        </w:rPr>
        <w:t xml:space="preserve"> чи є предметом договору оренда</w:t>
      </w:r>
      <w:r w:rsidRPr="00414660">
        <w:rPr>
          <w:color w:val="auto"/>
          <w:lang w:val="uk-UA"/>
        </w:rPr>
        <w:t>,</w:t>
      </w:r>
      <w:r w:rsidRPr="00414660">
        <w:rPr>
          <w:color w:val="auto"/>
        </w:rPr>
        <w:t xml:space="preserve"> або чи містять оренду його окремі частини. Основний критерій при цьому - право контролювати користування ідентифікованим активом протягом певного періоду часу в обмін на зобов’язання з орендних платежів.</w:t>
      </w:r>
    </w:p>
    <w:p w:rsidR="00414660" w:rsidRPr="00414660" w:rsidRDefault="00414660" w:rsidP="00414660">
      <w:pPr>
        <w:pStyle w:val="1"/>
        <w:shd w:val="clear" w:color="auto" w:fill="auto"/>
        <w:tabs>
          <w:tab w:val="left" w:pos="830"/>
        </w:tabs>
        <w:spacing w:after="0"/>
        <w:ind w:firstLine="709"/>
        <w:jc w:val="both"/>
        <w:rPr>
          <w:color w:val="auto"/>
        </w:rPr>
      </w:pPr>
      <w:r w:rsidRPr="00414660">
        <w:rPr>
          <w:color w:val="auto"/>
        </w:rPr>
        <w:t>В межах орендного договору підприємство обліковує кожний компонент оренди окремо від компонентів, що не пов’язані з орендою. Відносна окремо взята ціна компонентів оренди та таких, що не пов’язані з орендою, визначається на основі ціни, яку орендодавець або подібний постачальник стягував би з суб’єкта господарювання за цей компонент або подібний компонент окремо. Якщо наявну окрему взяту ціну знайти неможливо, то орендар складає оцінку окремо взятої ціни, максимально використовуючи наявну інформацію.</w:t>
      </w:r>
    </w:p>
    <w:p w:rsidR="00414660" w:rsidRPr="00414660" w:rsidRDefault="00414660" w:rsidP="00414660">
      <w:pPr>
        <w:pStyle w:val="1"/>
        <w:shd w:val="clear" w:color="auto" w:fill="auto"/>
        <w:tabs>
          <w:tab w:val="left" w:pos="830"/>
        </w:tabs>
        <w:spacing w:after="0"/>
        <w:ind w:firstLine="709"/>
        <w:jc w:val="both"/>
        <w:rPr>
          <w:color w:val="auto"/>
        </w:rPr>
      </w:pPr>
      <w:r w:rsidRPr="00414660">
        <w:rPr>
          <w:color w:val="auto"/>
        </w:rPr>
        <w:t>Підприємство визначає строк оренди, як період оренди, що не підлягає достроковому припиненню, разом з:</w:t>
      </w:r>
    </w:p>
    <w:p w:rsidR="00414660" w:rsidRPr="00414660" w:rsidRDefault="00414660" w:rsidP="00414660">
      <w:pPr>
        <w:pStyle w:val="1"/>
        <w:shd w:val="clear" w:color="auto" w:fill="auto"/>
        <w:tabs>
          <w:tab w:val="left" w:pos="653"/>
        </w:tabs>
        <w:spacing w:after="0"/>
        <w:ind w:firstLine="709"/>
        <w:jc w:val="both"/>
        <w:rPr>
          <w:color w:val="auto"/>
        </w:rPr>
      </w:pPr>
      <w:r w:rsidRPr="00414660">
        <w:rPr>
          <w:color w:val="auto"/>
        </w:rPr>
        <w:t>а)</w:t>
      </w:r>
      <w:r w:rsidRPr="00414660">
        <w:rPr>
          <w:color w:val="auto"/>
        </w:rPr>
        <w:tab/>
        <w:t>періодами, якими охоплюється можливість продовження оренди у випадку, якщо орендар обґрунтовано впевнений у тому, що він реалізує таку можливість;</w:t>
      </w:r>
    </w:p>
    <w:p w:rsidR="00414660" w:rsidRPr="00414660" w:rsidRDefault="00414660" w:rsidP="00414660">
      <w:pPr>
        <w:pStyle w:val="1"/>
        <w:shd w:val="clear" w:color="auto" w:fill="auto"/>
        <w:tabs>
          <w:tab w:val="left" w:pos="796"/>
        </w:tabs>
        <w:spacing w:after="0"/>
        <w:ind w:firstLine="709"/>
        <w:jc w:val="both"/>
        <w:rPr>
          <w:color w:val="auto"/>
        </w:rPr>
      </w:pPr>
      <w:r w:rsidRPr="00414660">
        <w:rPr>
          <w:color w:val="auto"/>
        </w:rPr>
        <w:t>б)</w:t>
      </w:r>
      <w:r w:rsidRPr="00414660">
        <w:rPr>
          <w:color w:val="auto"/>
        </w:rPr>
        <w:tab/>
        <w:t>періодами, якими охоплюється можливість припинити дію оренди, якщо орендар обґрунтовано впевнений у тому, що він не реалізує таку можливість.</w:t>
      </w:r>
    </w:p>
    <w:p w:rsidR="00414660" w:rsidRPr="00414660" w:rsidRDefault="00414660" w:rsidP="00414660">
      <w:pPr>
        <w:pStyle w:val="1"/>
        <w:shd w:val="clear" w:color="auto" w:fill="auto"/>
        <w:spacing w:after="0"/>
        <w:ind w:firstLine="709"/>
        <w:jc w:val="both"/>
        <w:rPr>
          <w:color w:val="auto"/>
        </w:rPr>
      </w:pPr>
      <w:r w:rsidRPr="00414660">
        <w:rPr>
          <w:color w:val="auto"/>
        </w:rPr>
        <w:t>Підприємство переглядає строк оренди, якщо сталася зміна періоду оренди, що не підлягає достроковому припиненню.</w:t>
      </w:r>
    </w:p>
    <w:p w:rsidR="00414660" w:rsidRPr="00414660" w:rsidRDefault="00414660" w:rsidP="00414660">
      <w:pPr>
        <w:pStyle w:val="1"/>
        <w:shd w:val="clear" w:color="auto" w:fill="auto"/>
        <w:spacing w:after="0"/>
        <w:ind w:firstLine="709"/>
        <w:jc w:val="both"/>
        <w:rPr>
          <w:color w:val="auto"/>
        </w:rPr>
      </w:pPr>
      <w:r w:rsidRPr="00414660">
        <w:rPr>
          <w:color w:val="auto"/>
        </w:rPr>
        <w:t>На дату початку оренди орендар визнає актив з права користування та орендне зобов’язання На дату початку оренди орендар оцінює актив з права користування за собівартістю.</w:t>
      </w:r>
    </w:p>
    <w:p w:rsidR="00414660" w:rsidRPr="00414660" w:rsidRDefault="00414660" w:rsidP="00414660">
      <w:pPr>
        <w:pStyle w:val="1"/>
        <w:shd w:val="clear" w:color="auto" w:fill="auto"/>
        <w:tabs>
          <w:tab w:val="left" w:pos="841"/>
        </w:tabs>
        <w:spacing w:after="0"/>
        <w:ind w:firstLine="709"/>
        <w:jc w:val="both"/>
        <w:rPr>
          <w:color w:val="auto"/>
        </w:rPr>
      </w:pPr>
      <w:r w:rsidRPr="00414660">
        <w:rPr>
          <w:color w:val="auto"/>
        </w:rPr>
        <w:t>Собівартість активу з права користування складається з:</w:t>
      </w:r>
    </w:p>
    <w:p w:rsidR="00414660" w:rsidRPr="00414660" w:rsidRDefault="00414660" w:rsidP="00414660">
      <w:pPr>
        <w:pStyle w:val="1"/>
        <w:shd w:val="clear" w:color="auto" w:fill="auto"/>
        <w:tabs>
          <w:tab w:val="left" w:pos="673"/>
        </w:tabs>
        <w:spacing w:after="0"/>
        <w:ind w:firstLine="709"/>
        <w:jc w:val="both"/>
        <w:rPr>
          <w:color w:val="auto"/>
        </w:rPr>
      </w:pPr>
      <w:r w:rsidRPr="00414660">
        <w:rPr>
          <w:color w:val="auto"/>
        </w:rPr>
        <w:t>а)</w:t>
      </w:r>
      <w:r w:rsidRPr="00414660">
        <w:rPr>
          <w:color w:val="auto"/>
        </w:rPr>
        <w:tab/>
        <w:t>суми первісної оцінки орендного зобов’язання;</w:t>
      </w:r>
    </w:p>
    <w:p w:rsidR="00414660" w:rsidRPr="00414660" w:rsidRDefault="00414660" w:rsidP="00414660">
      <w:pPr>
        <w:pStyle w:val="1"/>
        <w:shd w:val="clear" w:color="auto" w:fill="auto"/>
        <w:tabs>
          <w:tab w:val="left" w:pos="667"/>
        </w:tabs>
        <w:spacing w:after="0"/>
        <w:ind w:firstLine="709"/>
        <w:jc w:val="both"/>
        <w:rPr>
          <w:color w:val="auto"/>
        </w:rPr>
      </w:pPr>
      <w:r w:rsidRPr="00414660">
        <w:rPr>
          <w:color w:val="auto"/>
        </w:rPr>
        <w:t>б)</w:t>
      </w:r>
      <w:r w:rsidRPr="00414660">
        <w:rPr>
          <w:color w:val="auto"/>
        </w:rPr>
        <w:tab/>
        <w:t>будь-яких орендних платежів, здійснених на, або до дати початку оренди, за вирахуванням отриманих стимулів до оренди;</w:t>
      </w:r>
    </w:p>
    <w:p w:rsidR="00414660" w:rsidRPr="00414660" w:rsidRDefault="00414660" w:rsidP="00414660">
      <w:pPr>
        <w:pStyle w:val="1"/>
        <w:shd w:val="clear" w:color="auto" w:fill="auto"/>
        <w:tabs>
          <w:tab w:val="left" w:pos="687"/>
        </w:tabs>
        <w:spacing w:after="0"/>
        <w:ind w:firstLine="709"/>
        <w:jc w:val="both"/>
        <w:rPr>
          <w:color w:val="auto"/>
        </w:rPr>
      </w:pPr>
      <w:r w:rsidRPr="00414660">
        <w:rPr>
          <w:color w:val="auto"/>
        </w:rPr>
        <w:t>в)</w:t>
      </w:r>
      <w:r w:rsidRPr="00414660">
        <w:rPr>
          <w:color w:val="auto"/>
        </w:rPr>
        <w:tab/>
        <w:t>будь-які первісні прямі витрати, понесені орендарем;</w:t>
      </w:r>
    </w:p>
    <w:p w:rsidR="00414660" w:rsidRPr="00414660" w:rsidRDefault="00414660" w:rsidP="00414660">
      <w:pPr>
        <w:pStyle w:val="1"/>
        <w:shd w:val="clear" w:color="auto" w:fill="auto"/>
        <w:tabs>
          <w:tab w:val="left" w:pos="672"/>
        </w:tabs>
        <w:spacing w:after="0"/>
        <w:ind w:firstLine="709"/>
        <w:jc w:val="both"/>
        <w:rPr>
          <w:color w:val="auto"/>
        </w:rPr>
      </w:pPr>
      <w:r w:rsidRPr="00414660">
        <w:rPr>
          <w:color w:val="auto"/>
        </w:rPr>
        <w:t>г)</w:t>
      </w:r>
      <w:r w:rsidRPr="00414660">
        <w:rPr>
          <w:color w:val="auto"/>
        </w:rPr>
        <w:tab/>
        <w:t>оцінку витрат, які будуть понесені орендарем у процесі демонтажу та переміщення базового активу, відновлення місця, на якому він розташований, або відновлення базового активу до стану, що вимагається умовами оренди, окрім випадків, коли такі витрати здійснюються з стану, що вимагається умовами оренди, окрім випадків, коли такі витрати здійснюються з метою виробництва запасів. Орендар несе зобов’язання за такими витратами або до дати початку оренди, або внаслідок використання базового активу протягом певного періоду</w:t>
      </w:r>
    </w:p>
    <w:p w:rsidR="00414660" w:rsidRPr="00414660" w:rsidRDefault="00414660" w:rsidP="00414660">
      <w:pPr>
        <w:pStyle w:val="1"/>
        <w:shd w:val="clear" w:color="auto" w:fill="auto"/>
        <w:tabs>
          <w:tab w:val="left" w:pos="498"/>
        </w:tabs>
        <w:spacing w:after="0"/>
        <w:ind w:firstLine="709"/>
        <w:jc w:val="both"/>
        <w:rPr>
          <w:color w:val="auto"/>
        </w:rPr>
      </w:pPr>
      <w:r w:rsidRPr="00414660">
        <w:rPr>
          <w:color w:val="auto"/>
        </w:rPr>
        <w:t xml:space="preserve">На дату початку оренди орендар оцінює орендне зобов’язання за теперішньою вартістю орендних платежів, не сплачених на таку дату. Довгострокові зобов’язання з орендних платежів слід дисконтувати, застосовуючи припустиму ставку відсотка в оренді, якщо таку ставку можна легко визначити. Якщо таку </w:t>
      </w:r>
      <w:r w:rsidRPr="00414660">
        <w:rPr>
          <w:color w:val="auto"/>
        </w:rPr>
        <w:lastRenderedPageBreak/>
        <w:t>ставку не можна легко визначити, то орендар застосовує ставку додаткових запозичень орендаря.</w:t>
      </w:r>
    </w:p>
    <w:p w:rsidR="00414660" w:rsidRPr="00414660" w:rsidRDefault="00414660" w:rsidP="00414660">
      <w:pPr>
        <w:pStyle w:val="1"/>
        <w:shd w:val="clear" w:color="auto" w:fill="auto"/>
        <w:spacing w:after="0"/>
        <w:ind w:firstLine="709"/>
        <w:jc w:val="both"/>
        <w:rPr>
          <w:color w:val="auto"/>
        </w:rPr>
      </w:pPr>
      <w:r w:rsidRPr="00414660">
        <w:rPr>
          <w:color w:val="auto"/>
        </w:rPr>
        <w:t>На дату початку оренди орендні платежі, включені в оцінку орендного зобов’язання, складаються з вказаних далі платежів за право використання базового активу протягом строку оренди, які не були сплачені на дату початку оренди:</w:t>
      </w:r>
    </w:p>
    <w:p w:rsidR="00414660" w:rsidRPr="00414660" w:rsidRDefault="00414660" w:rsidP="00414660">
      <w:pPr>
        <w:pStyle w:val="1"/>
        <w:shd w:val="clear" w:color="auto" w:fill="auto"/>
        <w:tabs>
          <w:tab w:val="left" w:pos="315"/>
        </w:tabs>
        <w:spacing w:after="0"/>
        <w:ind w:firstLine="709"/>
        <w:jc w:val="both"/>
        <w:rPr>
          <w:color w:val="auto"/>
        </w:rPr>
      </w:pPr>
      <w:r w:rsidRPr="00414660">
        <w:rPr>
          <w:color w:val="auto"/>
        </w:rPr>
        <w:t>а)</w:t>
      </w:r>
      <w:r w:rsidRPr="00414660">
        <w:rPr>
          <w:color w:val="auto"/>
        </w:rPr>
        <w:tab/>
        <w:t>фіксовані платежі, що підлягають отриманню.</w:t>
      </w:r>
    </w:p>
    <w:p w:rsidR="00414660" w:rsidRPr="00414660" w:rsidRDefault="00414660" w:rsidP="00414660">
      <w:pPr>
        <w:pStyle w:val="1"/>
        <w:shd w:val="clear" w:color="auto" w:fill="auto"/>
        <w:tabs>
          <w:tab w:val="left" w:pos="334"/>
        </w:tabs>
        <w:spacing w:after="0"/>
        <w:ind w:firstLine="709"/>
        <w:jc w:val="both"/>
        <w:rPr>
          <w:color w:val="auto"/>
        </w:rPr>
      </w:pPr>
      <w:r w:rsidRPr="00414660">
        <w:rPr>
          <w:color w:val="auto"/>
        </w:rPr>
        <w:t>б)</w:t>
      </w:r>
      <w:r w:rsidRPr="00414660">
        <w:rPr>
          <w:color w:val="auto"/>
        </w:rPr>
        <w:tab/>
        <w:t>змінні орендні платежі, які залежать від індексу чи ставки, первісно оцінені з використанням такого індексу чи ставки на дату початку оренди;</w:t>
      </w:r>
    </w:p>
    <w:p w:rsidR="00414660" w:rsidRPr="00414660" w:rsidRDefault="00414660" w:rsidP="00414660">
      <w:pPr>
        <w:pStyle w:val="1"/>
        <w:shd w:val="clear" w:color="auto" w:fill="auto"/>
        <w:tabs>
          <w:tab w:val="left" w:pos="334"/>
        </w:tabs>
        <w:spacing w:after="0"/>
        <w:ind w:firstLine="709"/>
        <w:jc w:val="both"/>
        <w:rPr>
          <w:color w:val="auto"/>
        </w:rPr>
      </w:pPr>
      <w:r w:rsidRPr="00414660">
        <w:rPr>
          <w:color w:val="auto"/>
        </w:rPr>
        <w:t>в)</w:t>
      </w:r>
      <w:r w:rsidRPr="00414660">
        <w:rPr>
          <w:color w:val="auto"/>
        </w:rPr>
        <w:tab/>
        <w:t>сум, що, як очікується, будуть сплачені орендарем за гарантіями ліквідаційної вартості;</w:t>
      </w:r>
    </w:p>
    <w:p w:rsidR="00414660" w:rsidRPr="00414660" w:rsidRDefault="00414660" w:rsidP="00414660">
      <w:pPr>
        <w:pStyle w:val="1"/>
        <w:shd w:val="clear" w:color="auto" w:fill="auto"/>
        <w:tabs>
          <w:tab w:val="left" w:pos="320"/>
        </w:tabs>
        <w:spacing w:after="0"/>
        <w:ind w:firstLine="709"/>
        <w:jc w:val="both"/>
        <w:rPr>
          <w:color w:val="auto"/>
        </w:rPr>
      </w:pPr>
      <w:r w:rsidRPr="00414660">
        <w:rPr>
          <w:color w:val="auto"/>
        </w:rPr>
        <w:t>г)</w:t>
      </w:r>
      <w:r w:rsidRPr="00414660">
        <w:rPr>
          <w:color w:val="auto"/>
        </w:rPr>
        <w:tab/>
        <w:t>ціну виконання можливості придбання, якщо орендар обґрунтовано впевнений у тому, що він скористається такою можливістю;</w:t>
      </w:r>
    </w:p>
    <w:p w:rsidR="00414660" w:rsidRPr="00414660" w:rsidRDefault="00414660" w:rsidP="00414660">
      <w:pPr>
        <w:pStyle w:val="1"/>
        <w:shd w:val="clear" w:color="auto" w:fill="auto"/>
        <w:spacing w:after="0"/>
        <w:ind w:firstLine="709"/>
        <w:jc w:val="both"/>
        <w:rPr>
          <w:color w:val="auto"/>
        </w:rPr>
      </w:pPr>
      <w:r w:rsidRPr="00414660">
        <w:rPr>
          <w:color w:val="auto"/>
        </w:rPr>
        <w:t>ґ) платежі в рахунок штрафів за припинення оренди, якщо строк оренди відображає реалізацію орендарем можливості припинення оренди.</w:t>
      </w:r>
    </w:p>
    <w:p w:rsidR="00414660" w:rsidRPr="00414660" w:rsidRDefault="00414660" w:rsidP="00414660">
      <w:pPr>
        <w:pStyle w:val="1"/>
        <w:shd w:val="clear" w:color="auto" w:fill="auto"/>
        <w:tabs>
          <w:tab w:val="left" w:pos="493"/>
        </w:tabs>
        <w:spacing w:after="0"/>
        <w:ind w:firstLine="709"/>
        <w:jc w:val="both"/>
        <w:rPr>
          <w:color w:val="auto"/>
        </w:rPr>
      </w:pPr>
      <w:r w:rsidRPr="00414660">
        <w:rPr>
          <w:color w:val="auto"/>
        </w:rPr>
        <w:t>Після дати початку оренди орендар оцінює актив з права користування, застосовуючи модель собівартості. Якщо оренда передає право власності на базовий актив орендарю наприкінці строку оренди або якщо собівартість активу з права користування відображає той факт, що орендар скористається можливістю його придбати, то орендар має амортизувати актив з права користування від дати початку оренди і до кінця строку корисного використання базового активу. В інших випадках орендар має амортизувати актив з права користування з дати початку оренди до більш ранньої з двох таких дат: кінець строку корисного використання активу з права користування та кінець строку оренди.</w:t>
      </w:r>
    </w:p>
    <w:p w:rsidR="00414660" w:rsidRPr="00414660" w:rsidRDefault="00414660" w:rsidP="00414660">
      <w:pPr>
        <w:pStyle w:val="1"/>
        <w:shd w:val="clear" w:color="auto" w:fill="auto"/>
        <w:tabs>
          <w:tab w:val="left" w:pos="478"/>
        </w:tabs>
        <w:spacing w:after="0"/>
        <w:ind w:firstLine="709"/>
        <w:jc w:val="both"/>
        <w:rPr>
          <w:color w:val="auto"/>
        </w:rPr>
      </w:pPr>
      <w:r w:rsidRPr="00414660">
        <w:rPr>
          <w:color w:val="auto"/>
        </w:rPr>
        <w:t>Після дати початку оренди орендар оцінює орендне зобов’язання,</w:t>
      </w:r>
    </w:p>
    <w:p w:rsidR="00414660" w:rsidRPr="00414660" w:rsidRDefault="00414660" w:rsidP="00414660">
      <w:pPr>
        <w:pStyle w:val="1"/>
        <w:shd w:val="clear" w:color="auto" w:fill="auto"/>
        <w:tabs>
          <w:tab w:val="left" w:pos="443"/>
        </w:tabs>
        <w:spacing w:after="0"/>
        <w:ind w:firstLine="709"/>
        <w:jc w:val="both"/>
        <w:rPr>
          <w:color w:val="auto"/>
        </w:rPr>
      </w:pPr>
      <w:r w:rsidRPr="00414660">
        <w:rPr>
          <w:color w:val="auto"/>
        </w:rPr>
        <w:t>а)</w:t>
      </w:r>
      <w:r w:rsidRPr="00414660">
        <w:rPr>
          <w:color w:val="auto"/>
        </w:rPr>
        <w:tab/>
        <w:t>збільшуючи балансову вартість з метою відобразити процент за орендним зобов’язанням;</w:t>
      </w:r>
    </w:p>
    <w:p w:rsidR="00414660" w:rsidRPr="00414660" w:rsidRDefault="00414660" w:rsidP="00414660">
      <w:pPr>
        <w:pStyle w:val="1"/>
        <w:shd w:val="clear" w:color="auto" w:fill="auto"/>
        <w:tabs>
          <w:tab w:val="left" w:pos="334"/>
        </w:tabs>
        <w:spacing w:after="0"/>
        <w:ind w:firstLine="709"/>
        <w:jc w:val="both"/>
        <w:rPr>
          <w:color w:val="auto"/>
        </w:rPr>
      </w:pPr>
      <w:r w:rsidRPr="00414660">
        <w:rPr>
          <w:color w:val="auto"/>
        </w:rPr>
        <w:t>б)</w:t>
      </w:r>
      <w:r w:rsidRPr="00414660">
        <w:rPr>
          <w:color w:val="auto"/>
        </w:rPr>
        <w:tab/>
        <w:t>зменшуючи балансову вартість з метою відобразити здійснені орендні платежі.</w:t>
      </w:r>
    </w:p>
    <w:p w:rsidR="00414660" w:rsidRPr="00414660" w:rsidRDefault="00414660" w:rsidP="00414660">
      <w:pPr>
        <w:pStyle w:val="1"/>
        <w:shd w:val="clear" w:color="auto" w:fill="auto"/>
        <w:tabs>
          <w:tab w:val="left" w:pos="493"/>
        </w:tabs>
        <w:spacing w:after="0"/>
        <w:ind w:firstLine="709"/>
        <w:jc w:val="both"/>
        <w:rPr>
          <w:color w:val="auto"/>
        </w:rPr>
      </w:pPr>
      <w:r w:rsidRPr="00414660">
        <w:rPr>
          <w:color w:val="auto"/>
        </w:rPr>
        <w:t>Процентом за орендним зобов’язанням у кожному періоді протягом строку оренди є сума, яка продукує постійну періодичну ставку відсотка за відповідним залишком орендного зобов’язання.</w:t>
      </w:r>
    </w:p>
    <w:p w:rsidR="00414660" w:rsidRPr="00414660" w:rsidRDefault="00414660" w:rsidP="00414660">
      <w:pPr>
        <w:pStyle w:val="1"/>
        <w:shd w:val="clear" w:color="auto" w:fill="auto"/>
        <w:spacing w:after="0"/>
        <w:ind w:firstLine="709"/>
        <w:jc w:val="both"/>
        <w:rPr>
          <w:color w:val="auto"/>
        </w:rPr>
      </w:pPr>
      <w:r w:rsidRPr="00414660">
        <w:rPr>
          <w:color w:val="auto"/>
        </w:rPr>
        <w:t>Періодична ставка відсотка це ставка дисконту, або, якщо це може бути застосовано, - переглянута ставка дисконту.</w:t>
      </w:r>
    </w:p>
    <w:p w:rsidR="00414660" w:rsidRPr="00414660" w:rsidRDefault="00414660" w:rsidP="00414660">
      <w:pPr>
        <w:pStyle w:val="1"/>
        <w:shd w:val="clear" w:color="auto" w:fill="auto"/>
        <w:tabs>
          <w:tab w:val="left" w:pos="493"/>
        </w:tabs>
        <w:spacing w:after="0"/>
        <w:ind w:firstLine="709"/>
        <w:jc w:val="both"/>
        <w:rPr>
          <w:color w:val="auto"/>
        </w:rPr>
      </w:pPr>
      <w:r w:rsidRPr="00414660">
        <w:rPr>
          <w:color w:val="auto"/>
        </w:rPr>
        <w:t>Після дати початку оренди орендар визнає у прибутку або збитку - окрім випадків, коли ці витрати включаються в балансову вартість іншого активу, застосовуючи інші відповідні стандарти, - такі обидві складові:</w:t>
      </w:r>
    </w:p>
    <w:p w:rsidR="00414660" w:rsidRPr="00414660" w:rsidRDefault="00414660" w:rsidP="00414660">
      <w:pPr>
        <w:pStyle w:val="1"/>
        <w:shd w:val="clear" w:color="auto" w:fill="auto"/>
        <w:spacing w:after="0"/>
        <w:ind w:firstLine="709"/>
        <w:jc w:val="both"/>
        <w:rPr>
          <w:color w:val="auto"/>
        </w:rPr>
      </w:pPr>
      <w:r w:rsidRPr="00414660">
        <w:rPr>
          <w:color w:val="auto"/>
        </w:rPr>
        <w:t>Орендар або подає у звіті про фінансовий стан, або розкриває у примітках</w:t>
      </w:r>
    </w:p>
    <w:p w:rsidR="00414660" w:rsidRPr="00414660" w:rsidRDefault="00414660" w:rsidP="00414660">
      <w:pPr>
        <w:pStyle w:val="1"/>
        <w:shd w:val="clear" w:color="auto" w:fill="auto"/>
        <w:tabs>
          <w:tab w:val="left" w:pos="315"/>
        </w:tabs>
        <w:spacing w:after="0"/>
        <w:ind w:firstLine="709"/>
        <w:jc w:val="both"/>
        <w:rPr>
          <w:color w:val="auto"/>
        </w:rPr>
      </w:pPr>
      <w:r w:rsidRPr="00414660">
        <w:rPr>
          <w:color w:val="auto"/>
        </w:rPr>
        <w:t>а)</w:t>
      </w:r>
      <w:r w:rsidRPr="00414660">
        <w:rPr>
          <w:color w:val="auto"/>
        </w:rPr>
        <w:tab/>
        <w:t>активи з права користування окремо від інших активів. Якщо орендар не подає активи з права користування окремо у звіті про фінансовий стан, то він</w:t>
      </w:r>
    </w:p>
    <w:p w:rsidR="00414660" w:rsidRPr="00414660" w:rsidRDefault="00414660" w:rsidP="00414660">
      <w:pPr>
        <w:pStyle w:val="1"/>
        <w:numPr>
          <w:ilvl w:val="0"/>
          <w:numId w:val="29"/>
        </w:numPr>
        <w:shd w:val="clear" w:color="auto" w:fill="auto"/>
        <w:tabs>
          <w:tab w:val="left" w:pos="330"/>
        </w:tabs>
        <w:spacing w:after="0"/>
        <w:ind w:firstLine="709"/>
        <w:jc w:val="both"/>
        <w:rPr>
          <w:color w:val="auto"/>
        </w:rPr>
      </w:pPr>
      <w:r w:rsidRPr="00414660">
        <w:rPr>
          <w:color w:val="auto"/>
        </w:rPr>
        <w:t>включає активи з права користування у той самий рядок, у якому відповідні базові активи подавалися б, якби вони були власністю орендаря</w:t>
      </w:r>
      <w:r w:rsidRPr="00414660">
        <w:rPr>
          <w:color w:val="auto"/>
          <w:lang w:val="uk-UA"/>
        </w:rPr>
        <w:t>;</w:t>
      </w:r>
    </w:p>
    <w:p w:rsidR="00414660" w:rsidRPr="00414660" w:rsidRDefault="00414660" w:rsidP="00414660">
      <w:pPr>
        <w:pStyle w:val="1"/>
        <w:numPr>
          <w:ilvl w:val="0"/>
          <w:numId w:val="29"/>
        </w:numPr>
        <w:shd w:val="clear" w:color="auto" w:fill="auto"/>
        <w:tabs>
          <w:tab w:val="left" w:pos="334"/>
        </w:tabs>
        <w:spacing w:after="0"/>
        <w:ind w:firstLine="709"/>
        <w:jc w:val="both"/>
        <w:rPr>
          <w:color w:val="auto"/>
        </w:rPr>
      </w:pPr>
      <w:r w:rsidRPr="00414660">
        <w:rPr>
          <w:color w:val="auto"/>
        </w:rPr>
        <w:t>розкриває інформацію про те, у які рядки звіту про фінансовий стан включені такі активи з права користування</w:t>
      </w:r>
      <w:r w:rsidRPr="00414660">
        <w:rPr>
          <w:color w:val="auto"/>
          <w:lang w:val="uk-UA"/>
        </w:rPr>
        <w:t>;</w:t>
      </w:r>
    </w:p>
    <w:p w:rsidR="00414660" w:rsidRPr="00414660" w:rsidRDefault="00414660" w:rsidP="00414660">
      <w:pPr>
        <w:pStyle w:val="1"/>
        <w:shd w:val="clear" w:color="auto" w:fill="auto"/>
        <w:tabs>
          <w:tab w:val="left" w:pos="334"/>
        </w:tabs>
        <w:spacing w:after="0"/>
        <w:ind w:firstLine="709"/>
        <w:jc w:val="both"/>
        <w:rPr>
          <w:color w:val="auto"/>
        </w:rPr>
      </w:pPr>
      <w:r w:rsidRPr="00414660">
        <w:rPr>
          <w:color w:val="auto"/>
        </w:rPr>
        <w:t>б)</w:t>
      </w:r>
      <w:r w:rsidRPr="00414660">
        <w:rPr>
          <w:color w:val="auto"/>
        </w:rPr>
        <w:tab/>
        <w:t>орендне зобов’язання окремо від інших зобов’язань. Якщо орендар не подає орендне зобов’язання окремо у звіті про фінансовий стан, то він розкриває інформацію про те, у які рядки звіту про фінансовий стан включені такі зобов’язання.</w:t>
      </w:r>
    </w:p>
    <w:p w:rsidR="00414660" w:rsidRPr="00414660" w:rsidRDefault="00414660" w:rsidP="00414660">
      <w:pPr>
        <w:pStyle w:val="1"/>
        <w:shd w:val="clear" w:color="auto" w:fill="auto"/>
        <w:tabs>
          <w:tab w:val="left" w:pos="649"/>
        </w:tabs>
        <w:spacing w:after="0"/>
        <w:ind w:firstLine="709"/>
        <w:jc w:val="both"/>
        <w:rPr>
          <w:color w:val="auto"/>
        </w:rPr>
      </w:pPr>
      <w:r w:rsidRPr="00414660">
        <w:rPr>
          <w:color w:val="auto"/>
          <w:lang w:bidi="ru-RU"/>
        </w:rPr>
        <w:t xml:space="preserve">Вимоги не </w:t>
      </w:r>
      <w:r w:rsidRPr="00414660">
        <w:rPr>
          <w:color w:val="auto"/>
        </w:rPr>
        <w:t xml:space="preserve">застосовуються </w:t>
      </w:r>
      <w:r w:rsidRPr="00414660">
        <w:rPr>
          <w:color w:val="auto"/>
          <w:lang w:bidi="ru-RU"/>
        </w:rPr>
        <w:t xml:space="preserve">до </w:t>
      </w:r>
      <w:r w:rsidRPr="00414660">
        <w:rPr>
          <w:color w:val="auto"/>
        </w:rPr>
        <w:t xml:space="preserve">активів з </w:t>
      </w:r>
      <w:r w:rsidRPr="00414660">
        <w:rPr>
          <w:color w:val="auto"/>
          <w:lang w:bidi="ru-RU"/>
        </w:rPr>
        <w:t xml:space="preserve">права </w:t>
      </w:r>
      <w:r w:rsidRPr="00414660">
        <w:rPr>
          <w:color w:val="auto"/>
        </w:rPr>
        <w:t>користування, які ві</w:t>
      </w:r>
      <w:r w:rsidRPr="00414660">
        <w:rPr>
          <w:color w:val="auto"/>
          <w:u w:val="single"/>
        </w:rPr>
        <w:t>дп</w:t>
      </w:r>
      <w:r w:rsidRPr="00414660">
        <w:rPr>
          <w:color w:val="auto"/>
        </w:rPr>
        <w:t>овідають визначенню інвестиційної нерухомості та відображаються в звіті про фінансовий стан як інвестиційна нерухомість.</w:t>
      </w:r>
    </w:p>
    <w:p w:rsidR="00414660" w:rsidRPr="00414660" w:rsidRDefault="00414660" w:rsidP="00414660">
      <w:pPr>
        <w:pStyle w:val="1"/>
        <w:shd w:val="clear" w:color="auto" w:fill="auto"/>
        <w:tabs>
          <w:tab w:val="left" w:pos="649"/>
        </w:tabs>
        <w:spacing w:after="0"/>
        <w:ind w:firstLine="709"/>
        <w:jc w:val="both"/>
        <w:rPr>
          <w:color w:val="auto"/>
        </w:rPr>
      </w:pPr>
      <w:r w:rsidRPr="00414660">
        <w:rPr>
          <w:color w:val="auto"/>
        </w:rPr>
        <w:t>У звіті про прибутки та збитки та інший сукупний дохід орендар має подати процентні витрати за зобов’язанням з оренди окремо від амортизаційних відрахувань за актив з права користування. Процентні витрати за орендним зобов’язанням - це компонент фінансових витрат</w:t>
      </w:r>
      <w:r w:rsidRPr="00414660">
        <w:rPr>
          <w:color w:val="auto"/>
          <w:lang w:val="uk-UA"/>
        </w:rPr>
        <w:t xml:space="preserve">, який </w:t>
      </w:r>
      <w:r w:rsidRPr="00414660">
        <w:rPr>
          <w:color w:val="auto"/>
        </w:rPr>
        <w:t xml:space="preserve">МСБО 1 </w:t>
      </w:r>
      <w:r w:rsidRPr="00414660">
        <w:rPr>
          <w:color w:val="auto"/>
          <w:lang w:val="uk-UA"/>
        </w:rPr>
        <w:t>«</w:t>
      </w:r>
      <w:r w:rsidRPr="00414660">
        <w:rPr>
          <w:color w:val="auto"/>
        </w:rPr>
        <w:t>Подання фінансової звітності</w:t>
      </w:r>
      <w:r w:rsidRPr="00414660">
        <w:rPr>
          <w:color w:val="auto"/>
          <w:lang w:val="uk-UA"/>
        </w:rPr>
        <w:t>»</w:t>
      </w:r>
      <w:r w:rsidRPr="00414660">
        <w:rPr>
          <w:color w:val="auto"/>
        </w:rPr>
        <w:t xml:space="preserve"> вимагає подавати окремо у звіті про прибутки та збитки та інший сукупний дохід.</w:t>
      </w:r>
    </w:p>
    <w:p w:rsidR="00414660" w:rsidRPr="00414660" w:rsidRDefault="00414660" w:rsidP="00414660">
      <w:pPr>
        <w:pStyle w:val="1"/>
        <w:shd w:val="clear" w:color="auto" w:fill="auto"/>
        <w:tabs>
          <w:tab w:val="left" w:pos="635"/>
        </w:tabs>
        <w:spacing w:after="0"/>
        <w:ind w:firstLine="709"/>
        <w:jc w:val="both"/>
        <w:rPr>
          <w:color w:val="auto"/>
        </w:rPr>
      </w:pPr>
      <w:r w:rsidRPr="00414660">
        <w:rPr>
          <w:color w:val="auto"/>
        </w:rPr>
        <w:t>У звіті про рух грошових коштів орендар відносить:</w:t>
      </w:r>
    </w:p>
    <w:p w:rsidR="00414660" w:rsidRPr="00414660" w:rsidRDefault="00414660" w:rsidP="00414660">
      <w:pPr>
        <w:pStyle w:val="1"/>
        <w:shd w:val="clear" w:color="auto" w:fill="auto"/>
        <w:tabs>
          <w:tab w:val="left" w:pos="352"/>
        </w:tabs>
        <w:spacing w:after="0"/>
        <w:ind w:firstLine="709"/>
        <w:jc w:val="both"/>
        <w:rPr>
          <w:color w:val="auto"/>
        </w:rPr>
      </w:pPr>
      <w:r w:rsidRPr="00414660">
        <w:rPr>
          <w:color w:val="auto"/>
        </w:rPr>
        <w:t>а)</w:t>
      </w:r>
      <w:r w:rsidRPr="00414660">
        <w:rPr>
          <w:color w:val="auto"/>
        </w:rPr>
        <w:tab/>
        <w:t>грошові платежі в рахунок основної частки орендного зобов’язання - до фінансової діяльності;</w:t>
      </w:r>
    </w:p>
    <w:p w:rsidR="00414660" w:rsidRPr="00414660" w:rsidRDefault="00414660" w:rsidP="00414660">
      <w:pPr>
        <w:pStyle w:val="1"/>
        <w:shd w:val="clear" w:color="auto" w:fill="auto"/>
        <w:tabs>
          <w:tab w:val="left" w:pos="366"/>
        </w:tabs>
        <w:spacing w:after="0"/>
        <w:ind w:firstLine="709"/>
        <w:jc w:val="both"/>
        <w:rPr>
          <w:color w:val="auto"/>
        </w:rPr>
      </w:pPr>
      <w:r w:rsidRPr="00414660">
        <w:rPr>
          <w:color w:val="auto"/>
        </w:rPr>
        <w:t>б)</w:t>
      </w:r>
      <w:r w:rsidRPr="00414660">
        <w:rPr>
          <w:color w:val="auto"/>
        </w:rPr>
        <w:tab/>
        <w:t xml:space="preserve">грошові платежі в рахунок процентної частки за орендним зобов’язанням - застосовуючи вимоги МСБО 7 </w:t>
      </w:r>
      <w:r w:rsidRPr="00414660">
        <w:rPr>
          <w:color w:val="auto"/>
          <w:lang w:val="uk-UA"/>
        </w:rPr>
        <w:t>«</w:t>
      </w:r>
      <w:r w:rsidRPr="00414660">
        <w:rPr>
          <w:color w:val="auto"/>
        </w:rPr>
        <w:t>Звіт про рух грошових коштів</w:t>
      </w:r>
      <w:r w:rsidRPr="00414660">
        <w:rPr>
          <w:color w:val="auto"/>
          <w:lang w:val="uk-UA"/>
        </w:rPr>
        <w:t>»</w:t>
      </w:r>
      <w:r w:rsidRPr="00414660">
        <w:rPr>
          <w:color w:val="auto"/>
        </w:rPr>
        <w:t xml:space="preserve"> щодо сплачених процентів;</w:t>
      </w:r>
    </w:p>
    <w:p w:rsidR="00414660" w:rsidRPr="00414660" w:rsidRDefault="00414660" w:rsidP="00414660">
      <w:pPr>
        <w:pStyle w:val="1"/>
        <w:shd w:val="clear" w:color="auto" w:fill="auto"/>
        <w:tabs>
          <w:tab w:val="left" w:pos="361"/>
        </w:tabs>
        <w:spacing w:after="0"/>
        <w:ind w:firstLine="709"/>
        <w:jc w:val="both"/>
        <w:rPr>
          <w:color w:val="auto"/>
        </w:rPr>
      </w:pPr>
      <w:r w:rsidRPr="00414660">
        <w:rPr>
          <w:color w:val="auto"/>
        </w:rPr>
        <w:t>в)</w:t>
      </w:r>
      <w:r w:rsidRPr="00414660">
        <w:rPr>
          <w:color w:val="auto"/>
        </w:rPr>
        <w:tab/>
        <w:t>короткострокові орендні платежі, платежі з оренди малоцінних активів та змінні орендні платежі, не включені в оцінку орендного зобов’язання, - до операційної діяльності.</w:t>
      </w:r>
    </w:p>
    <w:p w:rsidR="00414660" w:rsidRPr="00414660" w:rsidRDefault="00414660" w:rsidP="00414660">
      <w:pPr>
        <w:tabs>
          <w:tab w:val="left" w:pos="1597"/>
        </w:tabs>
        <w:spacing w:after="0" w:line="240" w:lineRule="auto"/>
        <w:ind w:firstLine="709"/>
        <w:jc w:val="both"/>
        <w:rPr>
          <w:rFonts w:ascii="Times New Roman" w:hAnsi="Times New Roman"/>
        </w:rPr>
      </w:pPr>
    </w:p>
    <w:p w:rsidR="00414660" w:rsidRPr="00414660" w:rsidRDefault="00414660" w:rsidP="00414660">
      <w:pPr>
        <w:pStyle w:val="ac"/>
        <w:numPr>
          <w:ilvl w:val="2"/>
          <w:numId w:val="14"/>
        </w:numPr>
        <w:jc w:val="both"/>
        <w:rPr>
          <w:b/>
          <w:i/>
        </w:rPr>
      </w:pPr>
      <w:r w:rsidRPr="00414660">
        <w:rPr>
          <w:b/>
          <w:i/>
        </w:rPr>
        <w:t>Визнання доходів</w:t>
      </w:r>
    </w:p>
    <w:p w:rsidR="00414660" w:rsidRPr="00414660" w:rsidRDefault="00414660" w:rsidP="00414660">
      <w:pPr>
        <w:pStyle w:val="rvps2"/>
        <w:shd w:val="clear" w:color="auto" w:fill="FFFFFF"/>
        <w:spacing w:before="0" w:beforeAutospacing="0" w:after="0" w:afterAutospacing="0"/>
        <w:ind w:firstLine="709"/>
        <w:jc w:val="both"/>
        <w:textAlignment w:val="baseline"/>
        <w:rPr>
          <w:sz w:val="22"/>
          <w:szCs w:val="22"/>
          <w:lang w:val="uk-UA"/>
        </w:rPr>
      </w:pPr>
      <w:r w:rsidRPr="00414660">
        <w:rPr>
          <w:sz w:val="22"/>
          <w:szCs w:val="22"/>
          <w:lang w:val="uk-UA"/>
        </w:rPr>
        <w:lastRenderedPageBreak/>
        <w:t xml:space="preserve">Дохід визнається за методом нарахування. </w:t>
      </w:r>
    </w:p>
    <w:p w:rsidR="00414660" w:rsidRPr="00414660" w:rsidRDefault="00414660" w:rsidP="00414660">
      <w:pPr>
        <w:shd w:val="clear" w:color="auto" w:fill="FFFFFF"/>
        <w:autoSpaceDE w:val="0"/>
        <w:autoSpaceDN w:val="0"/>
        <w:adjustRightInd w:val="0"/>
        <w:spacing w:after="0" w:line="240" w:lineRule="auto"/>
        <w:ind w:firstLine="709"/>
        <w:jc w:val="both"/>
        <w:rPr>
          <w:rFonts w:ascii="Times New Roman" w:hAnsi="Times New Roman"/>
          <w:lang w:val="uk-UA"/>
        </w:rPr>
      </w:pPr>
      <w:r w:rsidRPr="00414660">
        <w:rPr>
          <w:rFonts w:ascii="Times New Roman" w:hAnsi="Times New Roman"/>
          <w:lang w:val="uk-UA"/>
        </w:rPr>
        <w:t>Дохід – це збільшення економічних вигід протягом облікового періоду у вигляді надходження чи збільшення корисності активів або у вигляді зменшення зобов’язань, результатом чого є збільшення чистих активів, за винятком збільшення, пов’язаного з внесками акціонерів.</w:t>
      </w:r>
    </w:p>
    <w:p w:rsidR="00414660" w:rsidRPr="00414660" w:rsidRDefault="00414660" w:rsidP="00414660">
      <w:pPr>
        <w:pStyle w:val="rvps2"/>
        <w:shd w:val="clear" w:color="auto" w:fill="FFFFFF"/>
        <w:spacing w:before="0" w:beforeAutospacing="0" w:after="0" w:afterAutospacing="0"/>
        <w:ind w:firstLine="709"/>
        <w:jc w:val="both"/>
        <w:textAlignment w:val="baseline"/>
        <w:rPr>
          <w:sz w:val="22"/>
          <w:szCs w:val="22"/>
          <w:lang w:val="uk-UA"/>
        </w:rPr>
      </w:pPr>
      <w:r w:rsidRPr="00414660">
        <w:rPr>
          <w:sz w:val="22"/>
          <w:szCs w:val="22"/>
          <w:lang w:val="uk-UA"/>
        </w:rPr>
        <w:t>Дохід визнається у звіті про прибутки та збитки за умови відповідності визначенню та критеріям визнання. Визнання доходу відбувається одночасно з визнанням збільшення активів або зменшення зобов’язань.</w:t>
      </w:r>
    </w:p>
    <w:p w:rsidR="00414660" w:rsidRPr="00414660" w:rsidRDefault="00414660" w:rsidP="00414660">
      <w:pPr>
        <w:pStyle w:val="rvps2"/>
        <w:shd w:val="clear" w:color="auto" w:fill="FFFFFF"/>
        <w:spacing w:before="0" w:beforeAutospacing="0" w:after="0" w:afterAutospacing="0"/>
        <w:ind w:firstLine="709"/>
        <w:jc w:val="both"/>
        <w:textAlignment w:val="baseline"/>
        <w:rPr>
          <w:sz w:val="22"/>
          <w:szCs w:val="22"/>
          <w:lang w:val="uk-UA"/>
        </w:rPr>
      </w:pPr>
      <w:r w:rsidRPr="00414660">
        <w:rPr>
          <w:sz w:val="22"/>
          <w:szCs w:val="22"/>
          <w:lang w:val="uk-UA"/>
        </w:rPr>
        <w:t>Дохід від продажу активів визнається у прибутку або збитку в разі задоволення всіх наведених далі умов:</w:t>
      </w:r>
    </w:p>
    <w:p w:rsidR="00414660" w:rsidRPr="00414660" w:rsidRDefault="00414660" w:rsidP="00414660">
      <w:pPr>
        <w:numPr>
          <w:ilvl w:val="0"/>
          <w:numId w:val="18"/>
        </w:numPr>
        <w:tabs>
          <w:tab w:val="left" w:pos="993"/>
        </w:tabs>
        <w:spacing w:after="0" w:line="240" w:lineRule="auto"/>
        <w:ind w:left="0" w:firstLine="709"/>
        <w:jc w:val="both"/>
        <w:rPr>
          <w:rFonts w:ascii="Times New Roman" w:hAnsi="Times New Roman"/>
          <w:bCs/>
        </w:rPr>
      </w:pPr>
      <w:r w:rsidRPr="00414660">
        <w:rPr>
          <w:rFonts w:ascii="Times New Roman" w:hAnsi="Times New Roman"/>
          <w:bCs/>
        </w:rPr>
        <w:t>Товариство передало покупцеві суттєві ризики і вигоди, пов’язані з власністю на активи;</w:t>
      </w:r>
    </w:p>
    <w:p w:rsidR="00414660" w:rsidRPr="00414660" w:rsidRDefault="00414660" w:rsidP="00414660">
      <w:pPr>
        <w:numPr>
          <w:ilvl w:val="0"/>
          <w:numId w:val="18"/>
        </w:numPr>
        <w:tabs>
          <w:tab w:val="left" w:pos="993"/>
        </w:tabs>
        <w:spacing w:after="0" w:line="240" w:lineRule="auto"/>
        <w:ind w:left="0" w:firstLine="709"/>
        <w:jc w:val="both"/>
        <w:rPr>
          <w:rFonts w:ascii="Times New Roman" w:hAnsi="Times New Roman"/>
          <w:bCs/>
        </w:rPr>
      </w:pPr>
      <w:r w:rsidRPr="00414660">
        <w:rPr>
          <w:rFonts w:ascii="Times New Roman" w:hAnsi="Times New Roman"/>
          <w:bCs/>
        </w:rPr>
        <w:t>за Товариством не залишається ані подальша участь управлінського персоналу у формі, яка зазвичай пов’язана з володінням, ані ефективний контроль за проданими активами;</w:t>
      </w:r>
    </w:p>
    <w:p w:rsidR="00414660" w:rsidRPr="00414660" w:rsidRDefault="00414660" w:rsidP="00414660">
      <w:pPr>
        <w:numPr>
          <w:ilvl w:val="0"/>
          <w:numId w:val="18"/>
        </w:numPr>
        <w:tabs>
          <w:tab w:val="left" w:pos="993"/>
        </w:tabs>
        <w:spacing w:after="0" w:line="240" w:lineRule="auto"/>
        <w:ind w:left="0" w:firstLine="709"/>
        <w:jc w:val="both"/>
        <w:rPr>
          <w:rFonts w:ascii="Times New Roman" w:hAnsi="Times New Roman"/>
          <w:bCs/>
        </w:rPr>
      </w:pPr>
      <w:r w:rsidRPr="00414660">
        <w:rPr>
          <w:rFonts w:ascii="Times New Roman" w:hAnsi="Times New Roman"/>
          <w:bCs/>
        </w:rPr>
        <w:t>суму доходу можна достовірно оцінити;</w:t>
      </w:r>
    </w:p>
    <w:p w:rsidR="00414660" w:rsidRPr="00414660" w:rsidRDefault="00414660" w:rsidP="00414660">
      <w:pPr>
        <w:numPr>
          <w:ilvl w:val="0"/>
          <w:numId w:val="18"/>
        </w:numPr>
        <w:tabs>
          <w:tab w:val="left" w:pos="993"/>
        </w:tabs>
        <w:spacing w:after="0" w:line="240" w:lineRule="auto"/>
        <w:ind w:left="0" w:firstLine="709"/>
        <w:jc w:val="both"/>
        <w:rPr>
          <w:rFonts w:ascii="Times New Roman" w:hAnsi="Times New Roman"/>
          <w:bCs/>
        </w:rPr>
      </w:pPr>
      <w:r w:rsidRPr="00414660">
        <w:rPr>
          <w:rFonts w:ascii="Times New Roman" w:hAnsi="Times New Roman"/>
          <w:bCs/>
        </w:rPr>
        <w:t>ймовірно, що до Товариства надійдуть економічні вигоди, пов’язані з операцією;</w:t>
      </w:r>
    </w:p>
    <w:p w:rsidR="00414660" w:rsidRPr="00414660" w:rsidRDefault="00414660" w:rsidP="00414660">
      <w:pPr>
        <w:tabs>
          <w:tab w:val="left" w:pos="3405"/>
        </w:tabs>
        <w:spacing w:after="0" w:line="240" w:lineRule="auto"/>
        <w:ind w:firstLine="709"/>
        <w:jc w:val="both"/>
        <w:rPr>
          <w:rFonts w:ascii="Times New Roman" w:hAnsi="Times New Roman"/>
          <w:bCs/>
        </w:rPr>
      </w:pPr>
      <w:r w:rsidRPr="00414660">
        <w:rPr>
          <w:rFonts w:ascii="Times New Roman" w:hAnsi="Times New Roman"/>
          <w:bCs/>
        </w:rPr>
        <w:t>та</w:t>
      </w:r>
      <w:r w:rsidRPr="00414660">
        <w:rPr>
          <w:rFonts w:ascii="Times New Roman" w:hAnsi="Times New Roman"/>
          <w:bCs/>
        </w:rPr>
        <w:tab/>
      </w:r>
    </w:p>
    <w:p w:rsidR="00414660" w:rsidRPr="00414660" w:rsidRDefault="00414660" w:rsidP="00414660">
      <w:pPr>
        <w:tabs>
          <w:tab w:val="left" w:pos="993"/>
        </w:tabs>
        <w:spacing w:after="0" w:line="240" w:lineRule="auto"/>
        <w:ind w:firstLine="709"/>
        <w:jc w:val="both"/>
        <w:rPr>
          <w:rFonts w:ascii="Times New Roman" w:hAnsi="Times New Roman"/>
          <w:bCs/>
        </w:rPr>
      </w:pPr>
      <w:r w:rsidRPr="00414660">
        <w:rPr>
          <w:rFonts w:ascii="Times New Roman" w:hAnsi="Times New Roman"/>
        </w:rPr>
        <w:t>ґ)</w:t>
      </w:r>
      <w:r w:rsidRPr="00414660">
        <w:rPr>
          <w:rFonts w:ascii="Times New Roman" w:hAnsi="Times New Roman"/>
        </w:rPr>
        <w:tab/>
      </w:r>
      <w:r w:rsidRPr="00414660">
        <w:rPr>
          <w:rFonts w:ascii="Times New Roman" w:hAnsi="Times New Roman"/>
          <w:bCs/>
        </w:rPr>
        <w:t>витрати, які були або будуть понесені у зв’язку з операцією, можна достовірно оцінити.</w:t>
      </w:r>
    </w:p>
    <w:p w:rsidR="00414660" w:rsidRPr="00414660" w:rsidRDefault="00414660" w:rsidP="00414660">
      <w:pPr>
        <w:pStyle w:val="rvps2"/>
        <w:shd w:val="clear" w:color="auto" w:fill="FFFFFF"/>
        <w:spacing w:before="0" w:beforeAutospacing="0" w:after="0" w:afterAutospacing="0"/>
        <w:ind w:firstLine="709"/>
        <w:jc w:val="both"/>
        <w:textAlignment w:val="baseline"/>
        <w:rPr>
          <w:sz w:val="22"/>
          <w:szCs w:val="22"/>
          <w:lang w:val="uk-UA"/>
        </w:rPr>
      </w:pPr>
      <w:r w:rsidRPr="00414660">
        <w:rPr>
          <w:spacing w:val="-3"/>
          <w:sz w:val="22"/>
          <w:szCs w:val="22"/>
          <w:lang w:val="uk-UA"/>
        </w:rPr>
        <w:t>Дохід</w:t>
      </w:r>
      <w:r w:rsidRPr="00414660">
        <w:rPr>
          <w:spacing w:val="-16"/>
          <w:sz w:val="22"/>
          <w:szCs w:val="22"/>
          <w:lang w:val="uk-UA"/>
        </w:rPr>
        <w:t xml:space="preserve"> </w:t>
      </w:r>
      <w:r w:rsidRPr="00414660">
        <w:rPr>
          <w:sz w:val="22"/>
          <w:szCs w:val="22"/>
          <w:lang w:val="uk-UA"/>
        </w:rPr>
        <w:t>за</w:t>
      </w:r>
      <w:r w:rsidRPr="00414660">
        <w:rPr>
          <w:spacing w:val="-16"/>
          <w:sz w:val="22"/>
          <w:szCs w:val="22"/>
          <w:lang w:val="uk-UA"/>
        </w:rPr>
        <w:t xml:space="preserve"> </w:t>
      </w:r>
      <w:r w:rsidRPr="00414660">
        <w:rPr>
          <w:spacing w:val="-3"/>
          <w:sz w:val="22"/>
          <w:szCs w:val="22"/>
          <w:lang w:val="uk-UA"/>
        </w:rPr>
        <w:t>фінансовим</w:t>
      </w:r>
      <w:r w:rsidRPr="00414660">
        <w:rPr>
          <w:spacing w:val="-16"/>
          <w:sz w:val="22"/>
          <w:szCs w:val="22"/>
          <w:lang w:val="uk-UA"/>
        </w:rPr>
        <w:t xml:space="preserve"> </w:t>
      </w:r>
      <w:r w:rsidRPr="00414660">
        <w:rPr>
          <w:spacing w:val="-3"/>
          <w:sz w:val="22"/>
          <w:szCs w:val="22"/>
          <w:lang w:val="uk-UA"/>
        </w:rPr>
        <w:t>активом</w:t>
      </w:r>
      <w:r w:rsidRPr="00414660">
        <w:rPr>
          <w:spacing w:val="-16"/>
          <w:sz w:val="22"/>
          <w:szCs w:val="22"/>
          <w:lang w:val="uk-UA"/>
        </w:rPr>
        <w:t xml:space="preserve"> </w:t>
      </w:r>
      <w:r w:rsidRPr="00414660">
        <w:rPr>
          <w:sz w:val="22"/>
          <w:szCs w:val="22"/>
          <w:lang w:val="uk-UA"/>
        </w:rPr>
        <w:t>або</w:t>
      </w:r>
      <w:r w:rsidRPr="00414660">
        <w:rPr>
          <w:spacing w:val="-16"/>
          <w:sz w:val="22"/>
          <w:szCs w:val="22"/>
          <w:lang w:val="uk-UA"/>
        </w:rPr>
        <w:t xml:space="preserve"> </w:t>
      </w:r>
      <w:r w:rsidRPr="00414660">
        <w:rPr>
          <w:spacing w:val="-3"/>
          <w:sz w:val="22"/>
          <w:szCs w:val="22"/>
          <w:lang w:val="uk-UA"/>
        </w:rPr>
        <w:t>фінансовим</w:t>
      </w:r>
      <w:r w:rsidRPr="00414660">
        <w:rPr>
          <w:spacing w:val="-16"/>
          <w:sz w:val="22"/>
          <w:szCs w:val="22"/>
          <w:lang w:val="uk-UA"/>
        </w:rPr>
        <w:t xml:space="preserve"> </w:t>
      </w:r>
      <w:r w:rsidRPr="00414660">
        <w:rPr>
          <w:spacing w:val="-3"/>
          <w:sz w:val="22"/>
          <w:szCs w:val="22"/>
          <w:lang w:val="uk-UA"/>
        </w:rPr>
        <w:t>зобов’язанням,</w:t>
      </w:r>
      <w:r w:rsidRPr="00414660">
        <w:rPr>
          <w:spacing w:val="-16"/>
          <w:sz w:val="22"/>
          <w:szCs w:val="22"/>
          <w:lang w:val="uk-UA"/>
        </w:rPr>
        <w:t xml:space="preserve"> </w:t>
      </w:r>
      <w:r w:rsidRPr="00414660">
        <w:rPr>
          <w:sz w:val="22"/>
          <w:szCs w:val="22"/>
          <w:lang w:val="uk-UA"/>
        </w:rPr>
        <w:t>що</w:t>
      </w:r>
      <w:r w:rsidRPr="00414660">
        <w:rPr>
          <w:spacing w:val="-16"/>
          <w:sz w:val="22"/>
          <w:szCs w:val="22"/>
          <w:lang w:val="uk-UA"/>
        </w:rPr>
        <w:t xml:space="preserve"> </w:t>
      </w:r>
      <w:r w:rsidRPr="00414660">
        <w:rPr>
          <w:spacing w:val="-3"/>
          <w:sz w:val="22"/>
          <w:szCs w:val="22"/>
          <w:lang w:val="uk-UA"/>
        </w:rPr>
        <w:t>оцінюється</w:t>
      </w:r>
      <w:r w:rsidRPr="00414660">
        <w:rPr>
          <w:spacing w:val="-16"/>
          <w:sz w:val="22"/>
          <w:szCs w:val="22"/>
          <w:lang w:val="uk-UA"/>
        </w:rPr>
        <w:t xml:space="preserve"> </w:t>
      </w:r>
      <w:r w:rsidRPr="00414660">
        <w:rPr>
          <w:sz w:val="22"/>
          <w:szCs w:val="22"/>
          <w:lang w:val="uk-UA"/>
        </w:rPr>
        <w:t>за</w:t>
      </w:r>
      <w:r w:rsidRPr="00414660">
        <w:rPr>
          <w:spacing w:val="-16"/>
          <w:sz w:val="22"/>
          <w:szCs w:val="22"/>
          <w:lang w:val="uk-UA"/>
        </w:rPr>
        <w:t xml:space="preserve"> </w:t>
      </w:r>
      <w:r w:rsidRPr="00414660">
        <w:rPr>
          <w:spacing w:val="-3"/>
          <w:sz w:val="22"/>
          <w:szCs w:val="22"/>
          <w:lang w:val="uk-UA"/>
        </w:rPr>
        <w:t>справедливою вартістю,</w:t>
      </w:r>
      <w:r w:rsidRPr="00414660">
        <w:rPr>
          <w:spacing w:val="-12"/>
          <w:sz w:val="22"/>
          <w:szCs w:val="22"/>
          <w:lang w:val="uk-UA"/>
        </w:rPr>
        <w:t xml:space="preserve"> </w:t>
      </w:r>
      <w:r w:rsidRPr="00414660">
        <w:rPr>
          <w:spacing w:val="-3"/>
          <w:sz w:val="22"/>
          <w:szCs w:val="22"/>
          <w:lang w:val="uk-UA"/>
        </w:rPr>
        <w:t>визнається</w:t>
      </w:r>
      <w:r w:rsidRPr="00414660">
        <w:rPr>
          <w:spacing w:val="-12"/>
          <w:sz w:val="22"/>
          <w:szCs w:val="22"/>
          <w:lang w:val="uk-UA"/>
        </w:rPr>
        <w:t xml:space="preserve"> </w:t>
      </w:r>
      <w:r w:rsidRPr="00414660">
        <w:rPr>
          <w:sz w:val="22"/>
          <w:szCs w:val="22"/>
          <w:lang w:val="uk-UA"/>
        </w:rPr>
        <w:t>у</w:t>
      </w:r>
      <w:r w:rsidRPr="00414660">
        <w:rPr>
          <w:spacing w:val="-12"/>
          <w:sz w:val="22"/>
          <w:szCs w:val="22"/>
          <w:lang w:val="uk-UA"/>
        </w:rPr>
        <w:t xml:space="preserve"> </w:t>
      </w:r>
      <w:r w:rsidRPr="00414660">
        <w:rPr>
          <w:spacing w:val="-3"/>
          <w:sz w:val="22"/>
          <w:szCs w:val="22"/>
          <w:lang w:val="uk-UA"/>
        </w:rPr>
        <w:t>прибутку</w:t>
      </w:r>
      <w:r w:rsidRPr="00414660">
        <w:rPr>
          <w:spacing w:val="-12"/>
          <w:sz w:val="22"/>
          <w:szCs w:val="22"/>
          <w:lang w:val="uk-UA"/>
        </w:rPr>
        <w:t xml:space="preserve"> </w:t>
      </w:r>
      <w:r w:rsidRPr="00414660">
        <w:rPr>
          <w:sz w:val="22"/>
          <w:szCs w:val="22"/>
          <w:lang w:val="uk-UA"/>
        </w:rPr>
        <w:t>або</w:t>
      </w:r>
      <w:r w:rsidRPr="00414660">
        <w:rPr>
          <w:spacing w:val="-12"/>
          <w:sz w:val="22"/>
          <w:szCs w:val="22"/>
          <w:lang w:val="uk-UA"/>
        </w:rPr>
        <w:t xml:space="preserve"> </w:t>
      </w:r>
      <w:r w:rsidRPr="00414660">
        <w:rPr>
          <w:spacing w:val="-3"/>
          <w:sz w:val="22"/>
          <w:szCs w:val="22"/>
          <w:lang w:val="uk-UA"/>
        </w:rPr>
        <w:t>збитку.</w:t>
      </w:r>
    </w:p>
    <w:p w:rsidR="00414660" w:rsidRPr="00414660" w:rsidRDefault="00414660" w:rsidP="00414660">
      <w:pPr>
        <w:spacing w:after="0" w:line="240" w:lineRule="auto"/>
        <w:ind w:firstLine="709"/>
        <w:jc w:val="both"/>
        <w:rPr>
          <w:rFonts w:ascii="Times New Roman" w:hAnsi="Times New Roman"/>
        </w:rPr>
      </w:pPr>
      <w:r w:rsidRPr="00414660">
        <w:rPr>
          <w:rFonts w:ascii="Times New Roman" w:hAnsi="Times New Roman"/>
        </w:rPr>
        <w:t xml:space="preserve">Товариство застосовує МСФЗ 15 «Дохід від договорів з клієнтами» тільки якщо контрагентом за цим договором є клієнт. </w:t>
      </w:r>
      <w:r w:rsidRPr="00414660">
        <w:rPr>
          <w:rFonts w:ascii="Times New Roman" w:hAnsi="Times New Roman"/>
          <w:i/>
        </w:rPr>
        <w:t>Клієнт</w:t>
      </w:r>
      <w:r w:rsidRPr="00414660">
        <w:rPr>
          <w:rFonts w:ascii="Times New Roman" w:hAnsi="Times New Roman"/>
        </w:rPr>
        <w:t xml:space="preserve"> - це сторона, яка уклала з Товариством договір про отримання товарів чи послуг, які є результатом звичайної діяльності Товариства в обмін на компенсацію. </w:t>
      </w:r>
      <w:r w:rsidRPr="00414660">
        <w:rPr>
          <w:rFonts w:ascii="Times New Roman" w:hAnsi="Times New Roman"/>
          <w:i/>
        </w:rPr>
        <w:t>Контрагент за договором не є клієнтом</w:t>
      </w:r>
      <w:r w:rsidRPr="00414660">
        <w:rPr>
          <w:rFonts w:ascii="Times New Roman" w:hAnsi="Times New Roman"/>
        </w:rPr>
        <w:t>, якщо, наприклад, контрагент уклав з Товариством договір з метою взяти участь у діяльності або процесі, в якому сторони договору спільно беруть на себе ризики та спільно користуються вигодами, які є результатом такої діяльності або процесу (наприклад, розробка активу в угоді про співпрацю), а не з метою отримати результати звичайної діяльності Товариства.</w:t>
      </w:r>
    </w:p>
    <w:p w:rsidR="00414660" w:rsidRPr="00414660" w:rsidRDefault="00414660" w:rsidP="00414660">
      <w:pPr>
        <w:spacing w:after="0" w:line="240" w:lineRule="auto"/>
        <w:ind w:firstLine="709"/>
        <w:jc w:val="both"/>
        <w:rPr>
          <w:rFonts w:ascii="Times New Roman" w:hAnsi="Times New Roman"/>
        </w:rPr>
      </w:pPr>
      <w:r w:rsidRPr="00414660">
        <w:rPr>
          <w:rFonts w:ascii="Times New Roman" w:hAnsi="Times New Roman"/>
        </w:rPr>
        <w:t>Товариство застосовує МСФЗ 15  до всіх договорів з клієнтами, за винятком таких:</w:t>
      </w:r>
    </w:p>
    <w:p w:rsidR="00414660" w:rsidRPr="00414660" w:rsidRDefault="00414660" w:rsidP="00414660">
      <w:pPr>
        <w:spacing w:after="0" w:line="240" w:lineRule="auto"/>
        <w:ind w:firstLine="709"/>
        <w:jc w:val="both"/>
        <w:rPr>
          <w:rFonts w:ascii="Times New Roman" w:hAnsi="Times New Roman"/>
        </w:rPr>
      </w:pPr>
      <w:r w:rsidRPr="00414660">
        <w:rPr>
          <w:rFonts w:ascii="Times New Roman" w:hAnsi="Times New Roman"/>
        </w:rPr>
        <w:t>а) угод про оренду;</w:t>
      </w:r>
    </w:p>
    <w:p w:rsidR="00414660" w:rsidRPr="00414660" w:rsidRDefault="00414660" w:rsidP="00414660">
      <w:pPr>
        <w:spacing w:after="0" w:line="240" w:lineRule="auto"/>
        <w:ind w:firstLine="709"/>
        <w:jc w:val="both"/>
        <w:rPr>
          <w:rFonts w:ascii="Times New Roman" w:hAnsi="Times New Roman"/>
        </w:rPr>
      </w:pPr>
      <w:r w:rsidRPr="00414660">
        <w:rPr>
          <w:rFonts w:ascii="Times New Roman" w:hAnsi="Times New Roman"/>
        </w:rPr>
        <w:t>б) страхових контрактів;</w:t>
      </w:r>
    </w:p>
    <w:p w:rsidR="00414660" w:rsidRPr="00414660" w:rsidRDefault="00414660" w:rsidP="00414660">
      <w:pPr>
        <w:spacing w:after="0" w:line="240" w:lineRule="auto"/>
        <w:ind w:firstLine="709"/>
        <w:jc w:val="both"/>
        <w:rPr>
          <w:rFonts w:ascii="Times New Roman" w:hAnsi="Times New Roman"/>
        </w:rPr>
      </w:pPr>
      <w:r w:rsidRPr="00414660">
        <w:rPr>
          <w:rFonts w:ascii="Times New Roman" w:hAnsi="Times New Roman"/>
        </w:rPr>
        <w:t xml:space="preserve">в) фінансових інструментів та інших контрактних прав чи зобов'язань, що належать до сфери застосування МСФЗ 9, </w:t>
      </w:r>
      <w:r w:rsidRPr="00414660">
        <w:rPr>
          <w:rFonts w:ascii="Times New Roman" w:hAnsi="Times New Roman"/>
          <w:i/>
          <w:iCs/>
        </w:rPr>
        <w:t>10, 11, МСБО 27 та</w:t>
      </w:r>
      <w:r w:rsidRPr="00414660">
        <w:rPr>
          <w:rFonts w:ascii="Times New Roman" w:hAnsi="Times New Roman"/>
          <w:i/>
        </w:rPr>
        <w:t xml:space="preserve"> 28</w:t>
      </w:r>
      <w:r w:rsidRPr="00414660">
        <w:rPr>
          <w:rFonts w:ascii="Times New Roman" w:hAnsi="Times New Roman"/>
        </w:rPr>
        <w:t>; та</w:t>
      </w:r>
    </w:p>
    <w:p w:rsidR="00414660" w:rsidRPr="00414660" w:rsidRDefault="00414660" w:rsidP="00414660">
      <w:pPr>
        <w:spacing w:after="0" w:line="240" w:lineRule="auto"/>
        <w:ind w:firstLine="709"/>
        <w:jc w:val="both"/>
        <w:rPr>
          <w:rFonts w:ascii="Times New Roman" w:hAnsi="Times New Roman"/>
        </w:rPr>
      </w:pPr>
      <w:r w:rsidRPr="00414660">
        <w:rPr>
          <w:rFonts w:ascii="Times New Roman" w:hAnsi="Times New Roman"/>
        </w:rPr>
        <w:t>г) негрошових обмінів між суб'єктами господарювання у тій самій лінії бізнесу з метою спрощення здійснення продажів клієнтам або потенційним клієнтам.</w:t>
      </w:r>
    </w:p>
    <w:p w:rsidR="00414660" w:rsidRPr="00414660" w:rsidRDefault="00414660" w:rsidP="00414660">
      <w:pPr>
        <w:pStyle w:val="1"/>
        <w:shd w:val="clear" w:color="auto" w:fill="auto"/>
        <w:spacing w:after="0"/>
        <w:ind w:firstLine="709"/>
        <w:jc w:val="both"/>
        <w:rPr>
          <w:color w:val="auto"/>
          <w:lang w:val="uk-UA"/>
        </w:rPr>
      </w:pPr>
      <w:r w:rsidRPr="00414660">
        <w:rPr>
          <w:color w:val="auto"/>
          <w:lang w:val="uk-UA"/>
        </w:rPr>
        <w:t>Підприємство обліковує договір з клієнтом тільки тоді, коли виконуються всі перелічені далі критерії:</w:t>
      </w:r>
    </w:p>
    <w:p w:rsidR="00414660" w:rsidRPr="00414660" w:rsidRDefault="00414660" w:rsidP="00414660">
      <w:pPr>
        <w:pStyle w:val="1"/>
        <w:shd w:val="clear" w:color="auto" w:fill="auto"/>
        <w:tabs>
          <w:tab w:val="left" w:pos="330"/>
        </w:tabs>
        <w:spacing w:after="0"/>
        <w:ind w:firstLine="709"/>
        <w:jc w:val="both"/>
        <w:rPr>
          <w:color w:val="auto"/>
        </w:rPr>
      </w:pPr>
      <w:r w:rsidRPr="00414660">
        <w:rPr>
          <w:color w:val="auto"/>
        </w:rPr>
        <w:t>а)</w:t>
      </w:r>
      <w:r w:rsidRPr="00414660">
        <w:rPr>
          <w:color w:val="auto"/>
          <w:lang w:val="uk-UA"/>
        </w:rPr>
        <w:t xml:space="preserve"> </w:t>
      </w:r>
      <w:r w:rsidRPr="00414660">
        <w:rPr>
          <w:color w:val="auto"/>
        </w:rPr>
        <w:t>сторони договору схвалили договір (письмово, усно чи у відповідності з іншою звичною практикою ведення бізнесу) і готові виконувати свої зобов'язання;</w:t>
      </w:r>
    </w:p>
    <w:p w:rsidR="00414660" w:rsidRPr="00414660" w:rsidRDefault="00414660" w:rsidP="00414660">
      <w:pPr>
        <w:pStyle w:val="1"/>
        <w:shd w:val="clear" w:color="auto" w:fill="auto"/>
        <w:tabs>
          <w:tab w:val="left" w:pos="556"/>
          <w:tab w:val="left" w:pos="2083"/>
          <w:tab w:val="left" w:pos="2899"/>
          <w:tab w:val="left" w:pos="4238"/>
          <w:tab w:val="left" w:pos="8261"/>
          <w:tab w:val="left" w:pos="9370"/>
        </w:tabs>
        <w:spacing w:after="0"/>
        <w:ind w:firstLine="709"/>
        <w:jc w:val="both"/>
        <w:rPr>
          <w:color w:val="auto"/>
        </w:rPr>
      </w:pPr>
      <w:r w:rsidRPr="00414660">
        <w:rPr>
          <w:color w:val="auto"/>
        </w:rPr>
        <w:t>б)</w:t>
      </w:r>
      <w:r w:rsidRPr="00414660">
        <w:rPr>
          <w:color w:val="auto"/>
          <w:lang w:val="uk-UA"/>
        </w:rPr>
        <w:t xml:space="preserve"> </w:t>
      </w:r>
      <w:r w:rsidRPr="00414660">
        <w:rPr>
          <w:color w:val="auto"/>
        </w:rPr>
        <w:t>підприємство</w:t>
      </w:r>
      <w:r w:rsidRPr="00414660">
        <w:rPr>
          <w:color w:val="auto"/>
          <w:lang w:val="uk-UA"/>
        </w:rPr>
        <w:t xml:space="preserve"> </w:t>
      </w:r>
      <w:r w:rsidRPr="00414660">
        <w:rPr>
          <w:color w:val="auto"/>
        </w:rPr>
        <w:t>може</w:t>
      </w:r>
      <w:r w:rsidRPr="00414660">
        <w:rPr>
          <w:color w:val="auto"/>
          <w:lang w:val="uk-UA"/>
        </w:rPr>
        <w:t xml:space="preserve"> </w:t>
      </w:r>
      <w:r w:rsidRPr="00414660">
        <w:rPr>
          <w:color w:val="auto"/>
        </w:rPr>
        <w:t>визначити</w:t>
      </w:r>
      <w:r w:rsidRPr="00414660">
        <w:rPr>
          <w:color w:val="auto"/>
          <w:lang w:val="uk-UA"/>
        </w:rPr>
        <w:t xml:space="preserve"> </w:t>
      </w:r>
      <w:r w:rsidRPr="00414660">
        <w:rPr>
          <w:color w:val="auto"/>
        </w:rPr>
        <w:t>права кожної сторони відносно</w:t>
      </w:r>
      <w:r w:rsidRPr="00414660">
        <w:rPr>
          <w:color w:val="auto"/>
          <w:lang w:val="uk-UA"/>
        </w:rPr>
        <w:t xml:space="preserve"> </w:t>
      </w:r>
      <w:r w:rsidRPr="00414660">
        <w:rPr>
          <w:color w:val="auto"/>
        </w:rPr>
        <w:t>товарів</w:t>
      </w:r>
      <w:r w:rsidRPr="00414660">
        <w:rPr>
          <w:color w:val="auto"/>
          <w:lang w:val="uk-UA"/>
        </w:rPr>
        <w:t xml:space="preserve"> </w:t>
      </w:r>
      <w:r w:rsidRPr="00414660">
        <w:rPr>
          <w:color w:val="auto"/>
        </w:rPr>
        <w:t>аб</w:t>
      </w:r>
      <w:r w:rsidRPr="00414660">
        <w:rPr>
          <w:color w:val="auto"/>
          <w:lang w:val="uk-UA"/>
        </w:rPr>
        <w:t xml:space="preserve">о </w:t>
      </w:r>
      <w:r w:rsidRPr="00414660">
        <w:rPr>
          <w:color w:val="auto"/>
        </w:rPr>
        <w:t>послуг, які будуть передаватися;</w:t>
      </w:r>
    </w:p>
    <w:p w:rsidR="00414660" w:rsidRPr="00414660" w:rsidRDefault="00414660" w:rsidP="00414660">
      <w:pPr>
        <w:pStyle w:val="1"/>
        <w:shd w:val="clear" w:color="auto" w:fill="auto"/>
        <w:tabs>
          <w:tab w:val="left" w:pos="556"/>
          <w:tab w:val="left" w:pos="2083"/>
          <w:tab w:val="left" w:pos="2899"/>
          <w:tab w:val="left" w:pos="4238"/>
          <w:tab w:val="left" w:pos="8261"/>
          <w:tab w:val="left" w:pos="9370"/>
        </w:tabs>
        <w:spacing w:after="0"/>
        <w:ind w:firstLine="709"/>
        <w:jc w:val="both"/>
        <w:rPr>
          <w:color w:val="auto"/>
        </w:rPr>
      </w:pPr>
      <w:r w:rsidRPr="00414660">
        <w:rPr>
          <w:color w:val="auto"/>
        </w:rPr>
        <w:t>в)</w:t>
      </w:r>
      <w:r w:rsidRPr="00414660">
        <w:rPr>
          <w:color w:val="auto"/>
          <w:lang w:val="uk-UA"/>
        </w:rPr>
        <w:t xml:space="preserve"> </w:t>
      </w:r>
      <w:r w:rsidRPr="00414660">
        <w:rPr>
          <w:color w:val="auto"/>
        </w:rPr>
        <w:t>підприємство</w:t>
      </w:r>
      <w:r w:rsidRPr="00414660">
        <w:rPr>
          <w:color w:val="auto"/>
          <w:lang w:val="uk-UA"/>
        </w:rPr>
        <w:t xml:space="preserve"> </w:t>
      </w:r>
      <w:r w:rsidRPr="00414660">
        <w:rPr>
          <w:color w:val="auto"/>
        </w:rPr>
        <w:t>може</w:t>
      </w:r>
      <w:r w:rsidRPr="00414660">
        <w:rPr>
          <w:color w:val="auto"/>
          <w:lang w:val="uk-UA"/>
        </w:rPr>
        <w:t xml:space="preserve"> </w:t>
      </w:r>
      <w:r w:rsidRPr="00414660">
        <w:rPr>
          <w:color w:val="auto"/>
        </w:rPr>
        <w:t>визначити</w:t>
      </w:r>
      <w:r w:rsidRPr="00414660">
        <w:rPr>
          <w:color w:val="auto"/>
        </w:rPr>
        <w:tab/>
        <w:t>умови оплати за товари або</w:t>
      </w:r>
      <w:r w:rsidRPr="00414660">
        <w:rPr>
          <w:color w:val="auto"/>
          <w:lang w:val="uk-UA"/>
        </w:rPr>
        <w:t xml:space="preserve"> </w:t>
      </w:r>
      <w:r w:rsidRPr="00414660">
        <w:rPr>
          <w:color w:val="auto"/>
        </w:rPr>
        <w:t>послуги,</w:t>
      </w:r>
      <w:r w:rsidRPr="00414660">
        <w:rPr>
          <w:color w:val="auto"/>
          <w:lang w:val="uk-UA"/>
        </w:rPr>
        <w:t xml:space="preserve"> </w:t>
      </w:r>
      <w:r w:rsidRPr="00414660">
        <w:rPr>
          <w:color w:val="auto"/>
        </w:rPr>
        <w:t>які</w:t>
      </w:r>
      <w:r w:rsidRPr="00414660">
        <w:rPr>
          <w:color w:val="auto"/>
          <w:lang w:val="uk-UA"/>
        </w:rPr>
        <w:t xml:space="preserve"> </w:t>
      </w:r>
      <w:r w:rsidRPr="00414660">
        <w:rPr>
          <w:color w:val="auto"/>
        </w:rPr>
        <w:t>будуть передаватися;</w:t>
      </w:r>
    </w:p>
    <w:p w:rsidR="00414660" w:rsidRPr="00414660" w:rsidRDefault="00414660" w:rsidP="00414660">
      <w:pPr>
        <w:pStyle w:val="1"/>
        <w:shd w:val="clear" w:color="auto" w:fill="auto"/>
        <w:tabs>
          <w:tab w:val="left" w:pos="332"/>
        </w:tabs>
        <w:spacing w:after="0"/>
        <w:ind w:firstLine="709"/>
        <w:jc w:val="both"/>
        <w:rPr>
          <w:color w:val="auto"/>
        </w:rPr>
      </w:pPr>
      <w:r w:rsidRPr="00414660">
        <w:rPr>
          <w:color w:val="auto"/>
        </w:rPr>
        <w:t>г)</w:t>
      </w:r>
      <w:r w:rsidRPr="00414660">
        <w:rPr>
          <w:color w:val="auto"/>
          <w:lang w:val="uk-UA"/>
        </w:rPr>
        <w:t xml:space="preserve"> </w:t>
      </w:r>
      <w:r w:rsidRPr="00414660">
        <w:rPr>
          <w:color w:val="auto"/>
        </w:rPr>
        <w:t>договір має комерційну сутність (тобто очікується, що ризик, час або величина майбутніх грошових потоків підприємства зміняться внаслідок договору); та</w:t>
      </w:r>
    </w:p>
    <w:p w:rsidR="00414660" w:rsidRPr="00414660" w:rsidRDefault="00414660" w:rsidP="00414660">
      <w:pPr>
        <w:pStyle w:val="1"/>
        <w:shd w:val="clear" w:color="auto" w:fill="auto"/>
        <w:spacing w:after="0"/>
        <w:ind w:firstLine="709"/>
        <w:jc w:val="both"/>
        <w:rPr>
          <w:color w:val="auto"/>
        </w:rPr>
      </w:pPr>
      <w:r w:rsidRPr="00414660">
        <w:rPr>
          <w:color w:val="auto"/>
        </w:rPr>
        <w:t>ґ) цілком імовірно, що підприємство отримає компенсацію, на яку воно матиме право в обмін на товари або послуги, які будуть передані клієнту. Оцінюючи, чи достатньо високою є ймовірність отримання суми компенсації, Підприємство розгля</w:t>
      </w:r>
      <w:r w:rsidRPr="00414660">
        <w:rPr>
          <w:color w:val="auto"/>
          <w:lang w:val="uk-UA"/>
        </w:rPr>
        <w:t>дає</w:t>
      </w:r>
      <w:r w:rsidRPr="00414660">
        <w:rPr>
          <w:color w:val="auto"/>
        </w:rPr>
        <w:t xml:space="preserve"> лише здатність клієнта та його намір виплатити таку суму компенсації, коли настане час її сплати.</w:t>
      </w:r>
    </w:p>
    <w:p w:rsidR="00414660" w:rsidRPr="00414660" w:rsidRDefault="00414660" w:rsidP="00414660">
      <w:pPr>
        <w:pStyle w:val="1"/>
        <w:shd w:val="clear" w:color="auto" w:fill="auto"/>
        <w:tabs>
          <w:tab w:val="left" w:pos="556"/>
        </w:tabs>
        <w:spacing w:after="0"/>
        <w:ind w:firstLine="709"/>
        <w:jc w:val="both"/>
        <w:rPr>
          <w:color w:val="auto"/>
        </w:rPr>
      </w:pPr>
      <w:r w:rsidRPr="00414660">
        <w:rPr>
          <w:color w:val="auto"/>
        </w:rPr>
        <w:t>Договір не існує, якщо кожна зі сторін за договором має одностороннє право, що має юридичну силу, розірвати повністю невиконаний договір без виплати компенсації іншій стороні (або сторонам). Договір є повністю невиконаним, якщо виконуються обидва такі критерії:</w:t>
      </w:r>
    </w:p>
    <w:p w:rsidR="00414660" w:rsidRPr="00414660" w:rsidRDefault="00414660" w:rsidP="00414660">
      <w:pPr>
        <w:pStyle w:val="1"/>
        <w:shd w:val="clear" w:color="auto" w:fill="auto"/>
        <w:tabs>
          <w:tab w:val="left" w:pos="330"/>
        </w:tabs>
        <w:spacing w:after="0"/>
        <w:ind w:firstLine="709"/>
        <w:jc w:val="both"/>
        <w:rPr>
          <w:color w:val="auto"/>
        </w:rPr>
      </w:pPr>
      <w:r w:rsidRPr="00414660">
        <w:rPr>
          <w:color w:val="auto"/>
        </w:rPr>
        <w:t>а)</w:t>
      </w:r>
      <w:r w:rsidRPr="00414660">
        <w:rPr>
          <w:color w:val="auto"/>
          <w:lang w:val="uk-UA"/>
        </w:rPr>
        <w:t xml:space="preserve"> </w:t>
      </w:r>
      <w:r w:rsidRPr="00414660">
        <w:rPr>
          <w:color w:val="auto"/>
        </w:rPr>
        <w:t>підприємством ще не передано клієнтові жодних обіцяних товарів або послуг; та</w:t>
      </w:r>
    </w:p>
    <w:p w:rsidR="00414660" w:rsidRPr="00414660" w:rsidRDefault="00414660" w:rsidP="00414660">
      <w:pPr>
        <w:pStyle w:val="1"/>
        <w:shd w:val="clear" w:color="auto" w:fill="auto"/>
        <w:tabs>
          <w:tab w:val="left" w:pos="341"/>
        </w:tabs>
        <w:spacing w:after="0"/>
        <w:ind w:firstLine="709"/>
        <w:jc w:val="both"/>
        <w:rPr>
          <w:color w:val="auto"/>
        </w:rPr>
      </w:pPr>
      <w:r w:rsidRPr="00414660">
        <w:rPr>
          <w:color w:val="auto"/>
        </w:rPr>
        <w:t>б)</w:t>
      </w:r>
      <w:r w:rsidRPr="00414660">
        <w:rPr>
          <w:color w:val="auto"/>
          <w:lang w:val="uk-UA"/>
        </w:rPr>
        <w:t xml:space="preserve"> </w:t>
      </w:r>
      <w:r w:rsidRPr="00414660">
        <w:rPr>
          <w:color w:val="auto"/>
        </w:rPr>
        <w:t>підприємство ще не отримало ніякої компенсації в обмін на обіцяні товари або послуги і ще не набуло права на отримання такої компенсації.</w:t>
      </w:r>
    </w:p>
    <w:p w:rsidR="00414660" w:rsidRPr="00414660" w:rsidRDefault="00414660" w:rsidP="00414660">
      <w:pPr>
        <w:pStyle w:val="1"/>
        <w:shd w:val="clear" w:color="auto" w:fill="auto"/>
        <w:tabs>
          <w:tab w:val="left" w:pos="558"/>
        </w:tabs>
        <w:spacing w:after="0"/>
        <w:ind w:firstLine="709"/>
        <w:jc w:val="both"/>
        <w:rPr>
          <w:color w:val="auto"/>
        </w:rPr>
      </w:pPr>
      <w:r w:rsidRPr="00414660">
        <w:rPr>
          <w:color w:val="auto"/>
        </w:rPr>
        <w:t>Підприємство об'єднує два або більше договорів, укладених в один або приблизно в один і той самий час з одним і тим самим клієнтом (або пов'язаними сторонами клієнта) та обліковує ці договори як один договір, якщо виконуються один або більше з таких критеріїв;</w:t>
      </w:r>
    </w:p>
    <w:p w:rsidR="00414660" w:rsidRPr="00414660" w:rsidRDefault="00414660" w:rsidP="00414660">
      <w:pPr>
        <w:pStyle w:val="1"/>
        <w:shd w:val="clear" w:color="auto" w:fill="auto"/>
        <w:tabs>
          <w:tab w:val="left" w:pos="340"/>
        </w:tabs>
        <w:spacing w:after="0"/>
        <w:ind w:firstLine="709"/>
        <w:jc w:val="both"/>
        <w:rPr>
          <w:color w:val="auto"/>
        </w:rPr>
      </w:pPr>
      <w:r w:rsidRPr="00414660">
        <w:rPr>
          <w:color w:val="auto"/>
        </w:rPr>
        <w:lastRenderedPageBreak/>
        <w:t>а)</w:t>
      </w:r>
      <w:r w:rsidRPr="00414660">
        <w:rPr>
          <w:color w:val="auto"/>
          <w:lang w:val="uk-UA"/>
        </w:rPr>
        <w:t xml:space="preserve"> </w:t>
      </w:r>
      <w:r w:rsidRPr="00414660">
        <w:rPr>
          <w:color w:val="auto"/>
        </w:rPr>
        <w:t>про ці договори домовлялися як про єдиний пакет з єдиною комерційною метою;</w:t>
      </w:r>
    </w:p>
    <w:p w:rsidR="00414660" w:rsidRPr="00414660" w:rsidRDefault="00414660" w:rsidP="00414660">
      <w:pPr>
        <w:pStyle w:val="1"/>
        <w:shd w:val="clear" w:color="auto" w:fill="auto"/>
        <w:tabs>
          <w:tab w:val="left" w:pos="341"/>
        </w:tabs>
        <w:spacing w:after="0"/>
        <w:ind w:firstLine="709"/>
        <w:jc w:val="both"/>
        <w:rPr>
          <w:color w:val="auto"/>
        </w:rPr>
      </w:pPr>
      <w:r w:rsidRPr="00414660">
        <w:rPr>
          <w:color w:val="auto"/>
        </w:rPr>
        <w:t>б)</w:t>
      </w:r>
      <w:r w:rsidRPr="00414660">
        <w:rPr>
          <w:color w:val="auto"/>
          <w:lang w:val="uk-UA"/>
        </w:rPr>
        <w:t xml:space="preserve"> </w:t>
      </w:r>
      <w:r w:rsidRPr="00414660">
        <w:rPr>
          <w:color w:val="auto"/>
        </w:rPr>
        <w:t>сума компенсації, що має бути сплачена за одним договором, залежить від ціни чи виконання іншого договору;</w:t>
      </w:r>
    </w:p>
    <w:p w:rsidR="00414660" w:rsidRPr="00414660" w:rsidRDefault="00414660" w:rsidP="00414660">
      <w:pPr>
        <w:pStyle w:val="1"/>
        <w:shd w:val="clear" w:color="auto" w:fill="auto"/>
        <w:tabs>
          <w:tab w:val="left" w:pos="346"/>
        </w:tabs>
        <w:spacing w:after="0"/>
        <w:ind w:firstLine="709"/>
        <w:jc w:val="both"/>
        <w:rPr>
          <w:color w:val="auto"/>
        </w:rPr>
      </w:pPr>
      <w:r w:rsidRPr="00414660">
        <w:rPr>
          <w:color w:val="auto"/>
        </w:rPr>
        <w:t>в)</w:t>
      </w:r>
      <w:r w:rsidRPr="00414660">
        <w:rPr>
          <w:color w:val="auto"/>
          <w:lang w:val="uk-UA"/>
        </w:rPr>
        <w:t xml:space="preserve"> </w:t>
      </w:r>
      <w:r w:rsidRPr="00414660">
        <w:rPr>
          <w:color w:val="auto"/>
        </w:rPr>
        <w:t>товари або послуги, передбачені в договорах (або деякі товари чи послуги, в кожному з договорів) становлять одне зобов’язання щодо виконання.</w:t>
      </w:r>
    </w:p>
    <w:p w:rsidR="00414660" w:rsidRPr="00414660" w:rsidRDefault="00414660" w:rsidP="00414660">
      <w:pPr>
        <w:pStyle w:val="41"/>
        <w:shd w:val="clear" w:color="auto" w:fill="auto"/>
        <w:tabs>
          <w:tab w:val="left" w:pos="1391"/>
        </w:tabs>
        <w:spacing w:after="0" w:line="240" w:lineRule="auto"/>
        <w:ind w:firstLine="709"/>
        <w:jc w:val="both"/>
        <w:rPr>
          <w:rFonts w:ascii="Times New Roman" w:hAnsi="Times New Roman"/>
          <w:lang w:val="uk-UA" w:bidi="uk-UA"/>
        </w:rPr>
      </w:pPr>
      <w:r w:rsidRPr="00414660">
        <w:rPr>
          <w:rFonts w:ascii="Times New Roman" w:hAnsi="Times New Roman"/>
          <w:shd w:val="clear" w:color="auto" w:fill="FFFFFF"/>
          <w:lang w:val="uk-UA"/>
        </w:rPr>
        <w:t xml:space="preserve">Товариство визнає дохід унаслідок передачі обіцяних товарів або послуг клієнтам у сумі, що відображає компенсацію, на яку Товариство очікує мати право в обмін на ці товари або послуги у відповідності до </w:t>
      </w:r>
      <w:r w:rsidRPr="00414660">
        <w:rPr>
          <w:rFonts w:ascii="Times New Roman" w:hAnsi="Times New Roman"/>
          <w:lang w:val="uk-UA"/>
        </w:rPr>
        <w:t xml:space="preserve"> </w:t>
      </w:r>
      <w:r w:rsidRPr="00414660">
        <w:rPr>
          <w:rFonts w:ascii="Times New Roman" w:hAnsi="Times New Roman"/>
          <w:lang w:val="uk-UA" w:bidi="uk-UA"/>
        </w:rPr>
        <w:t xml:space="preserve">МСФЗ 15  «Дохід від договорів з клієнтами». </w:t>
      </w:r>
    </w:p>
    <w:p w:rsidR="00414660" w:rsidRPr="00414660" w:rsidRDefault="00414660" w:rsidP="00414660">
      <w:pPr>
        <w:pStyle w:val="41"/>
        <w:shd w:val="clear" w:color="auto" w:fill="auto"/>
        <w:tabs>
          <w:tab w:val="left" w:pos="1391"/>
        </w:tabs>
        <w:spacing w:after="0" w:line="240" w:lineRule="auto"/>
        <w:ind w:firstLine="709"/>
        <w:jc w:val="both"/>
        <w:rPr>
          <w:rFonts w:ascii="Times New Roman" w:hAnsi="Times New Roman"/>
        </w:rPr>
      </w:pPr>
      <w:r w:rsidRPr="00414660">
        <w:rPr>
          <w:rFonts w:ascii="Times New Roman" w:hAnsi="Times New Roman"/>
          <w:i/>
        </w:rPr>
        <w:t>Виручка</w:t>
      </w:r>
      <w:r w:rsidRPr="00414660">
        <w:rPr>
          <w:rFonts w:ascii="Times New Roman" w:hAnsi="Times New Roman"/>
        </w:rPr>
        <w:t xml:space="preserve"> від передавання передбачених контрактом товарів або послуг клієнтам </w:t>
      </w:r>
      <w:r w:rsidRPr="00414660">
        <w:rPr>
          <w:rFonts w:ascii="Times New Roman" w:hAnsi="Times New Roman"/>
          <w:i/>
        </w:rPr>
        <w:t>визнається у сумі, яка відображає очікувану в обмін на такі товари чи послуги винагороду</w:t>
      </w:r>
      <w:r w:rsidRPr="00414660">
        <w:rPr>
          <w:rFonts w:ascii="Times New Roman" w:hAnsi="Times New Roman"/>
        </w:rPr>
        <w:t>. Тобто, визнання виручки відображає передачу товарів і послуг. Застосування такого принципу залежатиме від фактів та обставин, передбачених контрактом із клієнтом. Цей принцип реалізується через п’ятиступеневу модель, яка застосовуватиметься до всіх контрактів із клієнтами, і включає такі етапи: 1. Ідентифікація контракту з клієнтом. 2. Визначення зобов’язань за контрактом. 3. Визначення ціни угоди. 4. Ідентифікація ціни угоди для виконання зобов’язань за контрактом. 5. Визнання виручки під час виконання зобов’язань.</w:t>
      </w:r>
    </w:p>
    <w:p w:rsidR="00414660" w:rsidRPr="00414660" w:rsidRDefault="00414660" w:rsidP="00414660">
      <w:pPr>
        <w:pStyle w:val="41"/>
        <w:shd w:val="clear" w:color="auto" w:fill="auto"/>
        <w:tabs>
          <w:tab w:val="left" w:pos="1391"/>
        </w:tabs>
        <w:spacing w:after="0" w:line="240" w:lineRule="auto"/>
        <w:ind w:firstLine="709"/>
        <w:jc w:val="both"/>
        <w:rPr>
          <w:rFonts w:ascii="Times New Roman" w:hAnsi="Times New Roman"/>
        </w:rPr>
      </w:pPr>
      <w:r w:rsidRPr="00414660">
        <w:rPr>
          <w:rFonts w:ascii="Times New Roman" w:hAnsi="Times New Roman"/>
          <w:lang w:bidi="uk-UA"/>
        </w:rPr>
        <w:t>Виручка ( дохід) від сервісного договору буде ділитися на два компонента: виручка від продажу активу (визначається за справедливою вартістю) і  власне   виручка від продажу товару (надання послуг), яка буде визнаватися в розмірі меншому, ніж обумовлено в договорі, на суму виділеного компонента.</w:t>
      </w:r>
    </w:p>
    <w:p w:rsidR="00414660" w:rsidRPr="00414660" w:rsidRDefault="00414660" w:rsidP="00414660">
      <w:pPr>
        <w:pStyle w:val="41"/>
        <w:shd w:val="clear" w:color="auto" w:fill="auto"/>
        <w:tabs>
          <w:tab w:val="left" w:pos="1391"/>
        </w:tabs>
        <w:spacing w:after="0" w:line="240" w:lineRule="auto"/>
        <w:ind w:firstLine="709"/>
        <w:jc w:val="both"/>
        <w:rPr>
          <w:rFonts w:ascii="Times New Roman" w:hAnsi="Times New Roman"/>
        </w:rPr>
      </w:pPr>
      <w:r w:rsidRPr="00414660">
        <w:rPr>
          <w:rFonts w:ascii="Times New Roman" w:hAnsi="Times New Roman"/>
          <w:bCs/>
        </w:rPr>
        <w:t>На момент укладення договору Товариство оцінює товари або послуги, обіцяні в договорі з клієнтом, та визначає як зобов'язання щодо виконання кожну обіцянку передати клієнтові або</w:t>
      </w:r>
    </w:p>
    <w:p w:rsidR="00414660" w:rsidRPr="00414660" w:rsidRDefault="00414660" w:rsidP="00414660">
      <w:pPr>
        <w:pStyle w:val="tj"/>
        <w:spacing w:before="0" w:beforeAutospacing="0" w:after="0" w:afterAutospacing="0"/>
        <w:ind w:firstLine="709"/>
        <w:jc w:val="both"/>
        <w:rPr>
          <w:sz w:val="22"/>
          <w:szCs w:val="22"/>
        </w:rPr>
      </w:pPr>
      <w:r w:rsidRPr="00414660">
        <w:rPr>
          <w:bCs/>
          <w:sz w:val="22"/>
          <w:szCs w:val="22"/>
        </w:rPr>
        <w:t>(а) товар чи послугу (або сукупність товарів чи послуг), які є відокремленими;</w:t>
      </w:r>
    </w:p>
    <w:p w:rsidR="00414660" w:rsidRPr="00414660" w:rsidRDefault="00414660" w:rsidP="00414660">
      <w:pPr>
        <w:pStyle w:val="tj"/>
        <w:spacing w:before="0" w:beforeAutospacing="0" w:after="0" w:afterAutospacing="0"/>
        <w:ind w:firstLine="709"/>
        <w:jc w:val="both"/>
        <w:rPr>
          <w:sz w:val="22"/>
          <w:szCs w:val="22"/>
        </w:rPr>
      </w:pPr>
      <w:r w:rsidRPr="00414660">
        <w:rPr>
          <w:bCs/>
          <w:sz w:val="22"/>
          <w:szCs w:val="22"/>
        </w:rPr>
        <w:t>або</w:t>
      </w:r>
    </w:p>
    <w:p w:rsidR="00414660" w:rsidRPr="00414660" w:rsidRDefault="00414660" w:rsidP="00414660">
      <w:pPr>
        <w:pStyle w:val="tj"/>
        <w:spacing w:before="0" w:beforeAutospacing="0" w:after="0" w:afterAutospacing="0"/>
        <w:ind w:firstLine="709"/>
        <w:jc w:val="both"/>
        <w:rPr>
          <w:sz w:val="22"/>
          <w:szCs w:val="22"/>
        </w:rPr>
      </w:pPr>
      <w:r w:rsidRPr="00414660">
        <w:rPr>
          <w:bCs/>
          <w:sz w:val="22"/>
          <w:szCs w:val="22"/>
        </w:rPr>
        <w:t>(б) серію відокремлених товарів або послуг, які по суті є однаковими та передаються клієнтові за однією і тією самою схемою</w:t>
      </w:r>
    </w:p>
    <w:p w:rsidR="00414660" w:rsidRPr="00414660" w:rsidRDefault="00414660" w:rsidP="00414660">
      <w:pPr>
        <w:pStyle w:val="tj"/>
        <w:spacing w:before="0" w:beforeAutospacing="0" w:after="0" w:afterAutospacing="0"/>
        <w:ind w:firstLine="709"/>
        <w:jc w:val="both"/>
        <w:rPr>
          <w:sz w:val="22"/>
          <w:szCs w:val="22"/>
          <w:lang w:val="uk-UA"/>
        </w:rPr>
      </w:pPr>
      <w:r w:rsidRPr="00414660">
        <w:rPr>
          <w:sz w:val="22"/>
          <w:szCs w:val="22"/>
          <w:lang w:val="uk-UA"/>
        </w:rPr>
        <w:t xml:space="preserve">Товар або послуга, обіцяні клієнтові, є </w:t>
      </w:r>
      <w:r w:rsidRPr="00414660">
        <w:rPr>
          <w:i/>
          <w:sz w:val="22"/>
          <w:szCs w:val="22"/>
          <w:lang w:val="uk-UA"/>
        </w:rPr>
        <w:t>відокремленими</w:t>
      </w:r>
      <w:r w:rsidRPr="00414660">
        <w:rPr>
          <w:sz w:val="22"/>
          <w:szCs w:val="22"/>
          <w:lang w:val="uk-UA"/>
        </w:rPr>
        <w:t>, якщо виконуються обидва такі критерії:</w:t>
      </w:r>
    </w:p>
    <w:p w:rsidR="00414660" w:rsidRPr="00414660" w:rsidRDefault="00414660" w:rsidP="00414660">
      <w:pPr>
        <w:pStyle w:val="tj"/>
        <w:spacing w:before="0" w:beforeAutospacing="0" w:after="0" w:afterAutospacing="0"/>
        <w:ind w:firstLine="709"/>
        <w:jc w:val="both"/>
        <w:rPr>
          <w:sz w:val="22"/>
          <w:szCs w:val="22"/>
        </w:rPr>
      </w:pPr>
      <w:r w:rsidRPr="00414660">
        <w:rPr>
          <w:sz w:val="22"/>
          <w:szCs w:val="22"/>
        </w:rPr>
        <w:t>(а) клієнт може мати вигоду від товару або послуги або саму по собі, або разом з іншими ресурсами, які клієнт може легко отримати (тобто цей товар або послуга здатна бути відокремленою); та</w:t>
      </w:r>
    </w:p>
    <w:p w:rsidR="00414660" w:rsidRPr="00414660" w:rsidRDefault="00414660" w:rsidP="00414660">
      <w:pPr>
        <w:pStyle w:val="tj"/>
        <w:spacing w:before="0" w:beforeAutospacing="0" w:after="0" w:afterAutospacing="0"/>
        <w:ind w:firstLine="709"/>
        <w:jc w:val="both"/>
        <w:rPr>
          <w:sz w:val="22"/>
          <w:szCs w:val="22"/>
        </w:rPr>
      </w:pPr>
      <w:r w:rsidRPr="00414660">
        <w:rPr>
          <w:sz w:val="22"/>
          <w:szCs w:val="22"/>
        </w:rPr>
        <w:t xml:space="preserve">(б) обіцянку </w:t>
      </w:r>
      <w:r w:rsidRPr="00414660">
        <w:rPr>
          <w:sz w:val="22"/>
          <w:szCs w:val="22"/>
          <w:lang w:val="uk-UA"/>
        </w:rPr>
        <w:t>Товариства</w:t>
      </w:r>
      <w:r w:rsidRPr="00414660">
        <w:rPr>
          <w:sz w:val="22"/>
          <w:szCs w:val="22"/>
        </w:rPr>
        <w:t xml:space="preserve"> передати товар або послугу клієнтові можна відокремити від інших обіцянок у даному договорі (тобто товар або послуга є відокремленою у контексті даного договору).</w:t>
      </w:r>
    </w:p>
    <w:p w:rsidR="00414660" w:rsidRPr="00414660" w:rsidRDefault="00414660" w:rsidP="00414660">
      <w:pPr>
        <w:pStyle w:val="41"/>
        <w:shd w:val="clear" w:color="auto" w:fill="auto"/>
        <w:tabs>
          <w:tab w:val="left" w:pos="1391"/>
        </w:tabs>
        <w:spacing w:after="0" w:line="240" w:lineRule="auto"/>
        <w:ind w:firstLine="709"/>
        <w:jc w:val="both"/>
        <w:rPr>
          <w:rFonts w:ascii="Times New Roman" w:hAnsi="Times New Roman"/>
          <w:shd w:val="clear" w:color="auto" w:fill="FFFFFF"/>
        </w:rPr>
      </w:pPr>
      <w:r w:rsidRPr="00414660">
        <w:rPr>
          <w:rFonts w:ascii="Times New Roman" w:hAnsi="Times New Roman"/>
          <w:shd w:val="clear" w:color="auto" w:fill="FFFFFF"/>
        </w:rPr>
        <w:t xml:space="preserve">Товариство </w:t>
      </w:r>
      <w:r w:rsidRPr="00414660">
        <w:rPr>
          <w:rFonts w:ascii="Times New Roman" w:hAnsi="Times New Roman"/>
          <w:i/>
          <w:shd w:val="clear" w:color="auto" w:fill="FFFFFF"/>
        </w:rPr>
        <w:t>визнає дохід</w:t>
      </w:r>
      <w:r w:rsidRPr="00414660">
        <w:rPr>
          <w:rFonts w:ascii="Times New Roman" w:hAnsi="Times New Roman"/>
          <w:shd w:val="clear" w:color="auto" w:fill="FFFFFF"/>
        </w:rPr>
        <w:t xml:space="preserve">, коли (або у міру того, як) воно задовольняє зобов'язання щодо виконання, передаючи обіцяний товар або послугу (тобто актив) клієнтові. Актив передається, коли (або у міру того, як) клієнт </w:t>
      </w:r>
      <w:r w:rsidRPr="00414660">
        <w:rPr>
          <w:rFonts w:ascii="Times New Roman" w:hAnsi="Times New Roman"/>
          <w:i/>
          <w:shd w:val="clear" w:color="auto" w:fill="FFFFFF"/>
        </w:rPr>
        <w:t>отримує контроль</w:t>
      </w:r>
      <w:r w:rsidRPr="00414660">
        <w:rPr>
          <w:rFonts w:ascii="Times New Roman" w:hAnsi="Times New Roman"/>
          <w:shd w:val="clear" w:color="auto" w:fill="FFFFFF"/>
        </w:rPr>
        <w:t xml:space="preserve"> над таким активом.</w:t>
      </w:r>
    </w:p>
    <w:p w:rsidR="00414660" w:rsidRPr="00414660" w:rsidRDefault="00414660" w:rsidP="00414660">
      <w:pPr>
        <w:pStyle w:val="41"/>
        <w:shd w:val="clear" w:color="auto" w:fill="auto"/>
        <w:tabs>
          <w:tab w:val="left" w:pos="1391"/>
        </w:tabs>
        <w:spacing w:after="0" w:line="240" w:lineRule="auto"/>
        <w:ind w:firstLine="709"/>
        <w:jc w:val="both"/>
        <w:rPr>
          <w:rFonts w:ascii="Times New Roman" w:hAnsi="Times New Roman"/>
          <w:shd w:val="clear" w:color="auto" w:fill="FFFFFF"/>
        </w:rPr>
      </w:pPr>
      <w:r w:rsidRPr="00414660">
        <w:rPr>
          <w:rFonts w:ascii="Times New Roman" w:hAnsi="Times New Roman"/>
          <w:shd w:val="clear" w:color="auto" w:fill="FFFFFF"/>
        </w:rPr>
        <w:t>Контроль над активом означає здатність керувати використанням активу та отримувати практично всю решту вигід від нього. Контроль включає в себе спроможність заборонити іншим суб'єктам господарювання керувати використанням активу та отримувати вигоди від нього. Вигоди від активу - це потенційні грошові потоки (надходження грошових коштів або економія грошових коштів, які вибувають), які можуть бути отримані безпосередньо чи опосередковано.</w:t>
      </w:r>
    </w:p>
    <w:p w:rsidR="00414660" w:rsidRPr="00414660" w:rsidRDefault="00414660" w:rsidP="00414660">
      <w:pPr>
        <w:pStyle w:val="tj"/>
        <w:spacing w:before="0" w:beforeAutospacing="0" w:after="0" w:afterAutospacing="0"/>
        <w:ind w:firstLine="709"/>
        <w:jc w:val="both"/>
        <w:rPr>
          <w:sz w:val="22"/>
          <w:szCs w:val="22"/>
          <w:lang w:val="uk-UA"/>
        </w:rPr>
      </w:pPr>
      <w:r w:rsidRPr="00414660">
        <w:rPr>
          <w:sz w:val="22"/>
          <w:szCs w:val="22"/>
          <w:lang w:val="uk-UA"/>
        </w:rPr>
        <w:t xml:space="preserve">Товариство передає контроль над товаром або послугою з плином часу, і, отже, задовольняє зобов'язання щодо виконання та </w:t>
      </w:r>
      <w:r w:rsidRPr="00414660">
        <w:rPr>
          <w:i/>
          <w:sz w:val="22"/>
          <w:szCs w:val="22"/>
          <w:lang w:val="uk-UA"/>
        </w:rPr>
        <w:t>визнає дохід з часом, якщо</w:t>
      </w:r>
      <w:r w:rsidRPr="00414660">
        <w:rPr>
          <w:sz w:val="22"/>
          <w:szCs w:val="22"/>
          <w:lang w:val="uk-UA"/>
        </w:rPr>
        <w:t xml:space="preserve"> виконується один з таких критеріїв:</w:t>
      </w:r>
    </w:p>
    <w:p w:rsidR="00414660" w:rsidRPr="00414660" w:rsidRDefault="00414660" w:rsidP="00414660">
      <w:pPr>
        <w:pStyle w:val="tj"/>
        <w:spacing w:before="0" w:beforeAutospacing="0" w:after="0" w:afterAutospacing="0"/>
        <w:ind w:firstLine="709"/>
        <w:jc w:val="both"/>
        <w:rPr>
          <w:sz w:val="22"/>
          <w:szCs w:val="22"/>
        </w:rPr>
      </w:pPr>
      <w:r w:rsidRPr="00414660">
        <w:rPr>
          <w:sz w:val="22"/>
          <w:szCs w:val="22"/>
        </w:rPr>
        <w:t xml:space="preserve">(а) клієнт одночасно отримує та споживає вигоди, що надаються внаслідок виконання </w:t>
      </w:r>
      <w:r w:rsidRPr="00414660">
        <w:rPr>
          <w:sz w:val="22"/>
          <w:szCs w:val="22"/>
          <w:lang w:val="uk-UA"/>
        </w:rPr>
        <w:t>Товариством</w:t>
      </w:r>
      <w:r w:rsidRPr="00414660">
        <w:rPr>
          <w:sz w:val="22"/>
          <w:szCs w:val="22"/>
        </w:rPr>
        <w:t xml:space="preserve"> у процесі виконання;</w:t>
      </w:r>
    </w:p>
    <w:p w:rsidR="00414660" w:rsidRPr="00414660" w:rsidRDefault="00414660" w:rsidP="00414660">
      <w:pPr>
        <w:pStyle w:val="tj"/>
        <w:spacing w:before="0" w:beforeAutospacing="0" w:after="0" w:afterAutospacing="0"/>
        <w:ind w:firstLine="709"/>
        <w:jc w:val="both"/>
        <w:rPr>
          <w:sz w:val="22"/>
          <w:szCs w:val="22"/>
        </w:rPr>
      </w:pPr>
      <w:r w:rsidRPr="00414660">
        <w:rPr>
          <w:sz w:val="22"/>
          <w:szCs w:val="22"/>
        </w:rPr>
        <w:t xml:space="preserve">(б) виконання </w:t>
      </w:r>
      <w:r w:rsidRPr="00414660">
        <w:rPr>
          <w:sz w:val="22"/>
          <w:szCs w:val="22"/>
          <w:lang w:val="uk-UA"/>
        </w:rPr>
        <w:t>Товариством</w:t>
      </w:r>
      <w:r w:rsidRPr="00414660">
        <w:rPr>
          <w:sz w:val="22"/>
          <w:szCs w:val="22"/>
        </w:rPr>
        <w:t xml:space="preserve"> створює або вдосконалює актив (наприклад, незавершене виробництво), який контролюється клієнтом у процесі створення або вдосконалення активу; або</w:t>
      </w:r>
    </w:p>
    <w:p w:rsidR="00414660" w:rsidRPr="00414660" w:rsidRDefault="00414660" w:rsidP="00414660">
      <w:pPr>
        <w:pStyle w:val="tj"/>
        <w:spacing w:before="0" w:beforeAutospacing="0" w:after="0" w:afterAutospacing="0"/>
        <w:ind w:firstLine="709"/>
        <w:jc w:val="both"/>
        <w:rPr>
          <w:sz w:val="22"/>
          <w:szCs w:val="22"/>
        </w:rPr>
      </w:pPr>
      <w:r w:rsidRPr="00414660">
        <w:rPr>
          <w:sz w:val="22"/>
          <w:szCs w:val="22"/>
        </w:rPr>
        <w:t xml:space="preserve">(в) виконання </w:t>
      </w:r>
      <w:r w:rsidRPr="00414660">
        <w:rPr>
          <w:sz w:val="22"/>
          <w:szCs w:val="22"/>
          <w:lang w:val="uk-UA"/>
        </w:rPr>
        <w:t>Товариством</w:t>
      </w:r>
      <w:r w:rsidRPr="00414660">
        <w:rPr>
          <w:sz w:val="22"/>
          <w:szCs w:val="22"/>
        </w:rPr>
        <w:t xml:space="preserve"> не створює активу з альтернативним використанням для </w:t>
      </w:r>
      <w:r w:rsidRPr="00414660">
        <w:rPr>
          <w:sz w:val="22"/>
          <w:szCs w:val="22"/>
          <w:lang w:val="uk-UA"/>
        </w:rPr>
        <w:t>Товариства</w:t>
      </w:r>
      <w:r w:rsidRPr="00414660">
        <w:rPr>
          <w:sz w:val="22"/>
          <w:szCs w:val="22"/>
        </w:rPr>
        <w:t xml:space="preserve"> і </w:t>
      </w:r>
      <w:r w:rsidRPr="00414660">
        <w:rPr>
          <w:sz w:val="22"/>
          <w:szCs w:val="22"/>
          <w:lang w:val="uk-UA"/>
        </w:rPr>
        <w:t>воно</w:t>
      </w:r>
      <w:r w:rsidRPr="00414660">
        <w:rPr>
          <w:sz w:val="22"/>
          <w:szCs w:val="22"/>
        </w:rPr>
        <w:t xml:space="preserve"> має юридично обов'язкове право на отримання платежу за виконання, завершене до сьогодні.</w:t>
      </w:r>
    </w:p>
    <w:p w:rsidR="00414660" w:rsidRPr="00414660" w:rsidRDefault="00414660" w:rsidP="00414660">
      <w:pPr>
        <w:pStyle w:val="tj"/>
        <w:spacing w:before="0" w:beforeAutospacing="0" w:after="0" w:afterAutospacing="0"/>
        <w:ind w:firstLine="709"/>
        <w:jc w:val="both"/>
        <w:rPr>
          <w:sz w:val="22"/>
          <w:szCs w:val="22"/>
        </w:rPr>
      </w:pPr>
      <w:r w:rsidRPr="00414660">
        <w:rPr>
          <w:color w:val="000000"/>
          <w:sz w:val="22"/>
          <w:szCs w:val="22"/>
          <w:lang w:val="uk-UA" w:eastAsia="uk-UA" w:bidi="uk-UA"/>
        </w:rPr>
        <w:t>Оцінка того, чи має актив альтернативне використання для Товариства здійснюється на момент укладення договору.</w:t>
      </w:r>
    </w:p>
    <w:p w:rsidR="00414660" w:rsidRPr="00414660" w:rsidRDefault="00414660" w:rsidP="00414660">
      <w:pPr>
        <w:pStyle w:val="tj"/>
        <w:spacing w:before="0" w:beforeAutospacing="0" w:after="0" w:afterAutospacing="0"/>
        <w:ind w:firstLine="709"/>
        <w:jc w:val="both"/>
        <w:rPr>
          <w:sz w:val="22"/>
          <w:szCs w:val="22"/>
        </w:rPr>
      </w:pPr>
      <w:r w:rsidRPr="00414660">
        <w:rPr>
          <w:sz w:val="22"/>
          <w:szCs w:val="22"/>
        </w:rPr>
        <w:t xml:space="preserve">Щоб визначити </w:t>
      </w:r>
      <w:r w:rsidRPr="00414660">
        <w:rPr>
          <w:i/>
          <w:sz w:val="22"/>
          <w:szCs w:val="22"/>
        </w:rPr>
        <w:t>момент часу</w:t>
      </w:r>
      <w:r w:rsidRPr="00414660">
        <w:rPr>
          <w:sz w:val="22"/>
          <w:szCs w:val="22"/>
        </w:rPr>
        <w:t xml:space="preserve">, у який клієнт отримує контроль над обіцяним активом, а </w:t>
      </w:r>
      <w:r w:rsidRPr="00414660">
        <w:rPr>
          <w:sz w:val="22"/>
          <w:szCs w:val="22"/>
          <w:lang w:val="uk-UA"/>
        </w:rPr>
        <w:t>Товариство</w:t>
      </w:r>
      <w:r w:rsidRPr="00414660">
        <w:rPr>
          <w:sz w:val="22"/>
          <w:szCs w:val="22"/>
        </w:rPr>
        <w:t xml:space="preserve"> задовольняє зобов'язання щодо виконання, </w:t>
      </w:r>
      <w:r w:rsidRPr="00414660">
        <w:rPr>
          <w:sz w:val="22"/>
          <w:szCs w:val="22"/>
          <w:lang w:val="uk-UA"/>
        </w:rPr>
        <w:t>Товариство</w:t>
      </w:r>
      <w:r w:rsidRPr="00414660">
        <w:rPr>
          <w:sz w:val="22"/>
          <w:szCs w:val="22"/>
        </w:rPr>
        <w:t xml:space="preserve"> розгля</w:t>
      </w:r>
      <w:r w:rsidRPr="00414660">
        <w:rPr>
          <w:sz w:val="22"/>
          <w:szCs w:val="22"/>
          <w:lang w:val="uk-UA"/>
        </w:rPr>
        <w:t>дає</w:t>
      </w:r>
      <w:r w:rsidRPr="00414660">
        <w:rPr>
          <w:sz w:val="22"/>
          <w:szCs w:val="22"/>
        </w:rPr>
        <w:t xml:space="preserve"> вимоги щодо контролю. Крім того, </w:t>
      </w:r>
      <w:r w:rsidRPr="00414660">
        <w:rPr>
          <w:sz w:val="22"/>
          <w:szCs w:val="22"/>
          <w:lang w:val="uk-UA"/>
        </w:rPr>
        <w:t>Товариство</w:t>
      </w:r>
      <w:r w:rsidRPr="00414660">
        <w:rPr>
          <w:sz w:val="22"/>
          <w:szCs w:val="22"/>
        </w:rPr>
        <w:t xml:space="preserve"> розгля</w:t>
      </w:r>
      <w:r w:rsidRPr="00414660">
        <w:rPr>
          <w:sz w:val="22"/>
          <w:szCs w:val="22"/>
          <w:lang w:val="uk-UA"/>
        </w:rPr>
        <w:t>дає</w:t>
      </w:r>
      <w:r w:rsidRPr="00414660">
        <w:rPr>
          <w:sz w:val="22"/>
          <w:szCs w:val="22"/>
        </w:rPr>
        <w:t xml:space="preserve"> показники передачі контролю, серед яких, зокрема, такі:</w:t>
      </w:r>
    </w:p>
    <w:p w:rsidR="00414660" w:rsidRPr="00414660" w:rsidRDefault="00414660" w:rsidP="00414660">
      <w:pPr>
        <w:pStyle w:val="tj"/>
        <w:spacing w:before="0" w:beforeAutospacing="0" w:after="0" w:afterAutospacing="0"/>
        <w:ind w:firstLine="709"/>
        <w:jc w:val="both"/>
        <w:rPr>
          <w:sz w:val="22"/>
          <w:szCs w:val="22"/>
        </w:rPr>
      </w:pPr>
      <w:r w:rsidRPr="00414660">
        <w:rPr>
          <w:sz w:val="22"/>
          <w:szCs w:val="22"/>
        </w:rPr>
        <w:t xml:space="preserve">(а) </w:t>
      </w:r>
      <w:r w:rsidRPr="00414660">
        <w:rPr>
          <w:sz w:val="22"/>
          <w:szCs w:val="22"/>
          <w:lang w:val="uk-UA"/>
        </w:rPr>
        <w:t xml:space="preserve">Товариство </w:t>
      </w:r>
      <w:r w:rsidRPr="00414660">
        <w:rPr>
          <w:sz w:val="22"/>
          <w:szCs w:val="22"/>
        </w:rPr>
        <w:t>має поточне право на оплату за актив - якщо клієнт у даний час зобов'язаний заплатити за актив, тоді це може означати, що клієнт отримав можливість спрямовувати використання, і отримав практично всі інші вигоди від активу, отриманого в обмін на оплату.</w:t>
      </w:r>
    </w:p>
    <w:p w:rsidR="00414660" w:rsidRPr="00414660" w:rsidRDefault="00414660" w:rsidP="00414660">
      <w:pPr>
        <w:pStyle w:val="tj"/>
        <w:spacing w:before="0" w:beforeAutospacing="0" w:after="0" w:afterAutospacing="0"/>
        <w:ind w:firstLine="709"/>
        <w:jc w:val="both"/>
        <w:rPr>
          <w:sz w:val="22"/>
          <w:szCs w:val="22"/>
        </w:rPr>
      </w:pPr>
      <w:r w:rsidRPr="00414660">
        <w:rPr>
          <w:sz w:val="22"/>
          <w:szCs w:val="22"/>
        </w:rPr>
        <w:lastRenderedPageBreak/>
        <w:t xml:space="preserve">(б) Клієнт має право власності на актив - право власності може вказувати на те, яка сторона договору спроможна направляти використання активу та отримати практично всі інші вигоди від нього, або обмежити доступ інших суб'єктів господарювання до цих вигід. </w:t>
      </w:r>
    </w:p>
    <w:p w:rsidR="00414660" w:rsidRPr="00414660" w:rsidRDefault="00414660" w:rsidP="00414660">
      <w:pPr>
        <w:pStyle w:val="tj"/>
        <w:spacing w:before="0" w:beforeAutospacing="0" w:after="0" w:afterAutospacing="0"/>
        <w:ind w:firstLine="709"/>
        <w:jc w:val="both"/>
        <w:rPr>
          <w:sz w:val="22"/>
          <w:szCs w:val="22"/>
        </w:rPr>
      </w:pPr>
      <w:r w:rsidRPr="00414660">
        <w:rPr>
          <w:sz w:val="22"/>
          <w:szCs w:val="22"/>
        </w:rPr>
        <w:t xml:space="preserve">(в) </w:t>
      </w:r>
      <w:r w:rsidRPr="00414660">
        <w:rPr>
          <w:sz w:val="22"/>
          <w:szCs w:val="22"/>
          <w:lang w:val="uk-UA"/>
        </w:rPr>
        <w:t>Товариство</w:t>
      </w:r>
      <w:r w:rsidRPr="00414660">
        <w:rPr>
          <w:sz w:val="22"/>
          <w:szCs w:val="22"/>
        </w:rPr>
        <w:t xml:space="preserve"> переда</w:t>
      </w:r>
      <w:r w:rsidRPr="00414660">
        <w:rPr>
          <w:sz w:val="22"/>
          <w:szCs w:val="22"/>
          <w:lang w:val="uk-UA"/>
        </w:rPr>
        <w:t>ло</w:t>
      </w:r>
      <w:r w:rsidRPr="00414660">
        <w:rPr>
          <w:sz w:val="22"/>
          <w:szCs w:val="22"/>
        </w:rPr>
        <w:t xml:space="preserve"> фізичне володіння активом (крім угод про продаж з подальшим викупом, про зберігання та продаж, а також у деяких угодах про поставку товару</w:t>
      </w:r>
      <w:r w:rsidRPr="00414660">
        <w:rPr>
          <w:sz w:val="22"/>
          <w:szCs w:val="22"/>
          <w:lang w:val="uk-UA"/>
        </w:rPr>
        <w:t>, в яких</w:t>
      </w:r>
      <w:r w:rsidRPr="00414660">
        <w:rPr>
          <w:sz w:val="22"/>
          <w:szCs w:val="22"/>
        </w:rPr>
        <w:t xml:space="preserve"> клієнт чи покупець може фізично володіти активом, контроль над яким здійснює </w:t>
      </w:r>
      <w:r w:rsidRPr="00414660">
        <w:rPr>
          <w:sz w:val="22"/>
          <w:szCs w:val="22"/>
          <w:lang w:val="uk-UA"/>
        </w:rPr>
        <w:t>продавець)</w:t>
      </w:r>
      <w:r w:rsidRPr="00414660">
        <w:rPr>
          <w:sz w:val="22"/>
          <w:szCs w:val="22"/>
        </w:rPr>
        <w:t xml:space="preserve">. </w:t>
      </w:r>
    </w:p>
    <w:p w:rsidR="00414660" w:rsidRPr="00414660" w:rsidRDefault="00414660" w:rsidP="00414660">
      <w:pPr>
        <w:pStyle w:val="tj"/>
        <w:spacing w:before="0" w:beforeAutospacing="0" w:after="0" w:afterAutospacing="0"/>
        <w:ind w:firstLine="709"/>
        <w:jc w:val="both"/>
        <w:rPr>
          <w:sz w:val="22"/>
          <w:szCs w:val="22"/>
        </w:rPr>
      </w:pPr>
      <w:r w:rsidRPr="00414660">
        <w:rPr>
          <w:sz w:val="22"/>
          <w:szCs w:val="22"/>
        </w:rPr>
        <w:t>(г) Клієнт має істотні ризики та винагороди, пов'язані з володінням активом;</w:t>
      </w:r>
    </w:p>
    <w:p w:rsidR="00414660" w:rsidRPr="00414660" w:rsidRDefault="00414660" w:rsidP="00414660">
      <w:pPr>
        <w:pStyle w:val="tj"/>
        <w:spacing w:before="0" w:beforeAutospacing="0" w:after="0" w:afterAutospacing="0"/>
        <w:ind w:firstLine="709"/>
        <w:jc w:val="both"/>
        <w:rPr>
          <w:sz w:val="22"/>
          <w:szCs w:val="22"/>
        </w:rPr>
      </w:pPr>
      <w:r w:rsidRPr="00414660">
        <w:rPr>
          <w:sz w:val="22"/>
          <w:szCs w:val="22"/>
        </w:rPr>
        <w:t>(ґ) Клієнт прийняв актив.</w:t>
      </w:r>
    </w:p>
    <w:p w:rsidR="00414660" w:rsidRPr="00414660" w:rsidRDefault="00414660" w:rsidP="00414660">
      <w:pPr>
        <w:pStyle w:val="41"/>
        <w:shd w:val="clear" w:color="auto" w:fill="auto"/>
        <w:tabs>
          <w:tab w:val="left" w:pos="1391"/>
        </w:tabs>
        <w:spacing w:after="0" w:line="240" w:lineRule="auto"/>
        <w:ind w:firstLine="709"/>
        <w:jc w:val="both"/>
        <w:rPr>
          <w:rFonts w:ascii="Times New Roman" w:hAnsi="Times New Roman"/>
          <w:shd w:val="clear" w:color="auto" w:fill="FFFFFF"/>
        </w:rPr>
      </w:pPr>
      <w:r w:rsidRPr="00414660">
        <w:rPr>
          <w:rFonts w:ascii="Times New Roman" w:hAnsi="Times New Roman"/>
          <w:shd w:val="clear" w:color="auto" w:fill="FFFFFF"/>
        </w:rPr>
        <w:t>Для кожного зобов'язання щодо виконання Товариство визначає на момент укладення договору, чи задовольнить воно це зобов'язання щодо виконання з плином часу, чи ж воно задовольнить це зобов'язання щодо виконання у певний момент часу.</w:t>
      </w:r>
    </w:p>
    <w:p w:rsidR="00414660" w:rsidRPr="00414660" w:rsidRDefault="00414660" w:rsidP="00414660">
      <w:pPr>
        <w:pStyle w:val="210"/>
        <w:shd w:val="clear" w:color="auto" w:fill="auto"/>
        <w:spacing w:before="0" w:after="0" w:line="240" w:lineRule="auto"/>
        <w:ind w:firstLine="709"/>
        <w:jc w:val="both"/>
        <w:rPr>
          <w:b w:val="0"/>
        </w:rPr>
      </w:pPr>
      <w:r w:rsidRPr="00414660">
        <w:rPr>
          <w:b w:val="0"/>
          <w:color w:val="auto"/>
          <w:shd w:val="clear" w:color="auto" w:fill="FFFFFF"/>
        </w:rPr>
        <w:t xml:space="preserve">Для кожного зобов'язання щодо виконання, що </w:t>
      </w:r>
      <w:r w:rsidRPr="00414660">
        <w:rPr>
          <w:b w:val="0"/>
          <w:i/>
          <w:color w:val="auto"/>
          <w:shd w:val="clear" w:color="auto" w:fill="FFFFFF"/>
        </w:rPr>
        <w:t>задовольняється з плином часу</w:t>
      </w:r>
      <w:r w:rsidRPr="00414660">
        <w:rPr>
          <w:b w:val="0"/>
          <w:color w:val="auto"/>
          <w:shd w:val="clear" w:color="auto" w:fill="FFFFFF"/>
        </w:rPr>
        <w:t xml:space="preserve">, Товариство </w:t>
      </w:r>
      <w:r w:rsidRPr="00414660">
        <w:rPr>
          <w:b w:val="0"/>
          <w:i/>
          <w:color w:val="auto"/>
          <w:shd w:val="clear" w:color="auto" w:fill="FFFFFF"/>
        </w:rPr>
        <w:t>визнає дохід протягом певного часу</w:t>
      </w:r>
      <w:r w:rsidRPr="00414660">
        <w:rPr>
          <w:b w:val="0"/>
          <w:color w:val="auto"/>
          <w:shd w:val="clear" w:color="auto" w:fill="FFFFFF"/>
        </w:rPr>
        <w:t xml:space="preserve">, оцінюючи прогрес на шляху до повного задоволення такого зобов'язанням щодо виконання, використовуючи </w:t>
      </w:r>
      <w:r w:rsidRPr="00414660">
        <w:rPr>
          <w:b w:val="0"/>
          <w:i/>
          <w:color w:val="auto"/>
          <w:shd w:val="clear" w:color="auto" w:fill="FFFFFF"/>
        </w:rPr>
        <w:t>метод оцінювання прогресу за результатами</w:t>
      </w:r>
      <w:r w:rsidRPr="00414660">
        <w:rPr>
          <w:b w:val="0"/>
          <w:color w:val="auto"/>
          <w:shd w:val="clear" w:color="auto" w:fill="FFFFFF"/>
        </w:rPr>
        <w:t>.</w:t>
      </w:r>
      <w:r w:rsidRPr="00414660">
        <w:rPr>
          <w:b w:val="0"/>
          <w:shd w:val="clear" w:color="auto" w:fill="FFFFFF"/>
        </w:rPr>
        <w:t xml:space="preserve"> </w:t>
      </w:r>
      <w:r w:rsidRPr="00414660">
        <w:rPr>
          <w:b w:val="0"/>
          <w:color w:val="auto"/>
          <w:shd w:val="clear" w:color="auto" w:fill="FFFFFF"/>
        </w:rPr>
        <w:t>Методи оцінки за результатом передбачають визнання доходу на основі прямих оцінок вартості для клієнта товарів або послуг, переданих на сьогоднішній день, по відношенню до решти товарів чи послуг, обіцяних за договором. До методів оцінювання за результатом належать, зокрема, аналіз виконання, завершеного на сьогоднішній день, оцінки досягнутих результатів, здійснені етапи, час, що минув, та кількість виготовлених чи переданих одиниць.</w:t>
      </w:r>
      <w:r w:rsidRPr="00414660">
        <w:rPr>
          <w:b w:val="0"/>
          <w:lang w:bidi="uk-UA"/>
        </w:rPr>
        <w:t xml:space="preserve"> В кінці кожного звітного періоду Товариство проводить переоцінку прогресу на шляху до повного задоволення зобов'язань щодо виконання, що задовольняються з плином часу.</w:t>
      </w:r>
    </w:p>
    <w:p w:rsidR="00414660" w:rsidRPr="00414660" w:rsidRDefault="00414660" w:rsidP="00414660">
      <w:pPr>
        <w:pStyle w:val="tj"/>
        <w:spacing w:before="0" w:beforeAutospacing="0" w:after="0" w:afterAutospacing="0"/>
        <w:ind w:firstLine="709"/>
        <w:jc w:val="both"/>
        <w:rPr>
          <w:sz w:val="22"/>
          <w:szCs w:val="22"/>
          <w:shd w:val="clear" w:color="auto" w:fill="FFFFFF"/>
          <w:lang w:val="uk-UA"/>
        </w:rPr>
      </w:pPr>
      <w:r w:rsidRPr="00414660">
        <w:rPr>
          <w:sz w:val="22"/>
          <w:szCs w:val="22"/>
          <w:shd w:val="clear" w:color="auto" w:fill="FFFFFF"/>
          <w:lang w:val="uk-UA"/>
        </w:rPr>
        <w:t xml:space="preserve">Якщо Товариство має право на компенсацію від клієнта у сумі, яка безпосередньо відповідає вартості для клієнта зобов'язання, виконаного  Товариством на сьогоднішній день,   Товариство може </w:t>
      </w:r>
      <w:r w:rsidRPr="00414660">
        <w:rPr>
          <w:i/>
          <w:sz w:val="22"/>
          <w:szCs w:val="22"/>
          <w:shd w:val="clear" w:color="auto" w:fill="FFFFFF"/>
          <w:lang w:val="uk-UA"/>
        </w:rPr>
        <w:t>визнавати дохід у сумі, на яку воно має право виставити рахунок.</w:t>
      </w:r>
    </w:p>
    <w:p w:rsidR="00414660" w:rsidRPr="00414660" w:rsidRDefault="00414660" w:rsidP="00414660">
      <w:pPr>
        <w:pStyle w:val="tj"/>
        <w:spacing w:before="0" w:beforeAutospacing="0" w:after="0" w:afterAutospacing="0"/>
        <w:ind w:firstLine="709"/>
        <w:jc w:val="both"/>
        <w:rPr>
          <w:sz w:val="22"/>
          <w:szCs w:val="22"/>
          <w:shd w:val="clear" w:color="auto" w:fill="FFFFFF"/>
        </w:rPr>
      </w:pPr>
      <w:r w:rsidRPr="00414660">
        <w:rPr>
          <w:sz w:val="22"/>
          <w:szCs w:val="22"/>
          <w:shd w:val="clear" w:color="auto" w:fill="FFFFFF"/>
          <w:lang w:val="uk-UA"/>
        </w:rPr>
        <w:t xml:space="preserve"> Коли (або як тільки) зобов'язання щодо виконання задоволене, Товариство визнає як дохід величину </w:t>
      </w:r>
      <w:r w:rsidRPr="00414660">
        <w:rPr>
          <w:i/>
          <w:sz w:val="22"/>
          <w:szCs w:val="22"/>
          <w:shd w:val="clear" w:color="auto" w:fill="FFFFFF"/>
          <w:lang w:val="uk-UA"/>
        </w:rPr>
        <w:t>ціни операції</w:t>
      </w:r>
      <w:r w:rsidRPr="00414660">
        <w:rPr>
          <w:sz w:val="22"/>
          <w:szCs w:val="22"/>
          <w:shd w:val="clear" w:color="auto" w:fill="FFFFFF"/>
          <w:lang w:val="uk-UA"/>
        </w:rPr>
        <w:t xml:space="preserve"> (яка не включає оцінок змінної компенсації, що є обмеженими), яка віднесена на це зобов'язання щодо виконання. </w:t>
      </w:r>
      <w:r w:rsidRPr="00414660">
        <w:rPr>
          <w:sz w:val="22"/>
          <w:szCs w:val="22"/>
          <w:shd w:val="clear" w:color="auto" w:fill="FFFFFF"/>
        </w:rPr>
        <w:t>Щоб визначити ціну операції, Товариство розгля</w:t>
      </w:r>
      <w:r w:rsidRPr="00414660">
        <w:rPr>
          <w:sz w:val="22"/>
          <w:szCs w:val="22"/>
          <w:shd w:val="clear" w:color="auto" w:fill="FFFFFF"/>
          <w:lang w:val="uk-UA"/>
        </w:rPr>
        <w:t>дає</w:t>
      </w:r>
      <w:r w:rsidRPr="00414660">
        <w:rPr>
          <w:sz w:val="22"/>
          <w:szCs w:val="22"/>
          <w:shd w:val="clear" w:color="auto" w:fill="FFFFFF"/>
        </w:rPr>
        <w:t xml:space="preserve"> умови договору та свою звичну практику бізнесу. </w:t>
      </w:r>
      <w:r w:rsidRPr="00414660">
        <w:rPr>
          <w:i/>
          <w:sz w:val="22"/>
          <w:szCs w:val="22"/>
          <w:u w:val="single"/>
          <w:shd w:val="clear" w:color="auto" w:fill="FFFFFF"/>
        </w:rPr>
        <w:t xml:space="preserve">Ціна операції </w:t>
      </w:r>
      <w:r w:rsidRPr="00414660">
        <w:rPr>
          <w:sz w:val="22"/>
          <w:szCs w:val="22"/>
          <w:shd w:val="clear" w:color="auto" w:fill="FFFFFF"/>
        </w:rPr>
        <w:t xml:space="preserve">- це величина компенсації, яку Товариство очікує отримати право в обмін на передачу клієнтові обіцяних товарів або послуг за винятком сум, зібраних від імені третіх осіб (наприклад, деяких податків на продаж). </w:t>
      </w:r>
    </w:p>
    <w:p w:rsidR="00414660" w:rsidRPr="00414660" w:rsidRDefault="00414660" w:rsidP="00414660">
      <w:pPr>
        <w:pStyle w:val="tj"/>
        <w:spacing w:before="0" w:beforeAutospacing="0" w:after="0" w:afterAutospacing="0"/>
        <w:ind w:firstLine="709"/>
        <w:jc w:val="both"/>
        <w:rPr>
          <w:sz w:val="22"/>
          <w:szCs w:val="22"/>
        </w:rPr>
      </w:pPr>
      <w:r w:rsidRPr="00414660">
        <w:rPr>
          <w:sz w:val="22"/>
          <w:szCs w:val="22"/>
          <w:shd w:val="clear" w:color="auto" w:fill="FFFFFF"/>
        </w:rPr>
        <w:t>Компенсація, обіцяна в договорі з клієнтом, може включати фіксовані суми, змінні суми або і ті й ті суми.</w:t>
      </w:r>
      <w:r w:rsidRPr="00414660">
        <w:rPr>
          <w:sz w:val="22"/>
          <w:szCs w:val="22"/>
        </w:rPr>
        <w:t xml:space="preserve"> Визначаючи ціну операції,</w:t>
      </w:r>
      <w:r w:rsidRPr="00414660">
        <w:rPr>
          <w:sz w:val="22"/>
          <w:szCs w:val="22"/>
          <w:lang w:val="uk-UA"/>
        </w:rPr>
        <w:t xml:space="preserve"> Товариство</w:t>
      </w:r>
      <w:r w:rsidRPr="00414660">
        <w:rPr>
          <w:sz w:val="22"/>
          <w:szCs w:val="22"/>
        </w:rPr>
        <w:t xml:space="preserve"> врахову</w:t>
      </w:r>
      <w:r w:rsidRPr="00414660">
        <w:rPr>
          <w:sz w:val="22"/>
          <w:szCs w:val="22"/>
          <w:lang w:val="uk-UA"/>
        </w:rPr>
        <w:t>є</w:t>
      </w:r>
      <w:r w:rsidRPr="00414660">
        <w:rPr>
          <w:sz w:val="22"/>
          <w:szCs w:val="22"/>
        </w:rPr>
        <w:t>:</w:t>
      </w:r>
    </w:p>
    <w:p w:rsidR="00414660" w:rsidRPr="00414660" w:rsidRDefault="00414660" w:rsidP="00414660">
      <w:pPr>
        <w:pStyle w:val="tj"/>
        <w:spacing w:before="0" w:beforeAutospacing="0" w:after="0" w:afterAutospacing="0"/>
        <w:ind w:firstLine="709"/>
        <w:jc w:val="both"/>
        <w:rPr>
          <w:sz w:val="22"/>
          <w:szCs w:val="22"/>
        </w:rPr>
      </w:pPr>
      <w:r w:rsidRPr="00414660">
        <w:rPr>
          <w:sz w:val="22"/>
          <w:szCs w:val="22"/>
        </w:rPr>
        <w:t>(а) змінну компенсацію;</w:t>
      </w:r>
    </w:p>
    <w:p w:rsidR="00414660" w:rsidRPr="00414660" w:rsidRDefault="00414660" w:rsidP="00414660">
      <w:pPr>
        <w:pStyle w:val="tj"/>
        <w:spacing w:before="0" w:beforeAutospacing="0" w:after="0" w:afterAutospacing="0"/>
        <w:ind w:firstLine="709"/>
        <w:jc w:val="both"/>
        <w:rPr>
          <w:sz w:val="22"/>
          <w:szCs w:val="22"/>
        </w:rPr>
      </w:pPr>
      <w:r w:rsidRPr="00414660">
        <w:rPr>
          <w:sz w:val="22"/>
          <w:szCs w:val="22"/>
        </w:rPr>
        <w:t>(б) обмежувальні оцінки змінної компенсації;</w:t>
      </w:r>
    </w:p>
    <w:p w:rsidR="00414660" w:rsidRPr="00414660" w:rsidRDefault="00414660" w:rsidP="00414660">
      <w:pPr>
        <w:pStyle w:val="tj"/>
        <w:spacing w:before="0" w:beforeAutospacing="0" w:after="0" w:afterAutospacing="0"/>
        <w:ind w:firstLine="709"/>
        <w:jc w:val="both"/>
        <w:rPr>
          <w:sz w:val="22"/>
          <w:szCs w:val="22"/>
        </w:rPr>
      </w:pPr>
      <w:r w:rsidRPr="00414660">
        <w:rPr>
          <w:sz w:val="22"/>
          <w:szCs w:val="22"/>
        </w:rPr>
        <w:t>(в) наявність у договорі суттєвого компоненту фінансування;</w:t>
      </w:r>
    </w:p>
    <w:p w:rsidR="00414660" w:rsidRPr="00414660" w:rsidRDefault="00414660" w:rsidP="00414660">
      <w:pPr>
        <w:pStyle w:val="tj"/>
        <w:spacing w:before="0" w:beforeAutospacing="0" w:after="0" w:afterAutospacing="0"/>
        <w:ind w:firstLine="709"/>
        <w:jc w:val="both"/>
        <w:rPr>
          <w:sz w:val="22"/>
          <w:szCs w:val="22"/>
        </w:rPr>
      </w:pPr>
      <w:r w:rsidRPr="00414660">
        <w:rPr>
          <w:sz w:val="22"/>
          <w:szCs w:val="22"/>
        </w:rPr>
        <w:t>(г) не грошову компенсацію; та</w:t>
      </w:r>
    </w:p>
    <w:p w:rsidR="00414660" w:rsidRPr="00414660" w:rsidRDefault="00414660" w:rsidP="00414660">
      <w:pPr>
        <w:pStyle w:val="tj"/>
        <w:spacing w:before="0" w:beforeAutospacing="0" w:after="0" w:afterAutospacing="0"/>
        <w:ind w:firstLine="709"/>
        <w:jc w:val="both"/>
        <w:rPr>
          <w:sz w:val="22"/>
          <w:szCs w:val="22"/>
        </w:rPr>
      </w:pPr>
      <w:r w:rsidRPr="00414660">
        <w:rPr>
          <w:sz w:val="22"/>
          <w:szCs w:val="22"/>
        </w:rPr>
        <w:t>(ґ) компенсацію, що має бути сплачена клієнтові</w:t>
      </w:r>
      <w:r w:rsidRPr="00414660">
        <w:rPr>
          <w:sz w:val="22"/>
          <w:szCs w:val="22"/>
          <w:lang w:val="uk-UA"/>
        </w:rPr>
        <w:t>.</w:t>
      </w:r>
      <w:r w:rsidRPr="00414660">
        <w:rPr>
          <w:sz w:val="22"/>
          <w:szCs w:val="22"/>
        </w:rPr>
        <w:t xml:space="preserve"> </w:t>
      </w:r>
    </w:p>
    <w:p w:rsidR="00414660" w:rsidRPr="00414660" w:rsidRDefault="00414660" w:rsidP="00414660">
      <w:pPr>
        <w:pStyle w:val="210"/>
        <w:shd w:val="clear" w:color="auto" w:fill="auto"/>
        <w:tabs>
          <w:tab w:val="left" w:pos="772"/>
        </w:tabs>
        <w:spacing w:before="0" w:after="0" w:line="240" w:lineRule="auto"/>
        <w:ind w:firstLine="709"/>
        <w:jc w:val="both"/>
        <w:rPr>
          <w:b w:val="0"/>
        </w:rPr>
      </w:pPr>
      <w:r w:rsidRPr="00414660">
        <w:rPr>
          <w:b w:val="0"/>
          <w:lang w:bidi="uk-UA"/>
        </w:rPr>
        <w:t>Для цілей визначення ціни операції припускається, що товари або послуги будуть передані клієнтові, як обіцяно відповідно до чинного договору, і що договір не буде скасовано, оновлено або змінено.</w:t>
      </w:r>
    </w:p>
    <w:p w:rsidR="00414660" w:rsidRPr="00414660" w:rsidRDefault="00414660" w:rsidP="00414660">
      <w:pPr>
        <w:pStyle w:val="210"/>
        <w:shd w:val="clear" w:color="auto" w:fill="auto"/>
        <w:spacing w:before="0" w:after="0" w:line="240" w:lineRule="auto"/>
        <w:ind w:firstLine="709"/>
        <w:jc w:val="both"/>
        <w:rPr>
          <w:b w:val="0"/>
          <w:lang w:bidi="uk-UA"/>
        </w:rPr>
      </w:pPr>
      <w:r w:rsidRPr="00414660">
        <w:rPr>
          <w:b w:val="0"/>
          <w:lang w:bidi="uk-UA"/>
        </w:rPr>
        <w:t xml:space="preserve">Якщо компенсація, обіцяна в договорі, включає змінну величину, то Товариство оцінює суму компенсації, на яку воно матиме право в обмін на передачу обіцяних товарів або послуг клієнтові, використовуючи </w:t>
      </w:r>
      <w:r w:rsidRPr="00414660">
        <w:rPr>
          <w:b w:val="0"/>
          <w:i/>
          <w:lang w:bidi="uk-UA"/>
        </w:rPr>
        <w:t>метод  найімовірнішої величини</w:t>
      </w:r>
      <w:r w:rsidRPr="00414660">
        <w:rPr>
          <w:b w:val="0"/>
          <w:lang w:bidi="uk-UA"/>
        </w:rPr>
        <w:t xml:space="preserve">. </w:t>
      </w:r>
      <w:r w:rsidRPr="00414660">
        <w:rPr>
          <w:b w:val="0"/>
          <w:i/>
          <w:u w:val="single"/>
          <w:lang w:bidi="uk-UA"/>
        </w:rPr>
        <w:t>Найімовірніша величина</w:t>
      </w:r>
      <w:r w:rsidRPr="00414660">
        <w:rPr>
          <w:b w:val="0"/>
          <w:lang w:bidi="uk-UA"/>
        </w:rPr>
        <w:t xml:space="preserve"> це одне, найімовірніше значення у діапазоні можливих величин компенсації (тобто один найімовірніший результат договору). Цей метод застосовується протягом всього терміну дії договору. Інформація, яку Товариство використовує для визначення величини змінної компенсації, це інформація, яку керівництво Товариства використовує у процесі подання заявок і пропозиції для участі у торгах, а також при встановленні цін на обіцяні товари або послуги. </w:t>
      </w:r>
    </w:p>
    <w:p w:rsidR="00414660" w:rsidRPr="00414660" w:rsidRDefault="00414660" w:rsidP="00414660">
      <w:pPr>
        <w:pStyle w:val="210"/>
        <w:shd w:val="clear" w:color="auto" w:fill="auto"/>
        <w:spacing w:before="0" w:after="0" w:line="240" w:lineRule="auto"/>
        <w:ind w:firstLine="709"/>
        <w:jc w:val="both"/>
        <w:rPr>
          <w:b w:val="0"/>
        </w:rPr>
      </w:pPr>
      <w:r w:rsidRPr="00414660">
        <w:rPr>
          <w:b w:val="0"/>
          <w:lang w:bidi="uk-UA"/>
        </w:rPr>
        <w:t>Товариство включає в ціну операції частину або всю величину змінної компенсації лише якщо існує висока ймовірність того, що коли невизначеність, пов'язана зі змінною компенсацією, буде в основному вирішена, істотного сторнування суми визнаного кумулятивного доходу не відбудеться.</w:t>
      </w:r>
    </w:p>
    <w:p w:rsidR="00414660" w:rsidRPr="00414660" w:rsidRDefault="00414660" w:rsidP="00414660">
      <w:pPr>
        <w:pStyle w:val="210"/>
        <w:shd w:val="clear" w:color="auto" w:fill="auto"/>
        <w:tabs>
          <w:tab w:val="left" w:pos="772"/>
        </w:tabs>
        <w:spacing w:before="0" w:after="0" w:line="240" w:lineRule="auto"/>
        <w:ind w:firstLine="709"/>
        <w:jc w:val="both"/>
        <w:rPr>
          <w:b w:val="0"/>
        </w:rPr>
      </w:pPr>
      <w:r w:rsidRPr="00414660">
        <w:rPr>
          <w:b w:val="0"/>
          <w:lang w:bidi="uk-UA"/>
        </w:rPr>
        <w:t xml:space="preserve">Товариство </w:t>
      </w:r>
      <w:r w:rsidRPr="00414660">
        <w:rPr>
          <w:b w:val="0"/>
          <w:i/>
          <w:lang w:bidi="uk-UA"/>
        </w:rPr>
        <w:t>не здійснює обов’язкового коригування</w:t>
      </w:r>
      <w:r w:rsidRPr="00414660">
        <w:rPr>
          <w:b w:val="0"/>
          <w:lang w:bidi="uk-UA"/>
        </w:rPr>
        <w:t xml:space="preserve"> обіцяної суми компенсації з метою урахування істотного компонента фінансування, </w:t>
      </w:r>
      <w:r w:rsidRPr="00414660">
        <w:rPr>
          <w:b w:val="0"/>
          <w:i/>
          <w:lang w:bidi="uk-UA"/>
        </w:rPr>
        <w:t>якщо воно очікує</w:t>
      </w:r>
      <w:r w:rsidRPr="00414660">
        <w:rPr>
          <w:b w:val="0"/>
          <w:lang w:bidi="uk-UA"/>
        </w:rPr>
        <w:t xml:space="preserve">, на момент укладення договору, що період між часом, коли Товариство передає обіцяний товар або послугу клієнтові, та часом, коли клієнт платить за </w:t>
      </w:r>
      <w:r w:rsidRPr="00414660">
        <w:rPr>
          <w:b w:val="0"/>
          <w:lang w:bidi="uk-UA"/>
        </w:rPr>
        <w:lastRenderedPageBreak/>
        <w:t xml:space="preserve">такий товар або послугу, становитиме </w:t>
      </w:r>
      <w:r w:rsidRPr="00414660">
        <w:rPr>
          <w:b w:val="0"/>
          <w:i/>
          <w:u w:val="single"/>
          <w:lang w:bidi="uk-UA"/>
        </w:rPr>
        <w:t xml:space="preserve">не більше </w:t>
      </w:r>
      <w:r w:rsidRPr="00414660">
        <w:rPr>
          <w:b w:val="0"/>
          <w:i/>
          <w:u w:val="single"/>
          <w:lang w:eastAsia="ru-RU" w:bidi="ru-RU"/>
        </w:rPr>
        <w:t xml:space="preserve">одного </w:t>
      </w:r>
      <w:r w:rsidRPr="00414660">
        <w:rPr>
          <w:b w:val="0"/>
          <w:i/>
          <w:u w:val="single"/>
          <w:lang w:bidi="uk-UA"/>
        </w:rPr>
        <w:t>року</w:t>
      </w:r>
      <w:r w:rsidRPr="00414660">
        <w:rPr>
          <w:b w:val="0"/>
          <w:lang w:bidi="uk-UA"/>
        </w:rPr>
        <w:t xml:space="preserve">. </w:t>
      </w:r>
    </w:p>
    <w:p w:rsidR="00414660" w:rsidRPr="00414660" w:rsidRDefault="00414660" w:rsidP="00414660">
      <w:pPr>
        <w:pStyle w:val="210"/>
        <w:shd w:val="clear" w:color="auto" w:fill="auto"/>
        <w:tabs>
          <w:tab w:val="left" w:pos="772"/>
        </w:tabs>
        <w:spacing w:before="0" w:after="0" w:line="240" w:lineRule="auto"/>
        <w:ind w:firstLine="709"/>
        <w:jc w:val="both"/>
        <w:rPr>
          <w:b w:val="0"/>
        </w:rPr>
      </w:pPr>
      <w:r w:rsidRPr="00414660">
        <w:rPr>
          <w:b w:val="0"/>
          <w:lang w:bidi="uk-UA"/>
        </w:rPr>
        <w:t>Для визначення ціни операції для договорів, у яких клієнт обіцяє компенсацію в іншій формі, ніж грошовими коштами, Товариство оцінює компенсацію негрошовими коштами (або обіцянку негрошової компенсації) за справедливою вартістю.</w:t>
      </w:r>
    </w:p>
    <w:p w:rsidR="00414660" w:rsidRPr="00414660" w:rsidRDefault="00414660" w:rsidP="00414660">
      <w:pPr>
        <w:pStyle w:val="210"/>
        <w:shd w:val="clear" w:color="auto" w:fill="auto"/>
        <w:spacing w:before="0" w:after="0" w:line="240" w:lineRule="auto"/>
        <w:ind w:firstLine="709"/>
        <w:jc w:val="both"/>
        <w:rPr>
          <w:b w:val="0"/>
        </w:rPr>
      </w:pPr>
      <w:r w:rsidRPr="00414660">
        <w:rPr>
          <w:b w:val="0"/>
          <w:lang w:bidi="uk-UA"/>
        </w:rPr>
        <w:t xml:space="preserve">Зобов’язання щодо відшкодування оцінюється за величиною отриманої компенсації (або дебіторської заборгованості), на яку, як передбачає Товариство, воно не матиме права (тобто суми, не включені в ціну операції). Зобов’язання щодо відшкодування (та відповідна зміна ціни операції і, отже, </w:t>
      </w:r>
      <w:r w:rsidRPr="00414660">
        <w:rPr>
          <w:rStyle w:val="23"/>
          <w:b w:val="0"/>
          <w:sz w:val="22"/>
          <w:szCs w:val="22"/>
        </w:rPr>
        <w:t>зобов ’язання за договором)</w:t>
      </w:r>
      <w:r w:rsidRPr="00414660">
        <w:rPr>
          <w:b w:val="0"/>
          <w:lang w:bidi="uk-UA"/>
        </w:rPr>
        <w:t xml:space="preserve"> оновлюється в кінці кожного звітного періоду з метою відображення зміни обставин. </w:t>
      </w:r>
    </w:p>
    <w:p w:rsidR="00414660" w:rsidRPr="00414660" w:rsidRDefault="00414660" w:rsidP="00414660">
      <w:pPr>
        <w:pStyle w:val="41"/>
        <w:shd w:val="clear" w:color="auto" w:fill="auto"/>
        <w:tabs>
          <w:tab w:val="left" w:pos="1391"/>
        </w:tabs>
        <w:spacing w:after="0" w:line="240" w:lineRule="auto"/>
        <w:ind w:firstLine="709"/>
        <w:jc w:val="both"/>
        <w:rPr>
          <w:rFonts w:ascii="Times New Roman" w:hAnsi="Times New Roman"/>
          <w:shd w:val="clear" w:color="auto" w:fill="FFFFFF"/>
        </w:rPr>
      </w:pPr>
      <w:r w:rsidRPr="00414660">
        <w:rPr>
          <w:rFonts w:ascii="Times New Roman" w:hAnsi="Times New Roman"/>
          <w:shd w:val="clear" w:color="auto" w:fill="FFFFFF"/>
        </w:rPr>
        <w:t>Сумою, яка б компенсувала Товариству виконання, завершене на сьогоднішній день, буде сума, що приблизно дорівнює ціні продажу товарів або послуг, переданих на сьогоднішній день (наприклад, відшкодування витрат, понесених Товариством у процесі задоволення зобов'язання щодо виконання, плюс прийнятна маржа прибутку),</w:t>
      </w:r>
    </w:p>
    <w:p w:rsidR="00414660" w:rsidRPr="00414660" w:rsidRDefault="00414660" w:rsidP="00414660">
      <w:pPr>
        <w:pStyle w:val="210"/>
        <w:shd w:val="clear" w:color="auto" w:fill="auto"/>
        <w:tabs>
          <w:tab w:val="left" w:pos="771"/>
        </w:tabs>
        <w:spacing w:before="0" w:after="0" w:line="240" w:lineRule="auto"/>
        <w:ind w:firstLine="709"/>
        <w:jc w:val="both"/>
        <w:rPr>
          <w:b w:val="0"/>
          <w:i/>
        </w:rPr>
      </w:pPr>
      <w:r w:rsidRPr="00414660">
        <w:rPr>
          <w:b w:val="0"/>
          <w:lang w:bidi="uk-UA"/>
        </w:rPr>
        <w:t xml:space="preserve">Наприкінці кожного звітного періоду Товариство оновлює оцінку ціни операції (зокрема, оновлює свою оцінку </w:t>
      </w:r>
      <w:r w:rsidRPr="00414660">
        <w:rPr>
          <w:b w:val="0"/>
          <w:lang w:eastAsia="ru-RU" w:bidi="ru-RU"/>
        </w:rPr>
        <w:t xml:space="preserve">того, </w:t>
      </w:r>
      <w:r w:rsidRPr="00414660">
        <w:rPr>
          <w:b w:val="0"/>
          <w:lang w:bidi="uk-UA"/>
        </w:rPr>
        <w:t xml:space="preserve">чи є попередня оцінка змінної компенсації обмеженою) з метою достовірного відображення обставин, що склалися на кінець звітного періоду, та зміни обставин протягом звітного періоду. Товариство </w:t>
      </w:r>
      <w:r w:rsidRPr="00414660">
        <w:rPr>
          <w:b w:val="0"/>
          <w:i/>
          <w:lang w:bidi="uk-UA"/>
        </w:rPr>
        <w:t>обліковує зміни ціни операції як зменшення доходу  в тому періоді, у якому відбулася зміна ціни договору.</w:t>
      </w:r>
    </w:p>
    <w:p w:rsidR="00414660" w:rsidRPr="00414660" w:rsidRDefault="00414660" w:rsidP="00414660">
      <w:pPr>
        <w:pStyle w:val="33"/>
        <w:shd w:val="clear" w:color="auto" w:fill="auto"/>
        <w:tabs>
          <w:tab w:val="left" w:pos="772"/>
        </w:tabs>
        <w:spacing w:before="0" w:line="240" w:lineRule="auto"/>
        <w:ind w:firstLine="709"/>
        <w:rPr>
          <w:rFonts w:ascii="Times New Roman" w:hAnsi="Times New Roman"/>
          <w:b w:val="0"/>
          <w:i/>
          <w:sz w:val="22"/>
          <w:szCs w:val="22"/>
          <w:lang w:val="uk-UA"/>
        </w:rPr>
      </w:pPr>
      <w:r w:rsidRPr="00414660">
        <w:rPr>
          <w:rFonts w:ascii="Times New Roman" w:hAnsi="Times New Roman"/>
          <w:b w:val="0"/>
          <w:sz w:val="22"/>
          <w:szCs w:val="22"/>
          <w:lang w:val="uk-UA" w:bidi="uk-UA"/>
        </w:rPr>
        <w:t>Розподіл ціни операції на зобов’язання щодо виконання здійснюється на кожне зобов’язання щодо виконання (або відокремлений товар або послугу) у сумі, яка відображає величину компенсації, на яку Товариство сподівається отримати право в обмін на передачу обіцяних товарів або послуг клієнтові.</w:t>
      </w:r>
    </w:p>
    <w:p w:rsidR="00414660" w:rsidRPr="00414660" w:rsidRDefault="00414660" w:rsidP="00414660">
      <w:pPr>
        <w:pStyle w:val="210"/>
        <w:shd w:val="clear" w:color="auto" w:fill="auto"/>
        <w:tabs>
          <w:tab w:val="left" w:pos="773"/>
        </w:tabs>
        <w:spacing w:before="0" w:after="0" w:line="240" w:lineRule="auto"/>
        <w:ind w:firstLine="709"/>
        <w:jc w:val="both"/>
        <w:rPr>
          <w:b w:val="0"/>
        </w:rPr>
      </w:pPr>
      <w:r w:rsidRPr="00414660">
        <w:rPr>
          <w:b w:val="0"/>
          <w:lang w:bidi="uk-UA"/>
        </w:rPr>
        <w:t xml:space="preserve">Товариство розподіляє ціну операції на кожне зобов'язання щодо виконання </w:t>
      </w:r>
      <w:r w:rsidRPr="00414660">
        <w:rPr>
          <w:b w:val="0"/>
          <w:i/>
          <w:lang w:bidi="uk-UA"/>
        </w:rPr>
        <w:t>на основі відносних окремо взятих цін продажу на відокремлений товар або послугу</w:t>
      </w:r>
      <w:r w:rsidRPr="00414660">
        <w:rPr>
          <w:b w:val="0"/>
          <w:lang w:bidi="uk-UA"/>
        </w:rPr>
        <w:t xml:space="preserve">, що лежить в основі кожного зобов'язання щодо виконання у договорі, пропорційно до таких окремо взятих цін продажу. </w:t>
      </w:r>
      <w:r w:rsidRPr="00414660">
        <w:rPr>
          <w:b w:val="0"/>
          <w:i/>
          <w:u w:val="single"/>
          <w:lang w:bidi="uk-UA"/>
        </w:rPr>
        <w:t xml:space="preserve">Окремо взята ціна продажу </w:t>
      </w:r>
      <w:r w:rsidRPr="00414660">
        <w:rPr>
          <w:b w:val="0"/>
          <w:lang w:bidi="uk-UA"/>
        </w:rPr>
        <w:t xml:space="preserve">- це ціна, за якою Товариство продало би обіцяний товар або послугу клієнтові окремо за подібних обставинах та подібним клієнтам. Зазначена в договорі ціна або ціна на товар або послугу, вказана у переліку цін, визнається окремо </w:t>
      </w:r>
      <w:r w:rsidRPr="00414660">
        <w:rPr>
          <w:b w:val="0"/>
          <w:lang w:val="ru-RU" w:eastAsia="ru-RU" w:bidi="ru-RU"/>
        </w:rPr>
        <w:t xml:space="preserve">взятою </w:t>
      </w:r>
      <w:r w:rsidRPr="00414660">
        <w:rPr>
          <w:b w:val="0"/>
          <w:lang w:bidi="uk-UA"/>
        </w:rPr>
        <w:t>ціною продажу цього товару або послуги.</w:t>
      </w:r>
    </w:p>
    <w:p w:rsidR="00414660" w:rsidRPr="00414660" w:rsidRDefault="00414660" w:rsidP="00414660">
      <w:pPr>
        <w:pStyle w:val="210"/>
        <w:shd w:val="clear" w:color="auto" w:fill="auto"/>
        <w:tabs>
          <w:tab w:val="left" w:pos="773"/>
        </w:tabs>
        <w:spacing w:before="0" w:after="0" w:line="240" w:lineRule="auto"/>
        <w:ind w:firstLine="709"/>
        <w:jc w:val="both"/>
        <w:rPr>
          <w:b w:val="0"/>
          <w:color w:val="auto"/>
          <w:shd w:val="clear" w:color="auto" w:fill="FFFFFF"/>
        </w:rPr>
      </w:pPr>
      <w:r w:rsidRPr="00414660">
        <w:rPr>
          <w:b w:val="0"/>
          <w:i/>
          <w:lang w:bidi="uk-UA"/>
        </w:rPr>
        <w:t>Метод, що використовується для оцінки окремо взятої ціни продажу товару або послуги, є підхід скоригованої оцінки ринку.</w:t>
      </w:r>
      <w:r w:rsidRPr="00414660">
        <w:rPr>
          <w:b w:val="0"/>
          <w:lang w:bidi="uk-UA"/>
        </w:rPr>
        <w:t xml:space="preserve"> Товариство розподіляє знижку пропорційно на всі зобов'язання щодо виконання в договорі та розподіляє змінну величину (і подальші зміни такої величини) повністю на зобов'язання щодо виконання або на відокремлений товар або послугу, що є частиною одного зобов'язання щодо виконання.</w:t>
      </w:r>
    </w:p>
    <w:p w:rsidR="00414660" w:rsidRPr="00414660" w:rsidRDefault="00414660" w:rsidP="00414660">
      <w:pPr>
        <w:pStyle w:val="1"/>
        <w:shd w:val="clear" w:color="auto" w:fill="auto"/>
        <w:tabs>
          <w:tab w:val="left" w:pos="566"/>
        </w:tabs>
        <w:spacing w:after="0"/>
        <w:ind w:firstLine="709"/>
        <w:jc w:val="both"/>
        <w:rPr>
          <w:color w:val="auto"/>
          <w:lang w:val="uk-UA"/>
        </w:rPr>
      </w:pPr>
      <w:r w:rsidRPr="00414660">
        <w:rPr>
          <w:color w:val="auto"/>
          <w:lang w:val="uk-UA"/>
        </w:rPr>
        <w:t>Якщо витрати, понесені при виконанні договору з клієнтом, не належать до сфери дії іншого Стандарту (наприклад, МСБО 2 “Запаси”, МСБО 16 “Основні засоби” або МСБО 38 “Нематеріальні активи”), підприємство визнає актив внаслідок витрат, понесених з метою виконання договору з клієнтом, тільки якщо ці витрати відповідають усім таким критеріям:</w:t>
      </w:r>
    </w:p>
    <w:p w:rsidR="00414660" w:rsidRPr="00414660" w:rsidRDefault="00414660" w:rsidP="00414660">
      <w:pPr>
        <w:pStyle w:val="1"/>
        <w:shd w:val="clear" w:color="auto" w:fill="auto"/>
        <w:tabs>
          <w:tab w:val="left" w:pos="380"/>
        </w:tabs>
        <w:spacing w:after="0"/>
        <w:ind w:firstLine="709"/>
        <w:jc w:val="both"/>
        <w:rPr>
          <w:color w:val="auto"/>
        </w:rPr>
      </w:pPr>
      <w:r w:rsidRPr="00414660">
        <w:rPr>
          <w:color w:val="auto"/>
        </w:rPr>
        <w:t>а)</w:t>
      </w:r>
      <w:r w:rsidRPr="00414660">
        <w:rPr>
          <w:color w:val="auto"/>
          <w:lang w:val="uk-UA"/>
        </w:rPr>
        <w:t xml:space="preserve"> </w:t>
      </w:r>
      <w:r w:rsidRPr="00414660">
        <w:rPr>
          <w:color w:val="auto"/>
        </w:rPr>
        <w:t>витрати відносяться безпосередньо до договору або очікуваного договору, який підприємство може чітко окреслити (наприклад, витрати, пов'язані з послугами, що надаватимуться в рамках оновлення існуючого договору, або витрати на розробку активу, який буде переданий за конкретним договором, який наразі ще не затверджений);</w:t>
      </w:r>
    </w:p>
    <w:p w:rsidR="00414660" w:rsidRPr="00414660" w:rsidRDefault="00414660" w:rsidP="00414660">
      <w:pPr>
        <w:pStyle w:val="1"/>
        <w:shd w:val="clear" w:color="auto" w:fill="auto"/>
        <w:tabs>
          <w:tab w:val="left" w:pos="629"/>
        </w:tabs>
        <w:spacing w:after="0"/>
        <w:ind w:firstLine="709"/>
        <w:jc w:val="both"/>
        <w:rPr>
          <w:color w:val="auto"/>
        </w:rPr>
      </w:pPr>
      <w:r w:rsidRPr="00414660">
        <w:rPr>
          <w:color w:val="auto"/>
        </w:rPr>
        <w:t>б)</w:t>
      </w:r>
      <w:r w:rsidRPr="00414660">
        <w:rPr>
          <w:color w:val="auto"/>
          <w:lang w:val="uk-UA"/>
        </w:rPr>
        <w:t xml:space="preserve"> </w:t>
      </w:r>
      <w:r w:rsidRPr="00414660">
        <w:rPr>
          <w:color w:val="auto"/>
        </w:rPr>
        <w:t>витрати генерують або покращують ресурси підприємства, які будуть використовуватися при задоволенні (або у процесі задоволення) зобов'язань щодо виконання у майбутньому;</w:t>
      </w:r>
    </w:p>
    <w:p w:rsidR="00414660" w:rsidRPr="00414660" w:rsidRDefault="00414660" w:rsidP="00414660">
      <w:pPr>
        <w:pStyle w:val="1"/>
        <w:shd w:val="clear" w:color="auto" w:fill="auto"/>
        <w:tabs>
          <w:tab w:val="left" w:pos="411"/>
        </w:tabs>
        <w:spacing w:after="0"/>
        <w:ind w:firstLine="709"/>
        <w:jc w:val="both"/>
        <w:rPr>
          <w:color w:val="auto"/>
        </w:rPr>
      </w:pPr>
      <w:r w:rsidRPr="00414660">
        <w:rPr>
          <w:color w:val="auto"/>
        </w:rPr>
        <w:t>(в)</w:t>
      </w:r>
      <w:r w:rsidRPr="00414660">
        <w:rPr>
          <w:color w:val="auto"/>
          <w:lang w:val="uk-UA"/>
        </w:rPr>
        <w:t xml:space="preserve"> </w:t>
      </w:r>
      <w:r w:rsidRPr="00414660">
        <w:rPr>
          <w:color w:val="auto"/>
        </w:rPr>
        <w:t>очікується, що витрати будуть відшкодовані.</w:t>
      </w:r>
    </w:p>
    <w:p w:rsidR="00414660" w:rsidRPr="00414660" w:rsidRDefault="00414660" w:rsidP="00414660">
      <w:pPr>
        <w:pStyle w:val="41"/>
        <w:shd w:val="clear" w:color="auto" w:fill="auto"/>
        <w:tabs>
          <w:tab w:val="left" w:pos="1391"/>
        </w:tabs>
        <w:spacing w:after="0" w:line="240" w:lineRule="auto"/>
        <w:ind w:firstLine="709"/>
        <w:jc w:val="both"/>
        <w:rPr>
          <w:rFonts w:ascii="Times New Roman" w:hAnsi="Times New Roman"/>
          <w:i/>
          <w:shd w:val="clear" w:color="auto" w:fill="FFFFFF"/>
        </w:rPr>
      </w:pPr>
      <w:r w:rsidRPr="00414660">
        <w:rPr>
          <w:rFonts w:ascii="Times New Roman" w:hAnsi="Times New Roman"/>
          <w:shd w:val="clear" w:color="auto" w:fill="FFFFFF"/>
        </w:rPr>
        <w:t xml:space="preserve">Коли якась частина договору виконана, Товариство відображує договір у звіті про фінансовий стан як контрактний актив або контрактне зобов'язання, залежно від співвідношення між виконанням Товариством свого зобов'язання за договором та оплатою, здійсненою клієнтом. </w:t>
      </w:r>
      <w:r w:rsidRPr="00414660">
        <w:rPr>
          <w:rFonts w:ascii="Times New Roman" w:hAnsi="Times New Roman"/>
          <w:i/>
          <w:shd w:val="clear" w:color="auto" w:fill="FFFFFF"/>
        </w:rPr>
        <w:t>Товариство відображає будь-які безумовні права на компенсацію окремо як дебіторську заборгованість.</w:t>
      </w:r>
    </w:p>
    <w:p w:rsidR="00414660" w:rsidRPr="00414660" w:rsidRDefault="00414660" w:rsidP="00414660">
      <w:pPr>
        <w:pStyle w:val="41"/>
        <w:shd w:val="clear" w:color="auto" w:fill="auto"/>
        <w:tabs>
          <w:tab w:val="left" w:pos="1391"/>
        </w:tabs>
        <w:spacing w:after="0" w:line="240" w:lineRule="auto"/>
        <w:ind w:firstLine="709"/>
        <w:jc w:val="both"/>
        <w:rPr>
          <w:rFonts w:ascii="Times New Roman" w:hAnsi="Times New Roman"/>
          <w:i/>
          <w:shd w:val="clear" w:color="auto" w:fill="FFFFFF"/>
        </w:rPr>
      </w:pPr>
    </w:p>
    <w:p w:rsidR="00414660" w:rsidRPr="00414660" w:rsidRDefault="00414660" w:rsidP="00414660">
      <w:pPr>
        <w:pStyle w:val="41"/>
        <w:numPr>
          <w:ilvl w:val="2"/>
          <w:numId w:val="14"/>
        </w:numPr>
        <w:shd w:val="clear" w:color="auto" w:fill="auto"/>
        <w:tabs>
          <w:tab w:val="left" w:pos="1391"/>
        </w:tabs>
        <w:spacing w:after="0" w:line="240" w:lineRule="auto"/>
        <w:jc w:val="both"/>
        <w:rPr>
          <w:rFonts w:ascii="Times New Roman" w:hAnsi="Times New Roman"/>
          <w:b/>
          <w:bCs/>
          <w:i/>
          <w:shd w:val="clear" w:color="auto" w:fill="FFFFFF"/>
          <w:lang w:val="uk-UA"/>
        </w:rPr>
      </w:pPr>
      <w:r w:rsidRPr="00414660">
        <w:rPr>
          <w:rFonts w:ascii="Times New Roman" w:hAnsi="Times New Roman"/>
          <w:b/>
          <w:bCs/>
          <w:i/>
          <w:shd w:val="clear" w:color="auto" w:fill="FFFFFF"/>
          <w:lang w:val="uk-UA"/>
        </w:rPr>
        <w:t>Визнання витрат</w:t>
      </w:r>
    </w:p>
    <w:p w:rsidR="00414660" w:rsidRPr="00414660" w:rsidRDefault="00414660" w:rsidP="00414660">
      <w:pPr>
        <w:pStyle w:val="rvps2"/>
        <w:shd w:val="clear" w:color="auto" w:fill="FFFFFF"/>
        <w:spacing w:before="0" w:beforeAutospacing="0" w:after="0" w:afterAutospacing="0"/>
        <w:ind w:firstLine="709"/>
        <w:jc w:val="both"/>
        <w:textAlignment w:val="baseline"/>
        <w:rPr>
          <w:sz w:val="22"/>
          <w:szCs w:val="22"/>
          <w:lang w:val="uk-UA"/>
        </w:rPr>
      </w:pPr>
      <w:r w:rsidRPr="00414660">
        <w:rPr>
          <w:sz w:val="22"/>
          <w:szCs w:val="22"/>
          <w:lang w:val="uk-UA"/>
        </w:rPr>
        <w:t>Витрати визнаються за методом нарахування.</w:t>
      </w:r>
    </w:p>
    <w:p w:rsidR="00414660" w:rsidRPr="00414660" w:rsidRDefault="00414660" w:rsidP="00414660">
      <w:pPr>
        <w:pStyle w:val="rvps2"/>
        <w:shd w:val="clear" w:color="auto" w:fill="FFFFFF"/>
        <w:spacing w:before="0" w:beforeAutospacing="0" w:after="0" w:afterAutospacing="0"/>
        <w:ind w:firstLine="709"/>
        <w:jc w:val="both"/>
        <w:textAlignment w:val="baseline"/>
        <w:rPr>
          <w:sz w:val="22"/>
          <w:szCs w:val="22"/>
          <w:lang w:val="uk-UA"/>
        </w:rPr>
      </w:pPr>
      <w:r w:rsidRPr="00414660">
        <w:rPr>
          <w:sz w:val="22"/>
          <w:szCs w:val="22"/>
          <w:lang w:val="uk-UA"/>
        </w:rPr>
        <w:t>Витрати – це зменшення економічних вигід протягом облікового періоду у вигляді вибуття чи амортизації активів або у вигляді виникнення зобов’язань, результатом чого є зменшення чистих активів, за винятком зменшення, пов’язаного з виплатами власникам.</w:t>
      </w:r>
    </w:p>
    <w:p w:rsidR="00414660" w:rsidRPr="00414660" w:rsidRDefault="00414660" w:rsidP="00414660">
      <w:pPr>
        <w:pStyle w:val="tj"/>
        <w:spacing w:before="0" w:beforeAutospacing="0" w:after="0" w:afterAutospacing="0"/>
        <w:ind w:firstLine="709"/>
        <w:jc w:val="both"/>
        <w:rPr>
          <w:sz w:val="22"/>
          <w:szCs w:val="22"/>
        </w:rPr>
      </w:pPr>
      <w:r w:rsidRPr="00414660">
        <w:rPr>
          <w:sz w:val="22"/>
          <w:szCs w:val="22"/>
          <w:lang w:val="uk-UA"/>
        </w:rPr>
        <w:lastRenderedPageBreak/>
        <w:t xml:space="preserve">Визначення витрат включає збитки та витрати, які виникають під час звичайної діяльності Товариства. Витрати, що виникають під час звичайної діяльності, включають, наприклад, собівартість реалізованої продукції, заробітну плату та амортизацію. </w:t>
      </w:r>
      <w:r w:rsidRPr="00414660">
        <w:rPr>
          <w:sz w:val="22"/>
          <w:szCs w:val="22"/>
        </w:rPr>
        <w:t>Вони, як правило, мають форму вибуття або амортизації активів, таких як грошові кошти та їх еквіваленти, запаси, основні засоби.</w:t>
      </w:r>
    </w:p>
    <w:p w:rsidR="00414660" w:rsidRPr="00414660" w:rsidRDefault="00414660" w:rsidP="00414660">
      <w:pPr>
        <w:pStyle w:val="tj"/>
        <w:spacing w:before="0" w:beforeAutospacing="0" w:after="0" w:afterAutospacing="0"/>
        <w:ind w:firstLine="709"/>
        <w:jc w:val="both"/>
        <w:rPr>
          <w:sz w:val="22"/>
          <w:szCs w:val="22"/>
          <w:lang w:val="uk-UA"/>
        </w:rPr>
      </w:pPr>
      <w:r w:rsidRPr="00414660">
        <w:rPr>
          <w:sz w:val="22"/>
          <w:szCs w:val="22"/>
          <w:lang w:val="uk-UA"/>
        </w:rPr>
        <w:t xml:space="preserve">Збитки відображають інші статті, які відповідають визначенню витрат і можуть виникати або не виникати в ході звичайної діяльності Товариства. Збитки означають зменшення економічних вигід, що своєю суттю не відрізняються від інших витрат, і включають, наприклад, збитки в результаті стихійних лих, таких як пожежа або повінь, а також ті, що виникають після вибуття непоточних активів. </w:t>
      </w:r>
    </w:p>
    <w:p w:rsidR="00414660" w:rsidRPr="00414660" w:rsidRDefault="00414660" w:rsidP="00414660">
      <w:pPr>
        <w:pStyle w:val="tj"/>
        <w:spacing w:before="0" w:beforeAutospacing="0" w:after="0" w:afterAutospacing="0"/>
        <w:ind w:firstLine="709"/>
        <w:jc w:val="both"/>
        <w:rPr>
          <w:sz w:val="22"/>
          <w:szCs w:val="22"/>
        </w:rPr>
      </w:pPr>
      <w:r w:rsidRPr="00414660">
        <w:rPr>
          <w:sz w:val="22"/>
          <w:szCs w:val="22"/>
          <w:lang w:val="uk-UA"/>
        </w:rPr>
        <w:t xml:space="preserve">Визначення витрат охоплює також нереалізовані збитки, наприклад, такі, які виникають у результаті зростання обмінного курсу іноземної валюти щодо позички в цій валюті. Коли збитки визнають у звіті про прибутки та збитки, їх відображають окремо, оскільки інформація про них є корисною для прийняття економічних рішень. </w:t>
      </w:r>
      <w:r w:rsidRPr="00414660">
        <w:rPr>
          <w:sz w:val="22"/>
          <w:szCs w:val="22"/>
        </w:rPr>
        <w:t>Збитки відображаються у звітах без пов'язаного з ними доходу.</w:t>
      </w:r>
    </w:p>
    <w:p w:rsidR="00414660" w:rsidRPr="00414660" w:rsidRDefault="00414660" w:rsidP="00414660">
      <w:pPr>
        <w:pStyle w:val="tj"/>
        <w:spacing w:before="0" w:beforeAutospacing="0" w:after="0" w:afterAutospacing="0"/>
        <w:ind w:firstLine="709"/>
        <w:jc w:val="both"/>
        <w:rPr>
          <w:sz w:val="22"/>
          <w:szCs w:val="22"/>
        </w:rPr>
      </w:pPr>
      <w:r w:rsidRPr="00414660">
        <w:rPr>
          <w:sz w:val="22"/>
          <w:szCs w:val="22"/>
        </w:rPr>
        <w:t>Витрати визнаються у звіті про прибутки та збитки за умови відповідності визначенню та одночасно з визнанням збільшення зобов’язань або зменшення активів.</w:t>
      </w:r>
    </w:p>
    <w:p w:rsidR="00414660" w:rsidRPr="00414660" w:rsidRDefault="00414660" w:rsidP="00414660">
      <w:pPr>
        <w:spacing w:after="0" w:line="240" w:lineRule="auto"/>
        <w:ind w:firstLine="709"/>
        <w:jc w:val="both"/>
        <w:rPr>
          <w:rFonts w:ascii="Times New Roman" w:hAnsi="Times New Roman"/>
        </w:rPr>
      </w:pPr>
      <w:r w:rsidRPr="00414660">
        <w:rPr>
          <w:rFonts w:ascii="Times New Roman" w:hAnsi="Times New Roman"/>
        </w:rPr>
        <w:t>Витрати визнаються у звіті про прибутки та збитки, коли видатки не надають майбутніх економічних вигід або тоді та тією мірою, якою майбутні економічні вигоди не відповідають або перестають відповідати визнанню як активу у звіті про фінансовий стан. Витрати визнаються у звіті про прибутки та збитки також у тих випадках, коли виникають зобов’язання без визнання активу.</w:t>
      </w:r>
    </w:p>
    <w:p w:rsidR="00414660" w:rsidRPr="00414660" w:rsidRDefault="00414660" w:rsidP="00414660">
      <w:pPr>
        <w:pStyle w:val="rvps2"/>
        <w:shd w:val="clear" w:color="auto" w:fill="FFFFFF"/>
        <w:spacing w:before="0" w:beforeAutospacing="0" w:after="0" w:afterAutospacing="0"/>
        <w:ind w:firstLine="709"/>
        <w:jc w:val="both"/>
        <w:textAlignment w:val="baseline"/>
        <w:rPr>
          <w:sz w:val="22"/>
          <w:szCs w:val="22"/>
          <w:lang w:val="uk-UA"/>
        </w:rPr>
      </w:pPr>
      <w:r w:rsidRPr="00414660">
        <w:rPr>
          <w:sz w:val="22"/>
          <w:szCs w:val="22"/>
          <w:lang w:val="uk-UA"/>
        </w:rPr>
        <w:t>Витрати, понесені у зв'язку з отриманням доходу, визнаються у тому ж періоді, що й відповідні доходи.</w:t>
      </w:r>
    </w:p>
    <w:p w:rsidR="00414660" w:rsidRPr="00414660" w:rsidRDefault="00414660" w:rsidP="00414660">
      <w:pPr>
        <w:pStyle w:val="1"/>
        <w:shd w:val="clear" w:color="auto" w:fill="auto"/>
        <w:tabs>
          <w:tab w:val="left" w:pos="715"/>
        </w:tabs>
        <w:spacing w:after="0"/>
        <w:ind w:firstLine="709"/>
        <w:jc w:val="both"/>
        <w:rPr>
          <w:color w:val="auto"/>
        </w:rPr>
      </w:pPr>
      <w:r w:rsidRPr="00414660">
        <w:rPr>
          <w:color w:val="auto"/>
        </w:rPr>
        <w:t>До витрат, пов'язаних безпосередньо з договором (або конкретним очікуваним договором), належать:</w:t>
      </w:r>
    </w:p>
    <w:p w:rsidR="00414660" w:rsidRPr="00414660" w:rsidRDefault="00414660" w:rsidP="00414660">
      <w:pPr>
        <w:pStyle w:val="1"/>
        <w:shd w:val="clear" w:color="auto" w:fill="auto"/>
        <w:tabs>
          <w:tab w:val="left" w:pos="406"/>
        </w:tabs>
        <w:spacing w:after="0"/>
        <w:ind w:firstLine="709"/>
        <w:jc w:val="both"/>
        <w:rPr>
          <w:color w:val="auto"/>
        </w:rPr>
      </w:pPr>
      <w:r w:rsidRPr="00414660">
        <w:rPr>
          <w:color w:val="auto"/>
        </w:rPr>
        <w:t>(а)</w:t>
      </w:r>
      <w:r w:rsidRPr="00414660">
        <w:rPr>
          <w:color w:val="auto"/>
          <w:lang w:val="uk-UA"/>
        </w:rPr>
        <w:t xml:space="preserve"> </w:t>
      </w:r>
      <w:r w:rsidRPr="00414660">
        <w:rPr>
          <w:color w:val="auto"/>
        </w:rPr>
        <w:t>прямі трудові витрати та нарахування на них;</w:t>
      </w:r>
    </w:p>
    <w:p w:rsidR="00414660" w:rsidRPr="00414660" w:rsidRDefault="00414660" w:rsidP="00414660">
      <w:pPr>
        <w:pStyle w:val="1"/>
        <w:shd w:val="clear" w:color="auto" w:fill="auto"/>
        <w:tabs>
          <w:tab w:val="left" w:pos="421"/>
        </w:tabs>
        <w:spacing w:after="0"/>
        <w:ind w:firstLine="709"/>
        <w:jc w:val="both"/>
        <w:rPr>
          <w:color w:val="auto"/>
        </w:rPr>
      </w:pPr>
      <w:r w:rsidRPr="00414660">
        <w:rPr>
          <w:color w:val="auto"/>
        </w:rPr>
        <w:t>(б)</w:t>
      </w:r>
      <w:r w:rsidRPr="00414660">
        <w:rPr>
          <w:color w:val="auto"/>
          <w:lang w:val="uk-UA"/>
        </w:rPr>
        <w:t xml:space="preserve"> </w:t>
      </w:r>
      <w:r w:rsidRPr="00414660">
        <w:rPr>
          <w:color w:val="auto"/>
        </w:rPr>
        <w:t>прямі витрати на матеріали;</w:t>
      </w:r>
    </w:p>
    <w:p w:rsidR="00414660" w:rsidRPr="00414660" w:rsidRDefault="00414660" w:rsidP="00414660">
      <w:pPr>
        <w:pStyle w:val="1"/>
        <w:shd w:val="clear" w:color="auto" w:fill="auto"/>
        <w:tabs>
          <w:tab w:val="left" w:pos="435"/>
        </w:tabs>
        <w:spacing w:after="0"/>
        <w:ind w:firstLine="709"/>
        <w:jc w:val="both"/>
        <w:rPr>
          <w:color w:val="auto"/>
        </w:rPr>
      </w:pPr>
      <w:r w:rsidRPr="00414660">
        <w:rPr>
          <w:color w:val="auto"/>
        </w:rPr>
        <w:t>(в)</w:t>
      </w:r>
      <w:r w:rsidRPr="00414660">
        <w:rPr>
          <w:color w:val="auto"/>
          <w:lang w:val="uk-UA"/>
        </w:rPr>
        <w:t xml:space="preserve"> </w:t>
      </w:r>
      <w:r w:rsidRPr="00414660">
        <w:rPr>
          <w:color w:val="auto"/>
        </w:rPr>
        <w:t>розподіл витрат, безпосередньо пов'язаних з договором</w:t>
      </w:r>
      <w:r w:rsidRPr="00414660">
        <w:rPr>
          <w:color w:val="auto"/>
          <w:lang w:val="uk-UA"/>
        </w:rPr>
        <w:t>,</w:t>
      </w:r>
      <w:r w:rsidRPr="00414660">
        <w:rPr>
          <w:color w:val="auto"/>
        </w:rPr>
        <w:t xml:space="preserve"> або з діяльністю за договором (наприклад, витрати на здійснення управління договором та контролю за його виконанням, страхування та </w:t>
      </w:r>
      <w:r w:rsidRPr="00414660">
        <w:rPr>
          <w:color w:val="auto"/>
          <w:lang w:val="uk-UA"/>
        </w:rPr>
        <w:t xml:space="preserve">знос </w:t>
      </w:r>
      <w:r w:rsidRPr="00414660">
        <w:rPr>
          <w:color w:val="auto"/>
        </w:rPr>
        <w:t>інструментів і обладнання, що використовуються при виконанні договору);</w:t>
      </w:r>
    </w:p>
    <w:p w:rsidR="00414660" w:rsidRPr="00414660" w:rsidRDefault="00414660" w:rsidP="00414660">
      <w:pPr>
        <w:pStyle w:val="1"/>
        <w:shd w:val="clear" w:color="auto" w:fill="auto"/>
        <w:tabs>
          <w:tab w:val="left" w:pos="421"/>
        </w:tabs>
        <w:spacing w:after="0"/>
        <w:ind w:firstLine="709"/>
        <w:jc w:val="both"/>
        <w:rPr>
          <w:color w:val="auto"/>
        </w:rPr>
      </w:pPr>
      <w:r w:rsidRPr="00414660">
        <w:rPr>
          <w:color w:val="auto"/>
        </w:rPr>
        <w:t>(г)</w:t>
      </w:r>
      <w:r w:rsidRPr="00414660">
        <w:rPr>
          <w:color w:val="auto"/>
          <w:lang w:val="uk-UA"/>
        </w:rPr>
        <w:t xml:space="preserve"> </w:t>
      </w:r>
      <w:r w:rsidRPr="00414660">
        <w:rPr>
          <w:color w:val="auto"/>
        </w:rPr>
        <w:t>витрати, які, відповідно до договору, явно оплачує клієнт;</w:t>
      </w:r>
    </w:p>
    <w:p w:rsidR="00414660" w:rsidRPr="00414660" w:rsidRDefault="00414660" w:rsidP="00414660">
      <w:pPr>
        <w:pStyle w:val="1"/>
        <w:shd w:val="clear" w:color="auto" w:fill="auto"/>
        <w:tabs>
          <w:tab w:val="left" w:pos="382"/>
        </w:tabs>
        <w:spacing w:after="0"/>
        <w:ind w:firstLine="709"/>
        <w:jc w:val="both"/>
        <w:rPr>
          <w:color w:val="auto"/>
          <w:lang w:val="uk-UA"/>
        </w:rPr>
      </w:pPr>
      <w:r w:rsidRPr="00414660">
        <w:rPr>
          <w:color w:val="auto"/>
        </w:rPr>
        <w:t>(г)</w:t>
      </w:r>
      <w:r w:rsidRPr="00414660">
        <w:rPr>
          <w:color w:val="auto"/>
          <w:lang w:val="uk-UA"/>
        </w:rPr>
        <w:t xml:space="preserve"> </w:t>
      </w:r>
      <w:r w:rsidRPr="00414660">
        <w:rPr>
          <w:color w:val="auto"/>
        </w:rPr>
        <w:t>інші витрати, понесені тільки тому, що суб’єкти господарювання уклали договір (наприклад, платежі субпідрядникам)</w:t>
      </w:r>
      <w:r w:rsidRPr="00414660">
        <w:rPr>
          <w:color w:val="auto"/>
          <w:lang w:val="uk-UA"/>
        </w:rPr>
        <w:t>.</w:t>
      </w:r>
    </w:p>
    <w:p w:rsidR="00414660" w:rsidRPr="00414660" w:rsidRDefault="00414660" w:rsidP="00414660">
      <w:pPr>
        <w:pStyle w:val="1"/>
        <w:shd w:val="clear" w:color="auto" w:fill="auto"/>
        <w:spacing w:after="0"/>
        <w:ind w:firstLine="709"/>
        <w:jc w:val="both"/>
        <w:rPr>
          <w:color w:val="auto"/>
        </w:rPr>
      </w:pPr>
      <w:r w:rsidRPr="00414660">
        <w:rPr>
          <w:color w:val="auto"/>
        </w:rPr>
        <w:t>Підприємство визнає як витрати у момент їх виникнення:</w:t>
      </w:r>
    </w:p>
    <w:p w:rsidR="00414660" w:rsidRPr="00414660" w:rsidRDefault="00414660" w:rsidP="00414660">
      <w:pPr>
        <w:pStyle w:val="1"/>
        <w:shd w:val="clear" w:color="auto" w:fill="auto"/>
        <w:tabs>
          <w:tab w:val="left" w:pos="411"/>
        </w:tabs>
        <w:spacing w:after="0"/>
        <w:ind w:firstLine="709"/>
        <w:jc w:val="both"/>
        <w:rPr>
          <w:color w:val="auto"/>
        </w:rPr>
      </w:pPr>
      <w:r w:rsidRPr="00414660">
        <w:rPr>
          <w:color w:val="auto"/>
        </w:rPr>
        <w:t>(а)</w:t>
      </w:r>
      <w:r w:rsidRPr="00414660">
        <w:rPr>
          <w:color w:val="auto"/>
          <w:lang w:val="uk-UA"/>
        </w:rPr>
        <w:t xml:space="preserve"> </w:t>
      </w:r>
      <w:r w:rsidRPr="00414660">
        <w:rPr>
          <w:color w:val="auto"/>
        </w:rPr>
        <w:t>загальні та адміністративні витрати (якщо ці витрати не є такими, що їх явно оплачує клієнт відповідно до договору);</w:t>
      </w:r>
    </w:p>
    <w:p w:rsidR="00414660" w:rsidRPr="00414660" w:rsidRDefault="00414660" w:rsidP="00414660">
      <w:pPr>
        <w:pStyle w:val="1"/>
        <w:shd w:val="clear" w:color="auto" w:fill="auto"/>
        <w:tabs>
          <w:tab w:val="left" w:pos="425"/>
        </w:tabs>
        <w:spacing w:after="0"/>
        <w:ind w:firstLine="709"/>
        <w:jc w:val="both"/>
        <w:rPr>
          <w:color w:val="auto"/>
        </w:rPr>
      </w:pPr>
      <w:r w:rsidRPr="00414660">
        <w:rPr>
          <w:color w:val="auto"/>
        </w:rPr>
        <w:t>(б)</w:t>
      </w:r>
      <w:r w:rsidRPr="00414660">
        <w:rPr>
          <w:color w:val="auto"/>
          <w:lang w:val="uk-UA"/>
        </w:rPr>
        <w:t xml:space="preserve"> </w:t>
      </w:r>
      <w:r w:rsidRPr="00414660">
        <w:rPr>
          <w:color w:val="auto"/>
        </w:rPr>
        <w:t>вартість відходів, праці або інших ресурсів для виконання договору, які не були відображені в ціні договору.</w:t>
      </w:r>
    </w:p>
    <w:p w:rsidR="00414660" w:rsidRPr="00414660" w:rsidRDefault="00414660" w:rsidP="00414660">
      <w:pPr>
        <w:pStyle w:val="41"/>
        <w:shd w:val="clear" w:color="auto" w:fill="auto"/>
        <w:spacing w:after="0" w:line="240" w:lineRule="auto"/>
        <w:ind w:firstLine="709"/>
        <w:jc w:val="both"/>
        <w:rPr>
          <w:rFonts w:ascii="Times New Roman" w:hAnsi="Times New Roman"/>
          <w:lang w:val="uk-UA"/>
        </w:rPr>
      </w:pPr>
      <w:r w:rsidRPr="00414660">
        <w:rPr>
          <w:rFonts w:ascii="Times New Roman" w:hAnsi="Times New Roman"/>
          <w:lang w:val="uk-UA"/>
        </w:rPr>
        <w:t xml:space="preserve">Обліку підлягають фактично понесені витрати (які мають документальне підтвердження їх здійснення), або прогнозовані витрати, за бухгалтерською довідкою, затвердженою в порядку, встановленому керівництвом Товариства (наприклад, нарахування резерву кредитних збитків). </w:t>
      </w:r>
    </w:p>
    <w:p w:rsidR="00414660" w:rsidRPr="00414660" w:rsidRDefault="00414660" w:rsidP="00414660">
      <w:pPr>
        <w:pStyle w:val="a5"/>
        <w:ind w:left="0" w:firstLine="709"/>
        <w:jc w:val="both"/>
        <w:rPr>
          <w:b/>
          <w:sz w:val="22"/>
          <w:szCs w:val="22"/>
        </w:rPr>
      </w:pPr>
      <w:r w:rsidRPr="00414660">
        <w:rPr>
          <w:sz w:val="22"/>
          <w:szCs w:val="22"/>
        </w:rPr>
        <w:t>Витрати класифікуються згідно Плану рахунків. Адміністративні витрати, витрати на збут, інші операційні, фінансові та інші витрати вважаються витратами періоду та відображаються в складі прибутків (збитків).</w:t>
      </w:r>
    </w:p>
    <w:p w:rsidR="00414660" w:rsidRPr="00414660" w:rsidRDefault="00414660" w:rsidP="00414660">
      <w:pPr>
        <w:pStyle w:val="a5"/>
        <w:ind w:left="0" w:firstLine="709"/>
        <w:jc w:val="both"/>
        <w:rPr>
          <w:sz w:val="22"/>
          <w:szCs w:val="22"/>
        </w:rPr>
      </w:pPr>
      <w:r w:rsidRPr="00414660">
        <w:rPr>
          <w:sz w:val="22"/>
          <w:szCs w:val="22"/>
        </w:rPr>
        <w:t>Доцільність витрат, правильність розподілу їх згідно з видами витрат підтверджується підписами виконавця та затверджується керівником.</w:t>
      </w:r>
    </w:p>
    <w:p w:rsidR="00414660" w:rsidRPr="00414660" w:rsidRDefault="00414660" w:rsidP="00414660">
      <w:pPr>
        <w:spacing w:after="0" w:line="240" w:lineRule="auto"/>
        <w:ind w:firstLine="709"/>
        <w:jc w:val="both"/>
        <w:rPr>
          <w:rFonts w:ascii="Times New Roman" w:hAnsi="Times New Roman"/>
          <w:lang w:val="uk-UA"/>
        </w:rPr>
      </w:pPr>
      <w:r w:rsidRPr="00414660">
        <w:rPr>
          <w:rFonts w:ascii="Times New Roman" w:hAnsi="Times New Roman"/>
          <w:lang w:val="uk-UA"/>
        </w:rPr>
        <w:t>Витрати майбутніх періодів визнаються шляхом систематичного розподілу їх вартості між звітними періодами, протягом яких вони будуть забезпечувати одержання економічних вигід.</w:t>
      </w:r>
    </w:p>
    <w:p w:rsidR="00414660" w:rsidRPr="00414660" w:rsidRDefault="00414660" w:rsidP="00414660">
      <w:pPr>
        <w:spacing w:after="0" w:line="240" w:lineRule="auto"/>
        <w:ind w:firstLine="709"/>
        <w:jc w:val="both"/>
        <w:rPr>
          <w:rFonts w:ascii="Times New Roman" w:hAnsi="Times New Roman"/>
          <w:lang w:val="uk-UA"/>
        </w:rPr>
      </w:pPr>
      <w:r w:rsidRPr="00414660">
        <w:rPr>
          <w:rFonts w:ascii="Times New Roman" w:hAnsi="Times New Roman"/>
          <w:lang w:val="uk-UA"/>
        </w:rPr>
        <w:t>Транспортно-заготівельні, монтажно - налагоджувальні та інші витрати, пов’язані з придбанням запасів, необоротних активів, які включаються до вартості придбання,  не включаються до складу витрат, а підлягають віднесенню на відповідні рахунки обліку необоротних активів та запасів.</w:t>
      </w:r>
    </w:p>
    <w:p w:rsidR="00414660" w:rsidRPr="00414660" w:rsidRDefault="00414660" w:rsidP="00414660">
      <w:pPr>
        <w:pStyle w:val="ac"/>
        <w:jc w:val="both"/>
        <w:rPr>
          <w:b/>
          <w:i/>
        </w:rPr>
      </w:pPr>
    </w:p>
    <w:p w:rsidR="00414660" w:rsidRPr="00414660" w:rsidRDefault="00414660" w:rsidP="00414660">
      <w:pPr>
        <w:pStyle w:val="ac"/>
        <w:numPr>
          <w:ilvl w:val="2"/>
          <w:numId w:val="14"/>
        </w:numPr>
        <w:jc w:val="both"/>
        <w:rPr>
          <w:b/>
          <w:i/>
        </w:rPr>
      </w:pPr>
      <w:r w:rsidRPr="00414660">
        <w:rPr>
          <w:b/>
          <w:i/>
        </w:rPr>
        <w:t>Розкриття iнформацiї про пов'язанi сторони</w:t>
      </w:r>
    </w:p>
    <w:p w:rsidR="00414660" w:rsidRPr="00414660" w:rsidRDefault="00414660" w:rsidP="00414660">
      <w:pPr>
        <w:pStyle w:val="1"/>
        <w:shd w:val="clear" w:color="auto" w:fill="auto"/>
        <w:tabs>
          <w:tab w:val="left" w:pos="642"/>
        </w:tabs>
        <w:spacing w:after="0"/>
        <w:jc w:val="both"/>
        <w:rPr>
          <w:color w:val="auto"/>
          <w:lang w:val="uk-UA"/>
        </w:rPr>
      </w:pPr>
      <w:r w:rsidRPr="00414660">
        <w:rPr>
          <w:lang w:val="uk-UA"/>
        </w:rPr>
        <w:t xml:space="preserve">     </w:t>
      </w:r>
      <w:r w:rsidRPr="00414660">
        <w:rPr>
          <w:color w:val="auto"/>
          <w:lang w:val="uk-UA"/>
        </w:rPr>
        <w:t>Відповідно до ознак пов'язаних сторін, які наводяться в МСБО 24 «Пов’язані сторони», пов'язані сторони - це фізична особа або суб’єкт господарювання, пов’язані з суб’єктом господарювання, що складає свою фінансову звітність.</w:t>
      </w:r>
    </w:p>
    <w:p w:rsidR="00414660" w:rsidRPr="00414660" w:rsidRDefault="00414660" w:rsidP="00414660">
      <w:pPr>
        <w:pStyle w:val="1"/>
        <w:shd w:val="clear" w:color="auto" w:fill="auto"/>
        <w:spacing w:after="0"/>
        <w:ind w:firstLine="709"/>
        <w:jc w:val="both"/>
        <w:rPr>
          <w:color w:val="auto"/>
          <w:lang w:val="uk-UA"/>
        </w:rPr>
      </w:pPr>
      <w:r w:rsidRPr="00414660">
        <w:rPr>
          <w:color w:val="auto"/>
          <w:lang w:val="uk-UA"/>
        </w:rPr>
        <w:t xml:space="preserve">Фізична особа або близькі родичі даної фізичної особи є пов’язаною стороною із суб’єктом </w:t>
      </w:r>
      <w:r w:rsidRPr="00414660">
        <w:rPr>
          <w:color w:val="auto"/>
          <w:lang w:val="uk-UA"/>
        </w:rPr>
        <w:lastRenderedPageBreak/>
        <w:t>господарювання, що звітує, якщо така особа:</w:t>
      </w:r>
    </w:p>
    <w:p w:rsidR="00414660" w:rsidRPr="00414660" w:rsidRDefault="00414660" w:rsidP="00414660">
      <w:pPr>
        <w:pStyle w:val="1"/>
        <w:numPr>
          <w:ilvl w:val="0"/>
          <w:numId w:val="21"/>
        </w:numPr>
        <w:shd w:val="clear" w:color="auto" w:fill="auto"/>
        <w:tabs>
          <w:tab w:val="left" w:pos="335"/>
        </w:tabs>
        <w:spacing w:after="0"/>
        <w:jc w:val="both"/>
        <w:rPr>
          <w:color w:val="auto"/>
        </w:rPr>
      </w:pPr>
      <w:r w:rsidRPr="00414660">
        <w:rPr>
          <w:color w:val="auto"/>
        </w:rPr>
        <w:t>контролює суб’єкт господарювання, що звітує, або здійснює спільний контроль над ним;</w:t>
      </w:r>
    </w:p>
    <w:p w:rsidR="00414660" w:rsidRPr="00414660" w:rsidRDefault="00414660" w:rsidP="00414660">
      <w:pPr>
        <w:pStyle w:val="1"/>
        <w:numPr>
          <w:ilvl w:val="0"/>
          <w:numId w:val="21"/>
        </w:numPr>
        <w:shd w:val="clear" w:color="auto" w:fill="auto"/>
        <w:tabs>
          <w:tab w:val="left" w:pos="359"/>
        </w:tabs>
        <w:spacing w:after="0"/>
        <w:jc w:val="both"/>
        <w:rPr>
          <w:color w:val="auto"/>
        </w:rPr>
      </w:pPr>
      <w:r w:rsidRPr="00414660">
        <w:rPr>
          <w:color w:val="auto"/>
        </w:rPr>
        <w:t>має суттєвий вплив на суб’єкт господарювання, що звітує;</w:t>
      </w:r>
    </w:p>
    <w:p w:rsidR="00414660" w:rsidRPr="00414660" w:rsidRDefault="00414660" w:rsidP="00414660">
      <w:pPr>
        <w:pStyle w:val="1"/>
        <w:numPr>
          <w:ilvl w:val="0"/>
          <w:numId w:val="21"/>
        </w:numPr>
        <w:shd w:val="clear" w:color="auto" w:fill="auto"/>
        <w:tabs>
          <w:tab w:val="left" w:pos="359"/>
        </w:tabs>
        <w:spacing w:after="0"/>
        <w:ind w:firstLine="709"/>
        <w:jc w:val="both"/>
        <w:rPr>
          <w:color w:val="auto"/>
        </w:rPr>
      </w:pPr>
      <w:r w:rsidRPr="00414660">
        <w:rPr>
          <w:color w:val="auto"/>
        </w:rPr>
        <w:t xml:space="preserve">є членом провідного управлінського персоналу підприємства, що звітує, або материнського підприємства суб’єкта господарювання, що звітує. </w:t>
      </w:r>
    </w:p>
    <w:p w:rsidR="00414660" w:rsidRPr="00414660" w:rsidRDefault="00414660" w:rsidP="00414660">
      <w:pPr>
        <w:pStyle w:val="1"/>
        <w:shd w:val="clear" w:color="auto" w:fill="auto"/>
        <w:tabs>
          <w:tab w:val="left" w:pos="359"/>
        </w:tabs>
        <w:spacing w:after="0"/>
        <w:ind w:firstLine="0"/>
        <w:jc w:val="both"/>
        <w:rPr>
          <w:color w:val="auto"/>
          <w:lang w:val="uk-UA"/>
        </w:rPr>
      </w:pPr>
      <w:r w:rsidRPr="00414660">
        <w:rPr>
          <w:color w:val="auto"/>
          <w:lang w:val="uk-UA"/>
        </w:rPr>
        <w:t xml:space="preserve">            Суб’єкт господарювання є пов’язаним із підприємством, що звітує, якщо виконується будь-яка з таких умов:</w:t>
      </w:r>
    </w:p>
    <w:p w:rsidR="00414660" w:rsidRPr="00414660" w:rsidRDefault="00414660" w:rsidP="00414660">
      <w:pPr>
        <w:pStyle w:val="1"/>
        <w:numPr>
          <w:ilvl w:val="0"/>
          <w:numId w:val="22"/>
        </w:numPr>
        <w:shd w:val="clear" w:color="auto" w:fill="auto"/>
        <w:tabs>
          <w:tab w:val="left" w:pos="359"/>
        </w:tabs>
        <w:spacing w:after="0"/>
        <w:jc w:val="both"/>
        <w:rPr>
          <w:color w:val="auto"/>
          <w:lang w:val="uk-UA"/>
        </w:rPr>
      </w:pPr>
      <w:r w:rsidRPr="00414660">
        <w:rPr>
          <w:color w:val="auto"/>
          <w:lang w:val="uk-UA"/>
        </w:rPr>
        <w:t>суб’єкт господарювання та підприємство, що звітує, є членами однієї групи (а це означає, що кожне материнське підприємство, дочірнє підприємство або дочірнє підприємство під спільним контролем є пов’язані одне з одним);</w:t>
      </w:r>
    </w:p>
    <w:p w:rsidR="00414660" w:rsidRPr="00414660" w:rsidRDefault="00414660" w:rsidP="00414660">
      <w:pPr>
        <w:pStyle w:val="1"/>
        <w:numPr>
          <w:ilvl w:val="0"/>
          <w:numId w:val="22"/>
        </w:numPr>
        <w:shd w:val="clear" w:color="auto" w:fill="auto"/>
        <w:tabs>
          <w:tab w:val="left" w:pos="364"/>
        </w:tabs>
        <w:spacing w:after="0"/>
        <w:jc w:val="both"/>
        <w:rPr>
          <w:color w:val="auto"/>
          <w:lang w:val="uk-UA"/>
        </w:rPr>
      </w:pPr>
      <w:r w:rsidRPr="00414660">
        <w:rPr>
          <w:color w:val="auto"/>
          <w:lang w:val="uk-UA"/>
        </w:rPr>
        <w:t>один суб’єкт господарювання є асоційованим підприємством або спільним підприємством іншого суб’єкта господарювання (чи асоційованим підприємством або спільним підприємством члена групи, до якої належить інший суб’єкт господарювання);</w:t>
      </w:r>
    </w:p>
    <w:p w:rsidR="00414660" w:rsidRPr="00414660" w:rsidRDefault="00414660" w:rsidP="00414660">
      <w:pPr>
        <w:pStyle w:val="1"/>
        <w:numPr>
          <w:ilvl w:val="0"/>
          <w:numId w:val="22"/>
        </w:numPr>
        <w:shd w:val="clear" w:color="auto" w:fill="auto"/>
        <w:tabs>
          <w:tab w:val="left" w:pos="359"/>
        </w:tabs>
        <w:spacing w:after="0"/>
        <w:jc w:val="both"/>
        <w:rPr>
          <w:color w:val="auto"/>
        </w:rPr>
      </w:pPr>
      <w:r w:rsidRPr="00414660">
        <w:rPr>
          <w:color w:val="auto"/>
        </w:rPr>
        <w:t>обидва суб’єкти господарювання є спільними підприємствами однієї третьої сторони;</w:t>
      </w:r>
    </w:p>
    <w:p w:rsidR="00414660" w:rsidRPr="00414660" w:rsidRDefault="00414660" w:rsidP="00414660">
      <w:pPr>
        <w:pStyle w:val="1"/>
        <w:numPr>
          <w:ilvl w:val="0"/>
          <w:numId w:val="23"/>
        </w:numPr>
        <w:shd w:val="clear" w:color="auto" w:fill="auto"/>
        <w:tabs>
          <w:tab w:val="left" w:pos="499"/>
        </w:tabs>
        <w:spacing w:after="0"/>
        <w:jc w:val="both"/>
        <w:rPr>
          <w:color w:val="auto"/>
        </w:rPr>
      </w:pPr>
      <w:r w:rsidRPr="00414660">
        <w:rPr>
          <w:color w:val="auto"/>
        </w:rPr>
        <w:t>один суб’єкт господарювання є спільним підприємством третього суб’єкта господарювання, а інший суб’єкт господарювання є асоційованим підприємством цього третього суб’єкта господарювання.</w:t>
      </w:r>
    </w:p>
    <w:p w:rsidR="00414660" w:rsidRPr="00414660" w:rsidRDefault="00414660" w:rsidP="00414660">
      <w:pPr>
        <w:widowControl w:val="0"/>
        <w:autoSpaceDE w:val="0"/>
        <w:autoSpaceDN w:val="0"/>
        <w:adjustRightInd w:val="0"/>
        <w:spacing w:after="0" w:line="240" w:lineRule="auto"/>
        <w:ind w:firstLine="708"/>
        <w:jc w:val="both"/>
        <w:rPr>
          <w:rFonts w:ascii="Times New Roman" w:hAnsi="Times New Roman"/>
        </w:rPr>
      </w:pPr>
      <w:r w:rsidRPr="00414660">
        <w:rPr>
          <w:rFonts w:ascii="Times New Roman" w:hAnsi="Times New Roman"/>
        </w:rPr>
        <w:t>У разi проведення  операцiй  з пов'язаними сторонами, Товариство вiдображає цi операцiї  на пiдставi ринкових цiн. За  вiдсутностi активного ринку для таких операцiй для того, щоб визначити, чи здiйснювалися операцiї за ринковими або неринковими цінами та процентними ставками, використовуються професiйнi судження. Пiдставою  для судження є цiноутворення на аналогiчнi види операцiй з непов'язаними сторонами та аналiз ефективної процентної ставки.</w:t>
      </w:r>
    </w:p>
    <w:p w:rsidR="00414660" w:rsidRPr="00414660" w:rsidRDefault="00414660" w:rsidP="00414660">
      <w:pPr>
        <w:widowControl w:val="0"/>
        <w:autoSpaceDE w:val="0"/>
        <w:autoSpaceDN w:val="0"/>
        <w:adjustRightInd w:val="0"/>
        <w:spacing w:after="0" w:line="240" w:lineRule="auto"/>
        <w:ind w:firstLine="708"/>
        <w:jc w:val="both"/>
        <w:rPr>
          <w:rFonts w:ascii="Times New Roman" w:hAnsi="Times New Roman"/>
        </w:rPr>
      </w:pPr>
    </w:p>
    <w:p w:rsidR="00414660" w:rsidRPr="00414660" w:rsidRDefault="00414660" w:rsidP="00414660">
      <w:pPr>
        <w:pStyle w:val="ac"/>
        <w:numPr>
          <w:ilvl w:val="2"/>
          <w:numId w:val="14"/>
        </w:numPr>
        <w:jc w:val="both"/>
        <w:rPr>
          <w:b/>
          <w:i/>
        </w:rPr>
      </w:pPr>
      <w:r w:rsidRPr="00414660">
        <w:rPr>
          <w:b/>
          <w:i/>
        </w:rPr>
        <w:t xml:space="preserve">Прибуток на акцiю </w:t>
      </w:r>
    </w:p>
    <w:p w:rsidR="00414660" w:rsidRPr="00414660" w:rsidRDefault="00414660" w:rsidP="00414660">
      <w:pPr>
        <w:widowControl w:val="0"/>
        <w:autoSpaceDE w:val="0"/>
        <w:autoSpaceDN w:val="0"/>
        <w:adjustRightInd w:val="0"/>
        <w:spacing w:after="0" w:line="240" w:lineRule="auto"/>
        <w:ind w:right="54" w:firstLine="708"/>
        <w:jc w:val="both"/>
        <w:rPr>
          <w:rFonts w:ascii="Times New Roman" w:hAnsi="Times New Roman"/>
        </w:rPr>
      </w:pPr>
      <w:r w:rsidRPr="00414660">
        <w:rPr>
          <w:rFonts w:ascii="Times New Roman" w:hAnsi="Times New Roman"/>
        </w:rPr>
        <w:t>Визнання, оцiнка, представлення та розкриття  iнформацiї щодо прибутку на акцiю здiйснюється вiдповiдно до вимог МСБО 33 "Прибуток на акцiю". У складi акціонерного капiталу Товариства виключно звичайнi акцiї. Для цiлей розрахунку базового прибутку на акцiю за кiлькiсть звичайних акцiй приймається середньозважена кiлькiсть звичайних акцiй, що перебували в обiгу у звiтному перiодi. Акцiї включаються до розрахунку середньозваженої кiлькостi акцiй з моменту, коли володiння ними дозволяє отримати  вiдшкодування (тобто з дня їх випуску).</w:t>
      </w:r>
    </w:p>
    <w:p w:rsidR="00414660" w:rsidRPr="00414660" w:rsidRDefault="00414660" w:rsidP="00414660">
      <w:pPr>
        <w:widowControl w:val="0"/>
        <w:autoSpaceDE w:val="0"/>
        <w:autoSpaceDN w:val="0"/>
        <w:adjustRightInd w:val="0"/>
        <w:spacing w:after="0" w:line="240" w:lineRule="auto"/>
        <w:ind w:right="54" w:firstLine="708"/>
        <w:jc w:val="both"/>
        <w:rPr>
          <w:rFonts w:ascii="Times New Roman" w:hAnsi="Times New Roman"/>
        </w:rPr>
      </w:pPr>
    </w:p>
    <w:p w:rsidR="00414660" w:rsidRPr="00414660" w:rsidRDefault="00414660" w:rsidP="00414660">
      <w:pPr>
        <w:pStyle w:val="a5"/>
        <w:widowControl w:val="0"/>
        <w:numPr>
          <w:ilvl w:val="2"/>
          <w:numId w:val="14"/>
        </w:numPr>
        <w:autoSpaceDE w:val="0"/>
        <w:autoSpaceDN w:val="0"/>
        <w:adjustRightInd w:val="0"/>
        <w:ind w:right="54"/>
        <w:jc w:val="both"/>
        <w:rPr>
          <w:b/>
          <w:bCs/>
          <w:i/>
          <w:iCs/>
          <w:sz w:val="22"/>
          <w:szCs w:val="22"/>
        </w:rPr>
      </w:pPr>
      <w:r w:rsidRPr="00414660">
        <w:rPr>
          <w:b/>
          <w:bCs/>
          <w:i/>
          <w:iCs/>
          <w:sz w:val="22"/>
          <w:szCs w:val="22"/>
        </w:rPr>
        <w:t>Витрати за позиками</w:t>
      </w:r>
    </w:p>
    <w:p w:rsidR="00414660" w:rsidRPr="00414660" w:rsidRDefault="00414660" w:rsidP="00414660">
      <w:pPr>
        <w:tabs>
          <w:tab w:val="left" w:pos="10632"/>
        </w:tabs>
        <w:spacing w:after="0" w:line="240" w:lineRule="auto"/>
        <w:ind w:firstLine="709"/>
        <w:jc w:val="both"/>
        <w:rPr>
          <w:rFonts w:ascii="Times New Roman" w:hAnsi="Times New Roman"/>
        </w:rPr>
      </w:pPr>
      <w:r w:rsidRPr="00414660">
        <w:rPr>
          <w:rFonts w:ascii="Times New Roman" w:hAnsi="Times New Roman"/>
        </w:rPr>
        <w:t>Товариство з метою складання фінансової звітності застосовує базовий підхід до обліку витрат за позиками, відображений у МСБО 23.</w:t>
      </w:r>
    </w:p>
    <w:p w:rsidR="00414660" w:rsidRPr="00414660" w:rsidRDefault="00414660" w:rsidP="00414660">
      <w:pPr>
        <w:pStyle w:val="1"/>
        <w:shd w:val="clear" w:color="auto" w:fill="auto"/>
        <w:tabs>
          <w:tab w:val="left" w:pos="729"/>
        </w:tabs>
        <w:spacing w:after="0"/>
        <w:ind w:firstLine="709"/>
        <w:jc w:val="both"/>
        <w:rPr>
          <w:color w:val="auto"/>
          <w:lang w:val="uk-UA"/>
        </w:rPr>
      </w:pPr>
      <w:r w:rsidRPr="00414660">
        <w:rPr>
          <w:color w:val="auto"/>
          <w:lang w:val="uk-UA"/>
        </w:rPr>
        <w:t>Витрати по позиках (процентні та інші витрати, понесені у зв'язку із залученням позикових коштів) визнаються як витрати того періоду, в якому вони понесені, з відображенням у звіті про фінансові результати, за винятком витрат, пов'язаних із створенням активів, що кваліфікуються - ці витрати капіталізуються шляхом включення до первісної вартості активів.</w:t>
      </w:r>
    </w:p>
    <w:p w:rsidR="00414660" w:rsidRPr="00414660" w:rsidRDefault="00414660" w:rsidP="00414660">
      <w:pPr>
        <w:pStyle w:val="1"/>
        <w:shd w:val="clear" w:color="auto" w:fill="auto"/>
        <w:spacing w:after="0"/>
        <w:ind w:firstLine="709"/>
        <w:jc w:val="both"/>
        <w:rPr>
          <w:color w:val="auto"/>
        </w:rPr>
      </w:pPr>
      <w:r w:rsidRPr="00414660">
        <w:rPr>
          <w:color w:val="auto"/>
        </w:rPr>
        <w:t>Актив, що кваліфікується - це актив, для підготовки якого до передбачуваного використання чи продажу вимагається більше трьох місяців. Такими активами можуть бути:</w:t>
      </w:r>
    </w:p>
    <w:p w:rsidR="00414660" w:rsidRPr="00414660" w:rsidRDefault="00414660" w:rsidP="00414660">
      <w:pPr>
        <w:pStyle w:val="1"/>
        <w:numPr>
          <w:ilvl w:val="0"/>
          <w:numId w:val="19"/>
        </w:numPr>
        <w:shd w:val="clear" w:color="auto" w:fill="auto"/>
        <w:tabs>
          <w:tab w:val="left" w:pos="729"/>
        </w:tabs>
        <w:spacing w:after="0"/>
        <w:ind w:firstLine="709"/>
        <w:jc w:val="both"/>
        <w:rPr>
          <w:color w:val="auto"/>
        </w:rPr>
      </w:pPr>
      <w:r w:rsidRPr="00414660">
        <w:rPr>
          <w:color w:val="auto"/>
        </w:rPr>
        <w:t>виробничі потужності;</w:t>
      </w:r>
    </w:p>
    <w:p w:rsidR="00414660" w:rsidRPr="00414660" w:rsidRDefault="00414660" w:rsidP="00414660">
      <w:pPr>
        <w:pStyle w:val="1"/>
        <w:numPr>
          <w:ilvl w:val="0"/>
          <w:numId w:val="19"/>
        </w:numPr>
        <w:shd w:val="clear" w:color="auto" w:fill="auto"/>
        <w:tabs>
          <w:tab w:val="left" w:pos="729"/>
        </w:tabs>
        <w:spacing w:after="0"/>
        <w:ind w:firstLine="709"/>
        <w:jc w:val="both"/>
        <w:rPr>
          <w:color w:val="auto"/>
        </w:rPr>
      </w:pPr>
      <w:r w:rsidRPr="00414660">
        <w:rPr>
          <w:color w:val="auto"/>
        </w:rPr>
        <w:t>запаси;</w:t>
      </w:r>
    </w:p>
    <w:p w:rsidR="00414660" w:rsidRPr="00414660" w:rsidRDefault="00414660" w:rsidP="00414660">
      <w:pPr>
        <w:pStyle w:val="1"/>
        <w:numPr>
          <w:ilvl w:val="0"/>
          <w:numId w:val="19"/>
        </w:numPr>
        <w:shd w:val="clear" w:color="auto" w:fill="auto"/>
        <w:tabs>
          <w:tab w:val="left" w:pos="729"/>
        </w:tabs>
        <w:spacing w:after="0"/>
        <w:ind w:firstLine="709"/>
        <w:jc w:val="both"/>
        <w:rPr>
          <w:color w:val="auto"/>
        </w:rPr>
      </w:pPr>
      <w:r w:rsidRPr="00414660">
        <w:rPr>
          <w:color w:val="auto"/>
        </w:rPr>
        <w:t>нематеріальні активи;</w:t>
      </w:r>
    </w:p>
    <w:p w:rsidR="00414660" w:rsidRPr="00414660" w:rsidRDefault="00414660" w:rsidP="00414660">
      <w:pPr>
        <w:pStyle w:val="1"/>
        <w:numPr>
          <w:ilvl w:val="0"/>
          <w:numId w:val="19"/>
        </w:numPr>
        <w:shd w:val="clear" w:color="auto" w:fill="auto"/>
        <w:tabs>
          <w:tab w:val="left" w:pos="729"/>
        </w:tabs>
        <w:spacing w:after="0"/>
        <w:ind w:firstLine="709"/>
        <w:jc w:val="both"/>
        <w:rPr>
          <w:color w:val="auto"/>
        </w:rPr>
      </w:pPr>
      <w:r w:rsidRPr="00414660">
        <w:rPr>
          <w:color w:val="auto"/>
        </w:rPr>
        <w:t>інвестиційне майно.</w:t>
      </w:r>
    </w:p>
    <w:p w:rsidR="00414660" w:rsidRPr="00414660" w:rsidRDefault="00414660" w:rsidP="00414660">
      <w:pPr>
        <w:pStyle w:val="1"/>
        <w:shd w:val="clear" w:color="auto" w:fill="auto"/>
        <w:spacing w:after="0"/>
        <w:ind w:firstLine="709"/>
        <w:jc w:val="both"/>
        <w:rPr>
          <w:color w:val="auto"/>
        </w:rPr>
      </w:pPr>
      <w:r w:rsidRPr="00414660">
        <w:rPr>
          <w:color w:val="auto"/>
        </w:rPr>
        <w:t xml:space="preserve">Згідно </w:t>
      </w:r>
      <w:r w:rsidRPr="00414660">
        <w:rPr>
          <w:color w:val="auto"/>
          <w:lang w:bidi="ru-RU"/>
        </w:rPr>
        <w:t xml:space="preserve">МСБО </w:t>
      </w:r>
      <w:r w:rsidRPr="00414660">
        <w:rPr>
          <w:color w:val="auto"/>
        </w:rPr>
        <w:t xml:space="preserve">23 відносно активів, що кваліфікуються слід приймати в розрахунок тільки ті витрати на позики, які не виникли б, якби не було необхідності доводити актив до стану готовності до експлуатації, тобто нести в зв'язку з ним якісь витрати. </w:t>
      </w:r>
      <w:r w:rsidRPr="00414660">
        <w:rPr>
          <w:color w:val="auto"/>
          <w:lang w:val="uk-UA"/>
        </w:rPr>
        <w:t>К</w:t>
      </w:r>
      <w:r w:rsidRPr="00414660">
        <w:rPr>
          <w:color w:val="auto"/>
        </w:rPr>
        <w:t>апіталізуються лише оплачені витрати. Капіталізація здійснюється тільки за умови можливого отримання економічних виг</w:t>
      </w:r>
      <w:r w:rsidRPr="00414660">
        <w:rPr>
          <w:color w:val="auto"/>
          <w:lang w:val="uk-UA"/>
        </w:rPr>
        <w:t>і</w:t>
      </w:r>
      <w:r w:rsidRPr="00414660">
        <w:rPr>
          <w:color w:val="auto"/>
        </w:rPr>
        <w:t>д від використання активу, що кваліфікується</w:t>
      </w:r>
      <w:r w:rsidRPr="00414660">
        <w:rPr>
          <w:color w:val="auto"/>
          <w:lang w:val="uk-UA"/>
        </w:rPr>
        <w:t xml:space="preserve">, і </w:t>
      </w:r>
      <w:r w:rsidRPr="00414660">
        <w:rPr>
          <w:color w:val="auto"/>
        </w:rPr>
        <w:t>починається з моменту початку робіт і виникнення витрат за даним активом</w:t>
      </w:r>
      <w:r w:rsidRPr="00414660">
        <w:rPr>
          <w:color w:val="auto"/>
          <w:lang w:val="uk-UA"/>
        </w:rPr>
        <w:t>, а</w:t>
      </w:r>
      <w:r w:rsidRPr="00414660">
        <w:rPr>
          <w:color w:val="auto"/>
        </w:rPr>
        <w:t xml:space="preserve"> закінчується, коли актив готовий до використання.</w:t>
      </w:r>
    </w:p>
    <w:p w:rsidR="00414660" w:rsidRPr="00414660" w:rsidRDefault="00414660" w:rsidP="00414660">
      <w:pPr>
        <w:pStyle w:val="1"/>
        <w:shd w:val="clear" w:color="auto" w:fill="auto"/>
        <w:tabs>
          <w:tab w:val="left" w:pos="647"/>
        </w:tabs>
        <w:spacing w:after="0"/>
        <w:ind w:firstLine="709"/>
        <w:jc w:val="both"/>
        <w:rPr>
          <w:color w:val="auto"/>
        </w:rPr>
      </w:pPr>
      <w:r w:rsidRPr="00414660">
        <w:rPr>
          <w:color w:val="auto"/>
        </w:rPr>
        <w:t>Якщо підприємство запозичує кошти спеціально для створення активу, що кваліфікується, необхідно визначити суму витрат по позиках, дозволену для капіталізації, як суму фактичних витрат, понесених за час робіт над активом, що кваліфікується, за вирахуванням інвестиційного прибутку від тимчасового інвестування цих позичених коштів (якщо такий був).</w:t>
      </w:r>
    </w:p>
    <w:p w:rsidR="00414660" w:rsidRPr="00414660" w:rsidRDefault="00414660" w:rsidP="00414660">
      <w:pPr>
        <w:pStyle w:val="1"/>
        <w:shd w:val="clear" w:color="auto" w:fill="auto"/>
        <w:tabs>
          <w:tab w:val="left" w:pos="647"/>
        </w:tabs>
        <w:spacing w:after="0"/>
        <w:ind w:firstLine="709"/>
        <w:jc w:val="both"/>
        <w:rPr>
          <w:color w:val="auto"/>
        </w:rPr>
      </w:pPr>
      <w:r w:rsidRPr="00414660">
        <w:rPr>
          <w:color w:val="auto"/>
        </w:rPr>
        <w:lastRenderedPageBreak/>
        <w:t>При використанні підприємство</w:t>
      </w:r>
      <w:r w:rsidRPr="00414660">
        <w:rPr>
          <w:color w:val="auto"/>
          <w:lang w:val="uk-UA"/>
        </w:rPr>
        <w:t>м</w:t>
      </w:r>
      <w:r w:rsidRPr="00414660">
        <w:rPr>
          <w:color w:val="auto"/>
        </w:rPr>
        <w:t xml:space="preserve"> для створення активу, що кваліфікується</w:t>
      </w:r>
      <w:r w:rsidRPr="00414660">
        <w:rPr>
          <w:color w:val="auto"/>
          <w:lang w:val="uk-UA"/>
        </w:rPr>
        <w:t>,</w:t>
      </w:r>
      <w:r w:rsidRPr="00414660">
        <w:rPr>
          <w:color w:val="auto"/>
        </w:rPr>
        <w:t xml:space="preserve"> нецільових позикових коштів</w:t>
      </w:r>
      <w:r w:rsidRPr="00414660">
        <w:rPr>
          <w:color w:val="auto"/>
          <w:lang w:val="uk-UA"/>
        </w:rPr>
        <w:t>,</w:t>
      </w:r>
      <w:r w:rsidRPr="00414660">
        <w:rPr>
          <w:color w:val="auto"/>
        </w:rPr>
        <w:t xml:space="preserve"> для розрахунку суми, що підлягає капіталізації, необхідно визначити ставку капіталізації - середньозважену ставку відсотка по всім нецільовим позиковим коштам. Цю ставку необхідно застосувати до витрат на створення активу, що кваліфікується, фінансованим за рахунок нецільових позикових коштів.</w:t>
      </w:r>
    </w:p>
    <w:p w:rsidR="00414660" w:rsidRPr="00414660" w:rsidRDefault="00414660" w:rsidP="00414660">
      <w:pPr>
        <w:pStyle w:val="1"/>
        <w:shd w:val="clear" w:color="auto" w:fill="auto"/>
        <w:tabs>
          <w:tab w:val="left" w:pos="647"/>
        </w:tabs>
        <w:spacing w:after="0"/>
        <w:ind w:firstLine="709"/>
        <w:jc w:val="both"/>
        <w:rPr>
          <w:color w:val="auto"/>
        </w:rPr>
      </w:pPr>
      <w:r w:rsidRPr="00414660">
        <w:rPr>
          <w:color w:val="auto"/>
        </w:rPr>
        <w:t>Сума витрат по позиках, яку підприємство капіталізує протягом періоду, не повинна перевищувати загальну суму витрат по позиках, понесених протягом цього періоду.</w:t>
      </w:r>
    </w:p>
    <w:p w:rsidR="00414660" w:rsidRPr="00414660" w:rsidRDefault="00414660" w:rsidP="00414660">
      <w:pPr>
        <w:pStyle w:val="ac"/>
        <w:ind w:firstLine="709"/>
        <w:jc w:val="both"/>
      </w:pPr>
    </w:p>
    <w:p w:rsidR="00414660" w:rsidRPr="00414660" w:rsidRDefault="00414660" w:rsidP="00414660">
      <w:pPr>
        <w:pStyle w:val="ac"/>
        <w:numPr>
          <w:ilvl w:val="2"/>
          <w:numId w:val="14"/>
        </w:numPr>
        <w:jc w:val="both"/>
        <w:rPr>
          <w:b/>
          <w:bCs/>
          <w:i/>
          <w:iCs/>
        </w:rPr>
      </w:pPr>
      <w:r w:rsidRPr="00414660">
        <w:rPr>
          <w:b/>
          <w:bCs/>
          <w:i/>
          <w:iCs/>
        </w:rPr>
        <w:t>Витрати з податку на прибуток</w:t>
      </w:r>
    </w:p>
    <w:p w:rsidR="00414660" w:rsidRPr="00414660" w:rsidRDefault="00414660" w:rsidP="00414660">
      <w:pPr>
        <w:pStyle w:val="1"/>
        <w:shd w:val="clear" w:color="auto" w:fill="auto"/>
        <w:tabs>
          <w:tab w:val="left" w:pos="632"/>
        </w:tabs>
        <w:spacing w:after="0"/>
        <w:ind w:firstLine="709"/>
        <w:jc w:val="both"/>
        <w:rPr>
          <w:color w:val="auto"/>
        </w:rPr>
      </w:pPr>
      <w:r w:rsidRPr="00414660">
        <w:rPr>
          <w:color w:val="auto"/>
        </w:rPr>
        <w:t xml:space="preserve">Витрати з податку на прибуток визначаються і відображаються у фінансовій звітності підприємства відповідно до МСБО 12 </w:t>
      </w:r>
      <w:r w:rsidRPr="00414660">
        <w:rPr>
          <w:color w:val="auto"/>
          <w:lang w:val="uk-UA"/>
        </w:rPr>
        <w:t>«</w:t>
      </w:r>
      <w:r w:rsidRPr="00414660">
        <w:rPr>
          <w:color w:val="auto"/>
        </w:rPr>
        <w:t>Податок на прибуток</w:t>
      </w:r>
      <w:r w:rsidRPr="00414660">
        <w:rPr>
          <w:color w:val="auto"/>
          <w:lang w:val="uk-UA"/>
        </w:rPr>
        <w:t>»</w:t>
      </w:r>
      <w:r w:rsidRPr="00414660">
        <w:rPr>
          <w:color w:val="auto"/>
        </w:rPr>
        <w:t>.</w:t>
      </w:r>
    </w:p>
    <w:p w:rsidR="00414660" w:rsidRPr="00414660" w:rsidRDefault="00414660" w:rsidP="00414660">
      <w:pPr>
        <w:pStyle w:val="1"/>
        <w:shd w:val="clear" w:color="auto" w:fill="auto"/>
        <w:tabs>
          <w:tab w:val="left" w:pos="632"/>
        </w:tabs>
        <w:spacing w:after="0"/>
        <w:ind w:firstLine="709"/>
        <w:jc w:val="both"/>
        <w:rPr>
          <w:color w:val="auto"/>
        </w:rPr>
      </w:pPr>
      <w:r w:rsidRPr="00414660">
        <w:rPr>
          <w:color w:val="auto"/>
        </w:rPr>
        <w:t>Витрати з податку на прибуток, що відображаються у звіті про прибутки та збитки, складаються із сум поточного та відкладеного податку на прибуток.</w:t>
      </w:r>
    </w:p>
    <w:p w:rsidR="00414660" w:rsidRPr="00414660" w:rsidRDefault="00414660" w:rsidP="00414660">
      <w:pPr>
        <w:pStyle w:val="1"/>
        <w:shd w:val="clear" w:color="auto" w:fill="auto"/>
        <w:tabs>
          <w:tab w:val="left" w:pos="673"/>
        </w:tabs>
        <w:spacing w:after="0"/>
        <w:ind w:firstLine="709"/>
        <w:jc w:val="both"/>
        <w:rPr>
          <w:color w:val="auto"/>
        </w:rPr>
      </w:pPr>
      <w:r w:rsidRPr="00414660">
        <w:rPr>
          <w:color w:val="auto"/>
        </w:rPr>
        <w:t>Поточний податок на прибуток визначається виходячи з оподатковуваного прибутку за рік, розрахованого за правилами податкового законодавства України.</w:t>
      </w:r>
      <w:r w:rsidRPr="00414660">
        <w:rPr>
          <w:color w:val="auto"/>
          <w:lang w:val="uk-UA"/>
        </w:rPr>
        <w:t xml:space="preserve"> Відкладений податок визнається у сумі, котра, як очікується, буде сплачена або відшкодована в зв'язку з наявністю тимчасової різниці між балансовою вартістю активів та зобов'язань, відображених у фінансовій звітності, та відповідними податковими базами активів і зобов'язань. </w:t>
      </w:r>
      <w:r w:rsidRPr="00414660">
        <w:rPr>
          <w:color w:val="auto"/>
        </w:rPr>
        <w:t>Відкладені податки на прибуток розраховуються за тимчасовими різницями з використанням балансового методу обліку зобов'язань. Тимчасові різниці можуть бути: оподатковуваними, які призводять до збільшення оподатковуваного прибутку в майбутніх періодах, або від’ємними, які призводять до зменшення оподатковуваного прибутку (формування податкового збитку) у майбутніх періодах.</w:t>
      </w:r>
    </w:p>
    <w:p w:rsidR="00414660" w:rsidRPr="00414660" w:rsidRDefault="00414660" w:rsidP="00414660">
      <w:pPr>
        <w:pStyle w:val="1"/>
        <w:shd w:val="clear" w:color="auto" w:fill="auto"/>
        <w:tabs>
          <w:tab w:val="left" w:pos="673"/>
        </w:tabs>
        <w:spacing w:after="0"/>
        <w:ind w:firstLine="709"/>
        <w:jc w:val="both"/>
        <w:rPr>
          <w:color w:val="auto"/>
        </w:rPr>
      </w:pPr>
      <w:r w:rsidRPr="00414660">
        <w:rPr>
          <w:color w:val="auto"/>
        </w:rPr>
        <w:t>Оподатковувана різниця призводить до появи відкладеного податкового зобов'язання, а від’ємна різниця - відкладеного податкового активу.</w:t>
      </w:r>
    </w:p>
    <w:p w:rsidR="00414660" w:rsidRPr="00414660" w:rsidRDefault="00414660" w:rsidP="00414660">
      <w:pPr>
        <w:pStyle w:val="1"/>
        <w:shd w:val="clear" w:color="auto" w:fill="auto"/>
        <w:tabs>
          <w:tab w:val="left" w:pos="673"/>
        </w:tabs>
        <w:spacing w:after="0"/>
        <w:ind w:firstLine="709"/>
        <w:jc w:val="both"/>
        <w:rPr>
          <w:color w:val="auto"/>
        </w:rPr>
      </w:pPr>
      <w:r w:rsidRPr="00414660">
        <w:rPr>
          <w:color w:val="auto"/>
        </w:rPr>
        <w:t>Облік відкладених податків передбачає наступні кроки:</w:t>
      </w:r>
    </w:p>
    <w:p w:rsidR="00414660" w:rsidRPr="00414660" w:rsidRDefault="00414660" w:rsidP="00414660">
      <w:pPr>
        <w:pStyle w:val="1"/>
        <w:numPr>
          <w:ilvl w:val="0"/>
          <w:numId w:val="19"/>
        </w:numPr>
        <w:shd w:val="clear" w:color="auto" w:fill="auto"/>
        <w:tabs>
          <w:tab w:val="left" w:pos="673"/>
        </w:tabs>
        <w:spacing w:after="0"/>
        <w:ind w:left="540" w:hanging="540"/>
        <w:jc w:val="both"/>
        <w:rPr>
          <w:color w:val="auto"/>
        </w:rPr>
      </w:pPr>
      <w:r w:rsidRPr="00414660">
        <w:rPr>
          <w:color w:val="auto"/>
        </w:rPr>
        <w:t>розрахунок поточного податку на прибуток;</w:t>
      </w:r>
    </w:p>
    <w:p w:rsidR="00414660" w:rsidRPr="00414660" w:rsidRDefault="00414660" w:rsidP="00414660">
      <w:pPr>
        <w:pStyle w:val="1"/>
        <w:numPr>
          <w:ilvl w:val="0"/>
          <w:numId w:val="19"/>
        </w:numPr>
        <w:shd w:val="clear" w:color="auto" w:fill="auto"/>
        <w:tabs>
          <w:tab w:val="left" w:pos="673"/>
        </w:tabs>
        <w:spacing w:after="0"/>
        <w:ind w:left="540" w:hanging="540"/>
        <w:jc w:val="both"/>
        <w:rPr>
          <w:color w:val="auto"/>
        </w:rPr>
      </w:pPr>
      <w:r w:rsidRPr="00414660">
        <w:rPr>
          <w:color w:val="auto"/>
        </w:rPr>
        <w:t>визначення податкової бази активів і зобов'язань;</w:t>
      </w:r>
    </w:p>
    <w:p w:rsidR="00414660" w:rsidRPr="00414660" w:rsidRDefault="00414660" w:rsidP="00414660">
      <w:pPr>
        <w:pStyle w:val="1"/>
        <w:numPr>
          <w:ilvl w:val="0"/>
          <w:numId w:val="19"/>
        </w:numPr>
        <w:shd w:val="clear" w:color="auto" w:fill="auto"/>
        <w:tabs>
          <w:tab w:val="left" w:pos="673"/>
        </w:tabs>
        <w:spacing w:after="0"/>
        <w:ind w:left="540" w:hanging="540"/>
        <w:jc w:val="both"/>
        <w:rPr>
          <w:color w:val="auto"/>
        </w:rPr>
      </w:pPr>
      <w:r w:rsidRPr="00414660">
        <w:rPr>
          <w:color w:val="auto"/>
        </w:rPr>
        <w:t>розрахунок різниць з метою визначення тимчасових різниць;</w:t>
      </w:r>
    </w:p>
    <w:p w:rsidR="00414660" w:rsidRPr="00414660" w:rsidRDefault="00414660" w:rsidP="00414660">
      <w:pPr>
        <w:pStyle w:val="1"/>
        <w:numPr>
          <w:ilvl w:val="0"/>
          <w:numId w:val="19"/>
        </w:numPr>
        <w:shd w:val="clear" w:color="auto" w:fill="auto"/>
        <w:tabs>
          <w:tab w:val="left" w:pos="673"/>
        </w:tabs>
        <w:spacing w:after="0"/>
        <w:ind w:left="540" w:hanging="540"/>
        <w:jc w:val="both"/>
        <w:rPr>
          <w:color w:val="auto"/>
        </w:rPr>
      </w:pPr>
      <w:r w:rsidRPr="00414660">
        <w:rPr>
          <w:color w:val="auto"/>
        </w:rPr>
        <w:t>визначення тимчасових різниць, що не враховуються;</w:t>
      </w:r>
    </w:p>
    <w:p w:rsidR="00414660" w:rsidRPr="00414660" w:rsidRDefault="00414660" w:rsidP="00414660">
      <w:pPr>
        <w:pStyle w:val="1"/>
        <w:numPr>
          <w:ilvl w:val="0"/>
          <w:numId w:val="19"/>
        </w:numPr>
        <w:shd w:val="clear" w:color="auto" w:fill="auto"/>
        <w:tabs>
          <w:tab w:val="left" w:pos="673"/>
        </w:tabs>
        <w:spacing w:after="0"/>
        <w:ind w:left="540" w:hanging="540"/>
        <w:jc w:val="both"/>
        <w:rPr>
          <w:color w:val="auto"/>
        </w:rPr>
      </w:pPr>
      <w:r w:rsidRPr="00414660">
        <w:rPr>
          <w:color w:val="auto"/>
        </w:rPr>
        <w:t>розрахунок чистої тимчасової різниці;</w:t>
      </w:r>
    </w:p>
    <w:p w:rsidR="00414660" w:rsidRPr="00414660" w:rsidRDefault="00414660" w:rsidP="00414660">
      <w:pPr>
        <w:pStyle w:val="1"/>
        <w:numPr>
          <w:ilvl w:val="0"/>
          <w:numId w:val="19"/>
        </w:numPr>
        <w:shd w:val="clear" w:color="auto" w:fill="auto"/>
        <w:tabs>
          <w:tab w:val="left" w:pos="673"/>
        </w:tabs>
        <w:spacing w:after="0"/>
        <w:ind w:left="540" w:hanging="540"/>
        <w:jc w:val="both"/>
        <w:rPr>
          <w:color w:val="auto"/>
        </w:rPr>
      </w:pPr>
      <w:r w:rsidRPr="00414660">
        <w:rPr>
          <w:color w:val="auto"/>
        </w:rPr>
        <w:t>аналіз чистої тимчасові різниці з метою обґрунтування визнання активу по відкладених податках;</w:t>
      </w:r>
    </w:p>
    <w:p w:rsidR="00414660" w:rsidRPr="00414660" w:rsidRDefault="00414660" w:rsidP="00414660">
      <w:pPr>
        <w:pStyle w:val="1"/>
        <w:numPr>
          <w:ilvl w:val="0"/>
          <w:numId w:val="19"/>
        </w:numPr>
        <w:shd w:val="clear" w:color="auto" w:fill="auto"/>
        <w:tabs>
          <w:tab w:val="left" w:pos="673"/>
        </w:tabs>
        <w:spacing w:after="0"/>
        <w:ind w:left="540" w:hanging="540"/>
        <w:jc w:val="both"/>
        <w:rPr>
          <w:color w:val="auto"/>
        </w:rPr>
      </w:pPr>
      <w:r w:rsidRPr="00414660">
        <w:rPr>
          <w:color w:val="auto"/>
        </w:rPr>
        <w:t>розрахунок активу і зобов'язання по відкладених податках шляхом множення ставки податку на тимчасову різницю;</w:t>
      </w:r>
    </w:p>
    <w:p w:rsidR="00414660" w:rsidRPr="00414660" w:rsidRDefault="00414660" w:rsidP="00414660">
      <w:pPr>
        <w:pStyle w:val="1"/>
        <w:numPr>
          <w:ilvl w:val="0"/>
          <w:numId w:val="19"/>
        </w:numPr>
        <w:shd w:val="clear" w:color="auto" w:fill="auto"/>
        <w:tabs>
          <w:tab w:val="left" w:pos="673"/>
        </w:tabs>
        <w:spacing w:after="0"/>
        <w:ind w:left="540" w:hanging="540"/>
        <w:jc w:val="both"/>
        <w:rPr>
          <w:color w:val="auto"/>
        </w:rPr>
      </w:pPr>
      <w:r w:rsidRPr="00414660">
        <w:rPr>
          <w:color w:val="auto"/>
        </w:rPr>
        <w:t>визначення сальдо відкладених податкових зобов’язань та активів за звітний період;</w:t>
      </w:r>
    </w:p>
    <w:p w:rsidR="00414660" w:rsidRPr="00414660" w:rsidRDefault="00414660" w:rsidP="00414660">
      <w:pPr>
        <w:pStyle w:val="1"/>
        <w:numPr>
          <w:ilvl w:val="0"/>
          <w:numId w:val="19"/>
        </w:numPr>
        <w:shd w:val="clear" w:color="auto" w:fill="auto"/>
        <w:tabs>
          <w:tab w:val="left" w:pos="673"/>
        </w:tabs>
        <w:spacing w:after="0"/>
        <w:ind w:left="540" w:hanging="540"/>
        <w:jc w:val="both"/>
        <w:rPr>
          <w:color w:val="auto"/>
        </w:rPr>
      </w:pPr>
      <w:r w:rsidRPr="00414660">
        <w:rPr>
          <w:color w:val="auto"/>
        </w:rPr>
        <w:t>прийняття рішення про можливість заліку активів та зобов'язань по відкладеному податку;</w:t>
      </w:r>
    </w:p>
    <w:p w:rsidR="00414660" w:rsidRPr="00414660" w:rsidRDefault="00414660" w:rsidP="00414660">
      <w:pPr>
        <w:pStyle w:val="1"/>
        <w:numPr>
          <w:ilvl w:val="0"/>
          <w:numId w:val="19"/>
        </w:numPr>
        <w:shd w:val="clear" w:color="auto" w:fill="auto"/>
        <w:tabs>
          <w:tab w:val="left" w:pos="673"/>
        </w:tabs>
        <w:spacing w:after="0"/>
        <w:ind w:left="540" w:hanging="540"/>
        <w:jc w:val="both"/>
        <w:rPr>
          <w:color w:val="auto"/>
        </w:rPr>
      </w:pPr>
      <w:r w:rsidRPr="00414660">
        <w:rPr>
          <w:color w:val="auto"/>
        </w:rPr>
        <w:t>реєстрація активів і зобов'язань по відкладеному податку з відображенням відповідного запису на рахунку прибутків і збитків або на рахунку капіталу.</w:t>
      </w:r>
    </w:p>
    <w:p w:rsidR="00414660" w:rsidRPr="00414660" w:rsidRDefault="00414660" w:rsidP="00414660">
      <w:pPr>
        <w:pStyle w:val="1"/>
        <w:shd w:val="clear" w:color="auto" w:fill="auto"/>
        <w:tabs>
          <w:tab w:val="left" w:pos="673"/>
        </w:tabs>
        <w:spacing w:after="0"/>
        <w:ind w:firstLine="709"/>
        <w:jc w:val="both"/>
        <w:rPr>
          <w:color w:val="auto"/>
        </w:rPr>
      </w:pPr>
      <w:r w:rsidRPr="00414660">
        <w:rPr>
          <w:color w:val="auto"/>
        </w:rPr>
        <w:t>Відкладені податкові активи та зобов'язання розраховуються за податковими ставками, котрі, як очікується, будуть застосовні в періоді, коли будуть реалізовані активи або погашені зобов'язання на основі податкових ставок, що діють на звітну дату, або про введення яких в дію в найближчому майбутньому було достовірно відомо станом на звітну дату.</w:t>
      </w:r>
    </w:p>
    <w:p w:rsidR="00414660" w:rsidRPr="00414660" w:rsidRDefault="00414660" w:rsidP="00414660">
      <w:pPr>
        <w:pStyle w:val="1"/>
        <w:shd w:val="clear" w:color="auto" w:fill="auto"/>
        <w:tabs>
          <w:tab w:val="left" w:pos="673"/>
        </w:tabs>
        <w:spacing w:after="0"/>
        <w:ind w:firstLine="709"/>
        <w:jc w:val="both"/>
        <w:rPr>
          <w:color w:val="auto"/>
        </w:rPr>
      </w:pPr>
      <w:r w:rsidRPr="00414660">
        <w:rPr>
          <w:color w:val="auto"/>
        </w:rPr>
        <w:t>Відкладені податкові активи відображаються лише в тому випадку, якщо існує ймовірність того, що наявність майбутнього оподатковуваного прибутку дозволить реалізувати відкладені податкові активи</w:t>
      </w:r>
      <w:r w:rsidRPr="00414660">
        <w:rPr>
          <w:color w:val="auto"/>
          <w:lang w:val="uk-UA"/>
        </w:rPr>
        <w:t>,</w:t>
      </w:r>
      <w:r w:rsidRPr="00414660">
        <w:rPr>
          <w:color w:val="auto"/>
        </w:rPr>
        <w:t xml:space="preserve"> або якщо активи можуть бути зараховані проти існуючих відкладених податкових зобов'язань.</w:t>
      </w:r>
    </w:p>
    <w:p w:rsidR="00414660" w:rsidRPr="00414660" w:rsidRDefault="00414660" w:rsidP="00414660">
      <w:pPr>
        <w:pStyle w:val="1"/>
        <w:shd w:val="clear" w:color="auto" w:fill="auto"/>
        <w:tabs>
          <w:tab w:val="left" w:pos="673"/>
        </w:tabs>
        <w:spacing w:after="0"/>
        <w:ind w:firstLine="709"/>
        <w:jc w:val="both"/>
        <w:rPr>
          <w:color w:val="auto"/>
        </w:rPr>
      </w:pPr>
      <w:r w:rsidRPr="00414660">
        <w:rPr>
          <w:color w:val="auto"/>
        </w:rPr>
        <w:t>Після визнання балансова вартість активів і зобов'язань по відкладеному податку змінюється внаслідок виникнення і скорочення тимчасових різниць в наступних періодах.</w:t>
      </w:r>
    </w:p>
    <w:p w:rsidR="00414660" w:rsidRPr="00414660" w:rsidRDefault="00414660" w:rsidP="00414660">
      <w:pPr>
        <w:pStyle w:val="ac"/>
        <w:jc w:val="both"/>
      </w:pPr>
      <w:r w:rsidRPr="00414660">
        <w:tab/>
        <w:t xml:space="preserve"> Товариство визнає поточні та відстрочені податки як витрати або дохід і включає в прибуток або збиток за звітний період, окрім випадків, коли податки виникають від операцій або подій, які визнаються прямо у власному капіталі або від об'єднання бізнесу.</w:t>
      </w:r>
    </w:p>
    <w:p w:rsidR="00414660" w:rsidRPr="00414660" w:rsidRDefault="00414660" w:rsidP="00414660">
      <w:pPr>
        <w:pStyle w:val="ac"/>
        <w:ind w:firstLine="709"/>
        <w:jc w:val="both"/>
      </w:pPr>
      <w:r w:rsidRPr="00414660">
        <w:t>Товариство визнає поточні та відстрочені податки у капіталі, якщо податок належить до статей, які відображено безпосередньо у власному капіталі в тому самому чи в іншому періоді</w:t>
      </w:r>
    </w:p>
    <w:p w:rsidR="00414660" w:rsidRPr="00414660" w:rsidRDefault="00414660" w:rsidP="00414660">
      <w:pPr>
        <w:pStyle w:val="ac"/>
        <w:jc w:val="both"/>
        <w:rPr>
          <w:rFonts w:eastAsia="Calibri"/>
          <w:b/>
        </w:rPr>
      </w:pPr>
    </w:p>
    <w:p w:rsidR="00DF6A3D" w:rsidRDefault="00414660" w:rsidP="00414660">
      <w:pPr>
        <w:pStyle w:val="ac"/>
        <w:jc w:val="both"/>
        <w:rPr>
          <w:rFonts w:eastAsia="Calibri"/>
          <w:b/>
        </w:rPr>
      </w:pPr>
      <w:r w:rsidRPr="00414660">
        <w:rPr>
          <w:rFonts w:eastAsia="Calibri"/>
          <w:b/>
        </w:rPr>
        <w:t xml:space="preserve">           </w:t>
      </w:r>
    </w:p>
    <w:p w:rsidR="00DF6A3D" w:rsidRDefault="00DF6A3D" w:rsidP="00414660">
      <w:pPr>
        <w:pStyle w:val="ac"/>
        <w:jc w:val="both"/>
        <w:rPr>
          <w:rFonts w:eastAsia="Calibri"/>
          <w:b/>
        </w:rPr>
      </w:pPr>
    </w:p>
    <w:p w:rsidR="00414660" w:rsidRPr="00414660" w:rsidRDefault="00414660" w:rsidP="00414660">
      <w:pPr>
        <w:pStyle w:val="ac"/>
        <w:jc w:val="both"/>
        <w:rPr>
          <w:b/>
        </w:rPr>
      </w:pPr>
      <w:r w:rsidRPr="00414660">
        <w:rPr>
          <w:rFonts w:eastAsia="Calibri"/>
          <w:b/>
        </w:rPr>
        <w:lastRenderedPageBreak/>
        <w:t xml:space="preserve"> 3  </w:t>
      </w:r>
      <w:r w:rsidRPr="00414660">
        <w:rPr>
          <w:b/>
        </w:rPr>
        <w:t>ОСНОВНІ ПРИПУЩЕННЯ, ОЦІНКИ ТА СУДЖЕННЯ</w:t>
      </w:r>
    </w:p>
    <w:p w:rsidR="00414660" w:rsidRPr="00414660" w:rsidRDefault="00414660" w:rsidP="00414660">
      <w:pPr>
        <w:pStyle w:val="ac"/>
        <w:ind w:left="709"/>
        <w:jc w:val="both"/>
        <w:rPr>
          <w:b/>
        </w:rPr>
      </w:pPr>
    </w:p>
    <w:p w:rsidR="00414660" w:rsidRPr="00414660" w:rsidRDefault="00414660" w:rsidP="00414660">
      <w:pPr>
        <w:pStyle w:val="NormalLeft063cm"/>
        <w:tabs>
          <w:tab w:val="left" w:pos="10632"/>
        </w:tabs>
        <w:ind w:left="0" w:right="0" w:firstLine="709"/>
        <w:jc w:val="both"/>
        <w:rPr>
          <w:b/>
          <w:i/>
          <w:szCs w:val="22"/>
          <w:lang w:val="uk-UA" w:eastAsia="x-none"/>
        </w:rPr>
      </w:pPr>
      <w:r w:rsidRPr="00414660">
        <w:rPr>
          <w:b/>
          <w:i/>
          <w:szCs w:val="22"/>
          <w:lang w:val="uk-UA" w:eastAsia="x-none"/>
        </w:rPr>
        <w:t>3.1. Істотні судження в процесі застосування облікової політики</w:t>
      </w:r>
    </w:p>
    <w:p w:rsidR="00414660" w:rsidRPr="00414660" w:rsidRDefault="00414660" w:rsidP="00414660">
      <w:pPr>
        <w:pStyle w:val="NormalLeft063cm"/>
        <w:tabs>
          <w:tab w:val="left" w:pos="10632"/>
        </w:tabs>
        <w:ind w:left="0" w:right="0" w:firstLine="709"/>
        <w:jc w:val="both"/>
        <w:rPr>
          <w:i/>
          <w:szCs w:val="22"/>
          <w:lang w:val="uk-UA" w:eastAsia="x-none"/>
        </w:rPr>
      </w:pPr>
      <w:r w:rsidRPr="00414660">
        <w:rPr>
          <w:szCs w:val="22"/>
          <w:lang w:val="uk-UA" w:eastAsia="x-none"/>
        </w:rPr>
        <w:t xml:space="preserve">У процесі застосування облікової політики керівництво Товариства зробило певні професійні судження, окрім тих, які вимагають використання оцінок, які мають найбільш істотний вплив на суми, визнані в фінансовій звітності. </w:t>
      </w:r>
      <w:r w:rsidRPr="00414660">
        <w:rPr>
          <w:i/>
          <w:szCs w:val="22"/>
          <w:lang w:val="uk-UA" w:eastAsia="x-none"/>
        </w:rPr>
        <w:t>Ці судження, серед іншого, включають правомірність застосування припущення щодо здатності Товариства вести свою діяльність на безперервній основі.</w:t>
      </w:r>
    </w:p>
    <w:p w:rsidR="00414660" w:rsidRPr="00414660" w:rsidRDefault="00414660" w:rsidP="00414660">
      <w:pPr>
        <w:pStyle w:val="62"/>
        <w:shd w:val="clear" w:color="auto" w:fill="auto"/>
        <w:tabs>
          <w:tab w:val="left" w:pos="10632"/>
        </w:tabs>
        <w:spacing w:before="0" w:line="240" w:lineRule="auto"/>
        <w:ind w:firstLine="709"/>
        <w:rPr>
          <w:sz w:val="22"/>
          <w:szCs w:val="22"/>
        </w:rPr>
      </w:pPr>
      <w:r w:rsidRPr="00414660">
        <w:rPr>
          <w:sz w:val="22"/>
          <w:szCs w:val="22"/>
        </w:rPr>
        <w:t>При підготовці фінансової звітності Товариство робить оцінки та припущення, які мають вплив на визначення сум активів та зобов’язань, визначення доходів та витрат звітного періоду, розкриття умовних активів та зобов’язань на дату підготовки фінансової звітності, ґрунтуючись на МСФЗ, МСБО та тлумаченнях, розроблених Комітетом з тлумачень міжнародної фінансової звітності. Оцінки та судження базуються на попередньому досвіді та інших факторах, що за існуючих обставин вважаються обґрунтованими і за результатами яких приймаються судження щодо балансової вартості активів та зобов’язань.</w:t>
      </w:r>
    </w:p>
    <w:p w:rsidR="00414660" w:rsidRPr="00414660" w:rsidRDefault="00414660" w:rsidP="00414660">
      <w:pPr>
        <w:spacing w:after="0" w:line="240" w:lineRule="auto"/>
        <w:ind w:firstLine="709"/>
        <w:jc w:val="both"/>
        <w:rPr>
          <w:rFonts w:ascii="Times New Roman" w:hAnsi="Times New Roman"/>
          <w:lang w:val="uk-UA"/>
        </w:rPr>
      </w:pPr>
      <w:r w:rsidRPr="00414660">
        <w:rPr>
          <w:rFonts w:ascii="Times New Roman" w:hAnsi="Times New Roman"/>
          <w:lang w:val="uk-UA"/>
        </w:rPr>
        <w:t>Хоча ці розрахунки базуються на наявній у керівництва Товариства інформації про поточні події, фактичні результати можуть зрештою відрізнятися від цих розрахунків. Області, де такі судження є особливо важливими, області, що характеризуються високим рівнем складності, та області, у яких припущення й розрахунки мають велике значення для підготовки фінансової звітності за МСФЗ, наведені нижче.</w:t>
      </w:r>
    </w:p>
    <w:p w:rsidR="00414660" w:rsidRPr="00414660" w:rsidRDefault="00414660" w:rsidP="00414660">
      <w:pPr>
        <w:pStyle w:val="ac"/>
        <w:ind w:firstLine="709"/>
        <w:jc w:val="both"/>
      </w:pPr>
    </w:p>
    <w:p w:rsidR="00414660" w:rsidRPr="00414660" w:rsidRDefault="00414660" w:rsidP="00414660">
      <w:pPr>
        <w:pStyle w:val="3"/>
        <w:rPr>
          <w:sz w:val="22"/>
          <w:szCs w:val="22"/>
          <w:lang w:val="ru-RU"/>
        </w:rPr>
      </w:pPr>
      <w:r w:rsidRPr="00414660">
        <w:rPr>
          <w:sz w:val="22"/>
          <w:szCs w:val="22"/>
          <w:lang w:val="ru-RU"/>
        </w:rPr>
        <w:t xml:space="preserve">3.2. Судження щодо операцій, подій або умов за відсутності конкретних МСФЗ </w:t>
      </w:r>
    </w:p>
    <w:p w:rsidR="00414660" w:rsidRPr="00414660" w:rsidRDefault="00414660" w:rsidP="00414660">
      <w:pPr>
        <w:pStyle w:val="ac"/>
        <w:jc w:val="both"/>
      </w:pPr>
      <w:r w:rsidRPr="00414660">
        <w:rPr>
          <w:i/>
        </w:rPr>
        <w:tab/>
      </w:r>
      <w:r w:rsidRPr="00414660">
        <w:t>Якщо немає МСФЗ, який конкретно застосовується до операції, іншої події або умови, керівництво Товариства застосовує судження під час розроблення та застосування облікової політики, щоб інформація була доречною для потреб користувачів для прийняття економічних рішень та достовірною, у тому значенні, що фінансова звітність:</w:t>
      </w:r>
    </w:p>
    <w:p w:rsidR="00414660" w:rsidRPr="00414660" w:rsidRDefault="00414660" w:rsidP="00414660">
      <w:pPr>
        <w:pStyle w:val="ac"/>
        <w:jc w:val="both"/>
      </w:pPr>
      <w:r w:rsidRPr="00414660">
        <w:tab/>
        <w:t>- подає достовірно фінансовий стан, фінансові результати діяльності та грошові потоки Товариства;</w:t>
      </w:r>
    </w:p>
    <w:p w:rsidR="00414660" w:rsidRPr="00414660" w:rsidRDefault="00414660" w:rsidP="00414660">
      <w:pPr>
        <w:pStyle w:val="ac"/>
        <w:jc w:val="both"/>
      </w:pPr>
      <w:r w:rsidRPr="00414660">
        <w:tab/>
        <w:t>- відображає економічну сутність операцій, інших подій або умов, а не лише юридичну форму;</w:t>
      </w:r>
    </w:p>
    <w:p w:rsidR="00414660" w:rsidRPr="00414660" w:rsidRDefault="00414660" w:rsidP="00414660">
      <w:pPr>
        <w:pStyle w:val="ac"/>
        <w:jc w:val="both"/>
      </w:pPr>
      <w:r w:rsidRPr="00414660">
        <w:tab/>
        <w:t>- є нейтральною, тобто вільною від упереджень;</w:t>
      </w:r>
    </w:p>
    <w:p w:rsidR="00414660" w:rsidRPr="00414660" w:rsidRDefault="00414660" w:rsidP="00414660">
      <w:pPr>
        <w:pStyle w:val="ac"/>
        <w:jc w:val="both"/>
      </w:pPr>
      <w:r w:rsidRPr="00414660">
        <w:tab/>
        <w:t>- є повною в усіх суттєвих аспектах.</w:t>
      </w:r>
    </w:p>
    <w:p w:rsidR="00414660" w:rsidRPr="00414660" w:rsidRDefault="00414660" w:rsidP="00414660">
      <w:pPr>
        <w:pStyle w:val="ac"/>
        <w:jc w:val="both"/>
      </w:pPr>
      <w:r w:rsidRPr="00414660">
        <w:tab/>
        <w:t>Під час здійснення судження керівництво Товариства посилається на прийнятність наведених далі джерел та враховує їх у низхідному порядку:</w:t>
      </w:r>
    </w:p>
    <w:p w:rsidR="00414660" w:rsidRPr="00414660" w:rsidRDefault="00414660" w:rsidP="00414660">
      <w:pPr>
        <w:pStyle w:val="ac"/>
        <w:jc w:val="both"/>
      </w:pPr>
      <w:r w:rsidRPr="00414660">
        <w:tab/>
        <w:t>а) вимоги в МСФЗ , у яких ідеться про подібні та пов’язані з ними питання;</w:t>
      </w:r>
    </w:p>
    <w:p w:rsidR="00414660" w:rsidRPr="00414660" w:rsidRDefault="00414660" w:rsidP="00414660">
      <w:pPr>
        <w:pStyle w:val="ac"/>
        <w:jc w:val="both"/>
      </w:pPr>
      <w:r w:rsidRPr="00414660">
        <w:tab/>
        <w:t>б) визначення, критерії визнання та концепції оцінки активів, зобов’язань, доходів та витрат у Концептуальній основі фінансової звітності.</w:t>
      </w:r>
    </w:p>
    <w:p w:rsidR="00414660" w:rsidRPr="00414660" w:rsidRDefault="00414660" w:rsidP="00414660">
      <w:pPr>
        <w:pStyle w:val="ac"/>
        <w:jc w:val="both"/>
      </w:pPr>
      <w:r w:rsidRPr="00414660">
        <w:tab/>
        <w:t>Під час здійснення судження керівництво Товариства враховує найостанніші положення інших органів, що розробляють та затверджують стандарти, які застосовують подібну концептуальну основу для розроблення стандартів, іншу професійну літературу з обліку та прийняті галузеві практики, тією мірою, якою вони не суперечать вищезазначеним джерелам.</w:t>
      </w:r>
    </w:p>
    <w:p w:rsidR="00414660" w:rsidRPr="00414660" w:rsidRDefault="00414660" w:rsidP="00414660">
      <w:pPr>
        <w:pStyle w:val="ac"/>
        <w:jc w:val="both"/>
      </w:pPr>
      <w:r w:rsidRPr="00414660">
        <w:tab/>
        <w:t>Операції, що не регламентуються МСФЗ Товариством не здійснювались.</w:t>
      </w:r>
    </w:p>
    <w:p w:rsidR="00414660" w:rsidRPr="00414660" w:rsidRDefault="00414660" w:rsidP="00414660">
      <w:pPr>
        <w:spacing w:after="0" w:line="240" w:lineRule="auto"/>
        <w:ind w:firstLine="709"/>
        <w:jc w:val="both"/>
        <w:rPr>
          <w:rFonts w:ascii="Times New Roman" w:hAnsi="Times New Roman"/>
          <w:color w:val="FF0000"/>
        </w:rPr>
      </w:pPr>
    </w:p>
    <w:p w:rsidR="00414660" w:rsidRPr="00414660" w:rsidRDefault="00414660" w:rsidP="00414660">
      <w:pPr>
        <w:pStyle w:val="3"/>
        <w:rPr>
          <w:sz w:val="22"/>
          <w:szCs w:val="22"/>
          <w:lang w:val="uk-UA"/>
        </w:rPr>
      </w:pPr>
      <w:r w:rsidRPr="00414660">
        <w:rPr>
          <w:sz w:val="22"/>
          <w:szCs w:val="22"/>
          <w:lang w:val="uk-UA"/>
        </w:rPr>
        <w:t>3.3. Оцінки фінансових інструментів</w:t>
      </w:r>
    </w:p>
    <w:p w:rsidR="00414660" w:rsidRPr="00414660" w:rsidRDefault="00414660" w:rsidP="00414660">
      <w:pPr>
        <w:pStyle w:val="20"/>
        <w:shd w:val="clear" w:color="auto" w:fill="auto"/>
        <w:spacing w:line="240" w:lineRule="auto"/>
        <w:ind w:firstLine="709"/>
        <w:jc w:val="both"/>
        <w:rPr>
          <w:rFonts w:ascii="Times New Roman" w:hAnsi="Times New Roman" w:cs="Times New Roman"/>
          <w:sz w:val="22"/>
          <w:szCs w:val="22"/>
          <w:lang w:val="uk-UA"/>
        </w:rPr>
      </w:pPr>
      <w:r w:rsidRPr="00414660">
        <w:rPr>
          <w:rFonts w:ascii="Times New Roman" w:hAnsi="Times New Roman" w:cs="Times New Roman"/>
          <w:b w:val="0"/>
          <w:bCs w:val="0"/>
          <w:sz w:val="22"/>
          <w:szCs w:val="22"/>
          <w:lang w:val="uk-UA"/>
        </w:rPr>
        <w:t>При визначенні класифікації фінансових активів як таких, що в подальшому оцінюються за амортизованою собівартістю, за справедливою вартістю через інший сукупний дохід (ІСД), або за справедливою вартістю через прибуток або збиток, управлінський персонал Товариства застосовує професійне судження</w:t>
      </w:r>
      <w:r w:rsidRPr="00414660">
        <w:rPr>
          <w:rFonts w:ascii="Times New Roman" w:hAnsi="Times New Roman" w:cs="Times New Roman"/>
          <w:sz w:val="22"/>
          <w:szCs w:val="22"/>
          <w:lang w:val="uk-UA"/>
        </w:rPr>
        <w:t>.</w:t>
      </w:r>
    </w:p>
    <w:p w:rsidR="00414660" w:rsidRPr="00414660" w:rsidRDefault="00414660" w:rsidP="00414660">
      <w:pPr>
        <w:pStyle w:val="ac"/>
        <w:ind w:firstLine="567"/>
        <w:jc w:val="both"/>
      </w:pPr>
      <w:r w:rsidRPr="00414660">
        <w:t xml:space="preserve">  Товариство класифікує фінансові активи як такі, що оцінюються у подальшому або за амортизованою собівартістю, або за справедливою вартістю на основі обох таких чинників:</w:t>
      </w:r>
    </w:p>
    <w:p w:rsidR="00414660" w:rsidRPr="00414660" w:rsidRDefault="00414660" w:rsidP="00414660">
      <w:pPr>
        <w:pStyle w:val="ac"/>
        <w:ind w:firstLine="567"/>
        <w:jc w:val="both"/>
      </w:pPr>
      <w:r w:rsidRPr="00414660">
        <w:tab/>
        <w:t>а) моделі бізнесу Товариства для управління фінансовими активами: утримувати до погашення, призначити для торгівлі, або визнати доступними для продажу; та</w:t>
      </w:r>
    </w:p>
    <w:p w:rsidR="00414660" w:rsidRPr="00414660" w:rsidRDefault="00414660" w:rsidP="00414660">
      <w:pPr>
        <w:pStyle w:val="ac"/>
        <w:ind w:firstLine="567"/>
        <w:jc w:val="both"/>
      </w:pPr>
      <w:r w:rsidRPr="00414660">
        <w:tab/>
        <w:t>б) характеристик контрактних грошових потоків фінансового активу.</w:t>
      </w:r>
    </w:p>
    <w:p w:rsidR="00414660" w:rsidRPr="00414660" w:rsidRDefault="00414660" w:rsidP="00414660">
      <w:pPr>
        <w:pStyle w:val="ac"/>
        <w:ind w:firstLine="567"/>
        <w:jc w:val="both"/>
      </w:pPr>
      <w:r w:rsidRPr="00414660">
        <w:tab/>
        <w:t>Товариство визнає для цілей подальшої оцінки такі категорії фінансових активів:</w:t>
      </w:r>
    </w:p>
    <w:p w:rsidR="00414660" w:rsidRPr="00414660" w:rsidRDefault="00414660" w:rsidP="00414660">
      <w:pPr>
        <w:pStyle w:val="20"/>
        <w:numPr>
          <w:ilvl w:val="0"/>
          <w:numId w:val="8"/>
        </w:numPr>
        <w:shd w:val="clear" w:color="auto" w:fill="auto"/>
        <w:spacing w:line="240" w:lineRule="auto"/>
        <w:ind w:left="520" w:firstLine="567"/>
        <w:jc w:val="both"/>
        <w:rPr>
          <w:rFonts w:ascii="Times New Roman" w:hAnsi="Times New Roman" w:cs="Times New Roman"/>
          <w:b w:val="0"/>
          <w:bCs w:val="0"/>
          <w:sz w:val="22"/>
          <w:szCs w:val="22"/>
          <w:lang w:val="uk-UA"/>
        </w:rPr>
      </w:pPr>
      <w:r w:rsidRPr="00414660">
        <w:rPr>
          <w:rFonts w:ascii="Times New Roman" w:hAnsi="Times New Roman" w:cs="Times New Roman"/>
          <w:b w:val="0"/>
          <w:bCs w:val="0"/>
          <w:sz w:val="22"/>
          <w:szCs w:val="22"/>
          <w:lang w:val="uk-UA"/>
        </w:rPr>
        <w:t>Фінансові активи, що оцінюються за амортизованою собівартістю (боргові інструменти);</w:t>
      </w:r>
    </w:p>
    <w:p w:rsidR="00414660" w:rsidRPr="00414660" w:rsidRDefault="00414660" w:rsidP="00414660">
      <w:pPr>
        <w:pStyle w:val="20"/>
        <w:numPr>
          <w:ilvl w:val="0"/>
          <w:numId w:val="8"/>
        </w:numPr>
        <w:shd w:val="clear" w:color="auto" w:fill="auto"/>
        <w:spacing w:line="240" w:lineRule="auto"/>
        <w:ind w:left="520" w:firstLine="567"/>
        <w:jc w:val="both"/>
        <w:rPr>
          <w:rFonts w:ascii="Times New Roman" w:hAnsi="Times New Roman" w:cs="Times New Roman"/>
          <w:b w:val="0"/>
          <w:bCs w:val="0"/>
          <w:sz w:val="22"/>
          <w:szCs w:val="22"/>
          <w:lang w:val="uk-UA"/>
        </w:rPr>
      </w:pPr>
      <w:r w:rsidRPr="00414660">
        <w:rPr>
          <w:rFonts w:ascii="Times New Roman" w:hAnsi="Times New Roman" w:cs="Times New Roman"/>
          <w:b w:val="0"/>
          <w:bCs w:val="0"/>
          <w:sz w:val="22"/>
          <w:szCs w:val="22"/>
          <w:lang w:val="uk-UA"/>
        </w:rPr>
        <w:t xml:space="preserve">Фінансові активи, що оцінюються за справедливою вартістю через інший сукупний дохід з </w:t>
      </w:r>
      <w:r w:rsidRPr="00414660">
        <w:rPr>
          <w:rFonts w:ascii="Times New Roman" w:hAnsi="Times New Roman" w:cs="Times New Roman"/>
          <w:b w:val="0"/>
          <w:bCs w:val="0"/>
          <w:sz w:val="22"/>
          <w:szCs w:val="22"/>
          <w:lang w:val="uk-UA"/>
        </w:rPr>
        <w:lastRenderedPageBreak/>
        <w:t xml:space="preserve">наступною рекласифікацією накопичених прибутків та збитків (боргові інструменти ); </w:t>
      </w:r>
    </w:p>
    <w:p w:rsidR="00414660" w:rsidRPr="00414660" w:rsidRDefault="00414660" w:rsidP="00414660">
      <w:pPr>
        <w:pStyle w:val="20"/>
        <w:numPr>
          <w:ilvl w:val="0"/>
          <w:numId w:val="8"/>
        </w:numPr>
        <w:shd w:val="clear" w:color="auto" w:fill="auto"/>
        <w:spacing w:line="240" w:lineRule="auto"/>
        <w:ind w:left="520" w:firstLine="567"/>
        <w:jc w:val="both"/>
        <w:rPr>
          <w:rFonts w:ascii="Times New Roman" w:hAnsi="Times New Roman" w:cs="Times New Roman"/>
          <w:b w:val="0"/>
          <w:bCs w:val="0"/>
          <w:sz w:val="22"/>
          <w:szCs w:val="22"/>
          <w:lang w:val="uk-UA"/>
        </w:rPr>
      </w:pPr>
      <w:r w:rsidRPr="00414660">
        <w:rPr>
          <w:rFonts w:ascii="Times New Roman" w:hAnsi="Times New Roman" w:cs="Times New Roman"/>
          <w:b w:val="0"/>
          <w:bCs w:val="0"/>
          <w:sz w:val="22"/>
          <w:szCs w:val="22"/>
          <w:lang w:val="uk-UA"/>
        </w:rPr>
        <w:t xml:space="preserve">Фінансові активи, класифіковані на розсуд Товариства як оцінювані за справедливою вартістю через інший сукупний дохід без наступної рекласифікації накопичених прибутків та збитків при припиненні визнання (інструменти капіталу); </w:t>
      </w:r>
    </w:p>
    <w:p w:rsidR="00414660" w:rsidRPr="00414660" w:rsidRDefault="00414660" w:rsidP="00414660">
      <w:pPr>
        <w:pStyle w:val="20"/>
        <w:numPr>
          <w:ilvl w:val="0"/>
          <w:numId w:val="8"/>
        </w:numPr>
        <w:shd w:val="clear" w:color="auto" w:fill="auto"/>
        <w:spacing w:line="240" w:lineRule="auto"/>
        <w:ind w:left="520" w:firstLine="567"/>
        <w:rPr>
          <w:rFonts w:ascii="Times New Roman" w:hAnsi="Times New Roman" w:cs="Times New Roman"/>
          <w:b w:val="0"/>
          <w:bCs w:val="0"/>
          <w:sz w:val="22"/>
          <w:szCs w:val="22"/>
          <w:lang w:val="uk-UA"/>
        </w:rPr>
      </w:pPr>
      <w:r w:rsidRPr="00414660">
        <w:rPr>
          <w:rFonts w:ascii="Times New Roman" w:hAnsi="Times New Roman" w:cs="Times New Roman"/>
          <w:b w:val="0"/>
          <w:bCs w:val="0"/>
          <w:sz w:val="22"/>
          <w:szCs w:val="22"/>
          <w:lang w:val="uk-UA"/>
        </w:rPr>
        <w:t>Фінансові активи, що оцінюються за справедливою вартістю через прибутки або збитки.</w:t>
      </w:r>
    </w:p>
    <w:p w:rsidR="00414660" w:rsidRPr="00414660" w:rsidRDefault="00414660" w:rsidP="00414660">
      <w:pPr>
        <w:spacing w:after="0" w:line="240" w:lineRule="auto"/>
        <w:rPr>
          <w:rFonts w:ascii="Times New Roman" w:hAnsi="Times New Roman"/>
        </w:rPr>
      </w:pPr>
    </w:p>
    <w:p w:rsidR="00414660" w:rsidRPr="00414660" w:rsidRDefault="00414660" w:rsidP="00414660">
      <w:pPr>
        <w:pStyle w:val="3"/>
        <w:rPr>
          <w:rStyle w:val="fontstyle01"/>
          <w:rFonts w:ascii="Times New Roman" w:hAnsi="Times New Roman"/>
          <w:b/>
          <w:bCs/>
          <w:i/>
          <w:iCs w:val="0"/>
          <w:color w:val="auto"/>
          <w:sz w:val="22"/>
          <w:szCs w:val="22"/>
        </w:rPr>
      </w:pPr>
      <w:r w:rsidRPr="00414660">
        <w:rPr>
          <w:rStyle w:val="fontstyle01"/>
          <w:rFonts w:ascii="Times New Roman" w:hAnsi="Times New Roman"/>
          <w:color w:val="auto"/>
          <w:sz w:val="22"/>
          <w:szCs w:val="22"/>
          <w:lang w:val="uk-UA"/>
        </w:rPr>
        <w:t>3</w:t>
      </w:r>
      <w:r w:rsidRPr="00414660">
        <w:rPr>
          <w:rStyle w:val="fontstyle01"/>
          <w:rFonts w:ascii="Times New Roman" w:hAnsi="Times New Roman"/>
          <w:color w:val="auto"/>
          <w:sz w:val="22"/>
          <w:szCs w:val="22"/>
        </w:rPr>
        <w:t>.4. Оцінки справедливої вартості</w:t>
      </w:r>
    </w:p>
    <w:p w:rsidR="00414660" w:rsidRPr="00414660" w:rsidRDefault="00414660" w:rsidP="00414660">
      <w:pPr>
        <w:pStyle w:val="a5"/>
        <w:numPr>
          <w:ilvl w:val="0"/>
          <w:numId w:val="10"/>
        </w:numPr>
        <w:shd w:val="clear" w:color="auto" w:fill="FFFFFF"/>
        <w:jc w:val="both"/>
        <w:textAlignment w:val="baseline"/>
        <w:rPr>
          <w:rStyle w:val="fontstyle21"/>
          <w:b/>
          <w:bCs/>
          <w:vanish/>
          <w:sz w:val="22"/>
          <w:szCs w:val="22"/>
        </w:rPr>
      </w:pPr>
    </w:p>
    <w:p w:rsidR="00414660" w:rsidRPr="00414660" w:rsidRDefault="00414660" w:rsidP="00414660">
      <w:pPr>
        <w:pStyle w:val="a5"/>
        <w:numPr>
          <w:ilvl w:val="1"/>
          <w:numId w:val="10"/>
        </w:numPr>
        <w:shd w:val="clear" w:color="auto" w:fill="FFFFFF"/>
        <w:jc w:val="both"/>
        <w:textAlignment w:val="baseline"/>
        <w:rPr>
          <w:rStyle w:val="fontstyle21"/>
          <w:b/>
          <w:bCs/>
          <w:vanish/>
          <w:sz w:val="22"/>
          <w:szCs w:val="22"/>
        </w:rPr>
      </w:pPr>
    </w:p>
    <w:p w:rsidR="00414660" w:rsidRPr="00414660" w:rsidRDefault="00414660" w:rsidP="00414660">
      <w:pPr>
        <w:pStyle w:val="a5"/>
        <w:numPr>
          <w:ilvl w:val="1"/>
          <w:numId w:val="10"/>
        </w:numPr>
        <w:shd w:val="clear" w:color="auto" w:fill="FFFFFF"/>
        <w:jc w:val="both"/>
        <w:textAlignment w:val="baseline"/>
        <w:rPr>
          <w:rStyle w:val="fontstyle21"/>
          <w:b/>
          <w:bCs/>
          <w:vanish/>
          <w:sz w:val="22"/>
          <w:szCs w:val="22"/>
        </w:rPr>
      </w:pPr>
    </w:p>
    <w:p w:rsidR="00414660" w:rsidRPr="00B219BE" w:rsidRDefault="00414660" w:rsidP="00414660">
      <w:pPr>
        <w:pStyle w:val="rvps2"/>
        <w:shd w:val="clear" w:color="auto" w:fill="FFFFFF"/>
        <w:spacing w:before="0" w:beforeAutospacing="0" w:after="0" w:afterAutospacing="0"/>
        <w:ind w:left="720"/>
        <w:jc w:val="both"/>
        <w:textAlignment w:val="baseline"/>
        <w:rPr>
          <w:rStyle w:val="fontstyle21"/>
          <w:rFonts w:ascii="Times New Roman" w:hAnsi="Times New Roman"/>
          <w:b/>
          <w:bCs/>
          <w:i/>
          <w:sz w:val="22"/>
          <w:szCs w:val="22"/>
          <w:lang w:val="uk-UA"/>
        </w:rPr>
      </w:pPr>
      <w:r w:rsidRPr="00B219BE">
        <w:rPr>
          <w:rStyle w:val="fontstyle21"/>
          <w:rFonts w:ascii="Times New Roman" w:hAnsi="Times New Roman"/>
          <w:b/>
          <w:bCs/>
          <w:i/>
          <w:sz w:val="22"/>
          <w:szCs w:val="22"/>
          <w:lang w:val="uk-UA"/>
        </w:rPr>
        <w:t>3.4.1.Методи оцінки справедливої вартості і вхідні дані</w:t>
      </w:r>
    </w:p>
    <w:p w:rsidR="00414660" w:rsidRPr="00B219BE" w:rsidRDefault="00414660" w:rsidP="00414660">
      <w:pPr>
        <w:pStyle w:val="rvps2"/>
        <w:shd w:val="clear" w:color="auto" w:fill="FFFFFF"/>
        <w:spacing w:before="0" w:beforeAutospacing="0" w:after="0" w:afterAutospacing="0"/>
        <w:ind w:firstLine="709"/>
        <w:jc w:val="both"/>
        <w:textAlignment w:val="baseline"/>
        <w:rPr>
          <w:rStyle w:val="fontstyle21"/>
          <w:rFonts w:ascii="Times New Roman" w:hAnsi="Times New Roman"/>
          <w:sz w:val="22"/>
          <w:szCs w:val="22"/>
          <w:lang w:val="uk-UA"/>
        </w:rPr>
      </w:pPr>
      <w:r w:rsidRPr="00B219BE">
        <w:rPr>
          <w:rStyle w:val="fontstyle21"/>
          <w:rFonts w:ascii="Times New Roman" w:hAnsi="Times New Roman"/>
          <w:sz w:val="22"/>
          <w:szCs w:val="22"/>
          <w:lang w:val="uk-UA"/>
        </w:rPr>
        <w:t>Оцінка справедливої вартості – це оцінка конкретного активу або зобов’язання. Тому, оцінюючи справедливу вартість, Товариство має брати до уваги ті характеристики активу, які учасники ринку</w:t>
      </w:r>
      <w:r w:rsidRPr="00B219BE">
        <w:rPr>
          <w:sz w:val="22"/>
          <w:szCs w:val="22"/>
          <w:lang w:val="uk-UA"/>
        </w:rPr>
        <w:t xml:space="preserve"> </w:t>
      </w:r>
      <w:r w:rsidRPr="00B219BE">
        <w:rPr>
          <w:rStyle w:val="fontstyle21"/>
          <w:rFonts w:ascii="Times New Roman" w:hAnsi="Times New Roman"/>
          <w:sz w:val="22"/>
          <w:szCs w:val="22"/>
          <w:lang w:val="uk-UA"/>
        </w:rPr>
        <w:t>взяли б до уваги, визначаючи його ціну на дату оцінки.</w:t>
      </w:r>
    </w:p>
    <w:p w:rsidR="00414660" w:rsidRPr="00B219BE" w:rsidRDefault="00414660" w:rsidP="00414660">
      <w:pPr>
        <w:pStyle w:val="rvps2"/>
        <w:shd w:val="clear" w:color="auto" w:fill="FFFFFF"/>
        <w:spacing w:before="0" w:beforeAutospacing="0" w:after="0" w:afterAutospacing="0"/>
        <w:ind w:firstLine="709"/>
        <w:jc w:val="both"/>
        <w:textAlignment w:val="baseline"/>
        <w:rPr>
          <w:rStyle w:val="fontstyle21"/>
          <w:rFonts w:ascii="Times New Roman" w:hAnsi="Times New Roman"/>
          <w:sz w:val="22"/>
          <w:szCs w:val="22"/>
          <w:lang w:val="uk-UA"/>
        </w:rPr>
      </w:pPr>
      <w:r w:rsidRPr="00B219BE">
        <w:rPr>
          <w:rStyle w:val="fontstyle21"/>
          <w:rFonts w:ascii="Times New Roman" w:hAnsi="Times New Roman"/>
          <w:sz w:val="22"/>
          <w:szCs w:val="22"/>
          <w:lang w:val="uk-UA"/>
        </w:rPr>
        <w:t>Справедлива вартість – це ціна, яка була б отримана за продаж активу або сплачена за передачу зобов’язання у звичайній операції на основному (або найсприятливішому) ринку на дату</w:t>
      </w:r>
      <w:r w:rsidRPr="00B219BE">
        <w:rPr>
          <w:sz w:val="22"/>
          <w:szCs w:val="22"/>
          <w:lang w:val="uk-UA"/>
        </w:rPr>
        <w:t xml:space="preserve"> </w:t>
      </w:r>
      <w:r w:rsidRPr="00B219BE">
        <w:rPr>
          <w:rStyle w:val="fontstyle21"/>
          <w:rFonts w:ascii="Times New Roman" w:hAnsi="Times New Roman"/>
          <w:sz w:val="22"/>
          <w:szCs w:val="22"/>
          <w:lang w:val="uk-UA"/>
        </w:rPr>
        <w:t>оцінки за поточних ринкових умов (тобто вихідна ціна), незалежно від того, чи спостерігається</w:t>
      </w:r>
      <w:r w:rsidRPr="00B219BE">
        <w:rPr>
          <w:sz w:val="22"/>
          <w:szCs w:val="22"/>
          <w:lang w:val="uk-UA"/>
        </w:rPr>
        <w:t xml:space="preserve"> </w:t>
      </w:r>
      <w:r w:rsidRPr="00B219BE">
        <w:rPr>
          <w:rStyle w:val="fontstyle21"/>
          <w:rFonts w:ascii="Times New Roman" w:hAnsi="Times New Roman"/>
          <w:sz w:val="22"/>
          <w:szCs w:val="22"/>
          <w:lang w:val="uk-UA"/>
        </w:rPr>
        <w:t>така ціна безпосередньо, чи оцінена за допомогою іншого методу оцінювання. Вимоги щодо оцінок справедливої вартості встановлені МСФЗ 13 «Оцінка справедливої вартості» (МСФЗ 13). Справедлива вартість у визначенні МСФЗ 13 співпадає з визначенням ринкової вартості відповідно до Міжнародних стандартів оцінки (МСО 300 пар. G3 видання 2011 р.).</w:t>
      </w:r>
    </w:p>
    <w:p w:rsidR="00414660" w:rsidRPr="00B219BE" w:rsidRDefault="00414660" w:rsidP="00414660">
      <w:pPr>
        <w:pStyle w:val="rvps2"/>
        <w:shd w:val="clear" w:color="auto" w:fill="FFFFFF"/>
        <w:spacing w:before="0" w:beforeAutospacing="0" w:after="0" w:afterAutospacing="0"/>
        <w:ind w:firstLine="709"/>
        <w:jc w:val="both"/>
        <w:textAlignment w:val="baseline"/>
        <w:rPr>
          <w:rStyle w:val="fontstyle21"/>
          <w:rFonts w:ascii="Times New Roman" w:hAnsi="Times New Roman"/>
          <w:sz w:val="22"/>
          <w:szCs w:val="22"/>
          <w:lang w:val="uk-UA"/>
        </w:rPr>
      </w:pPr>
      <w:r w:rsidRPr="00B219BE">
        <w:rPr>
          <w:rStyle w:val="fontstyle21"/>
          <w:rFonts w:ascii="Times New Roman" w:hAnsi="Times New Roman"/>
          <w:sz w:val="22"/>
          <w:szCs w:val="22"/>
          <w:lang w:val="uk-UA"/>
        </w:rPr>
        <w:t>Щодо ринкових цінних паперів, справедливою вартістю, як правило, є ринкова вартість, оскільки вона вважається найкориснішою оцінкою цінних паперів на дату звіту та ефективності інвестиційної діяльності за визначений період.</w:t>
      </w:r>
    </w:p>
    <w:p w:rsidR="00414660" w:rsidRPr="00B219BE" w:rsidRDefault="00414660" w:rsidP="00414660">
      <w:pPr>
        <w:pStyle w:val="rvps2"/>
        <w:shd w:val="clear" w:color="auto" w:fill="FFFFFF"/>
        <w:spacing w:before="0" w:beforeAutospacing="0" w:after="0" w:afterAutospacing="0"/>
        <w:ind w:firstLine="709"/>
        <w:jc w:val="both"/>
        <w:textAlignment w:val="baseline"/>
        <w:rPr>
          <w:rStyle w:val="fontstyle21"/>
          <w:rFonts w:ascii="Times New Roman" w:hAnsi="Times New Roman"/>
          <w:sz w:val="22"/>
          <w:szCs w:val="22"/>
          <w:lang w:val="uk-UA"/>
        </w:rPr>
      </w:pPr>
      <w:r w:rsidRPr="00B219BE">
        <w:rPr>
          <w:rStyle w:val="fontstyle21"/>
          <w:rFonts w:ascii="Times New Roman" w:hAnsi="Times New Roman"/>
          <w:sz w:val="22"/>
          <w:szCs w:val="22"/>
          <w:lang w:val="uk-UA"/>
        </w:rPr>
        <w:t>Відповідно до МСФЗ 9, незважаючи на наявність ознак, що могли б вказувати на доречність використання в якості бази оцінки амортизованої собівартості, Товариство при первісному визнанні нескасовно призначає фінансовий актив як такий, що оцінюється за справедливою вартістю з відображенням результату переоцінки у прибутку або збитку, якщо таке призначення усуває або значно зменшує невідповідність оцінки чи визнання (яку інколи називають «неузгодженістю обліку»), що інакше виникне внаслідок оцінювання активів або зобов’язань чи визнання прибутків або збитків за ними на різних підставах.</w:t>
      </w:r>
    </w:p>
    <w:p w:rsidR="00414660" w:rsidRPr="00B219BE" w:rsidRDefault="00414660" w:rsidP="00414660">
      <w:pPr>
        <w:pStyle w:val="rvps2"/>
        <w:shd w:val="clear" w:color="auto" w:fill="FFFFFF"/>
        <w:spacing w:before="0" w:beforeAutospacing="0" w:after="0" w:afterAutospacing="0"/>
        <w:ind w:firstLine="709"/>
        <w:jc w:val="both"/>
        <w:textAlignment w:val="baseline"/>
        <w:rPr>
          <w:rStyle w:val="fontstyle21"/>
          <w:rFonts w:ascii="Times New Roman" w:hAnsi="Times New Roman"/>
          <w:sz w:val="22"/>
          <w:szCs w:val="22"/>
          <w:lang w:val="uk-UA"/>
        </w:rPr>
      </w:pPr>
      <w:r w:rsidRPr="00B219BE">
        <w:rPr>
          <w:rStyle w:val="fontstyle21"/>
          <w:rFonts w:ascii="Times New Roman" w:hAnsi="Times New Roman"/>
          <w:sz w:val="22"/>
          <w:szCs w:val="22"/>
          <w:lang w:val="uk-UA"/>
        </w:rPr>
        <w:t xml:space="preserve">Товариство застосовує </w:t>
      </w:r>
      <w:r w:rsidRPr="00B219BE">
        <w:rPr>
          <w:rStyle w:val="fontstyle21"/>
          <w:rFonts w:ascii="Times New Roman" w:hAnsi="Times New Roman"/>
          <w:i/>
          <w:iCs/>
          <w:sz w:val="22"/>
          <w:szCs w:val="22"/>
          <w:u w:val="single"/>
          <w:lang w:val="uk-UA"/>
        </w:rPr>
        <w:t>методи оцінки справедливої вартості</w:t>
      </w:r>
      <w:r w:rsidRPr="00B219BE">
        <w:rPr>
          <w:rStyle w:val="fontstyle21"/>
          <w:rFonts w:ascii="Times New Roman" w:hAnsi="Times New Roman"/>
          <w:sz w:val="22"/>
          <w:szCs w:val="22"/>
          <w:lang w:val="uk-UA"/>
        </w:rPr>
        <w:t>:</w:t>
      </w:r>
    </w:p>
    <w:p w:rsidR="00414660" w:rsidRPr="00B219BE" w:rsidRDefault="00414660" w:rsidP="00414660">
      <w:pPr>
        <w:pStyle w:val="rvps2"/>
        <w:shd w:val="clear" w:color="auto" w:fill="FFFFFF"/>
        <w:spacing w:before="0" w:beforeAutospacing="0" w:after="0" w:afterAutospacing="0"/>
        <w:ind w:firstLine="709"/>
        <w:jc w:val="both"/>
        <w:textAlignment w:val="baseline"/>
        <w:rPr>
          <w:rStyle w:val="fontstyle21"/>
          <w:rFonts w:ascii="Times New Roman" w:hAnsi="Times New Roman"/>
          <w:sz w:val="22"/>
          <w:szCs w:val="22"/>
          <w:lang w:val="uk-UA"/>
        </w:rPr>
      </w:pPr>
      <w:r w:rsidRPr="00B219BE">
        <w:rPr>
          <w:rStyle w:val="fontstyle21"/>
          <w:rFonts w:ascii="Times New Roman" w:hAnsi="Times New Roman"/>
          <w:sz w:val="22"/>
          <w:szCs w:val="22"/>
          <w:lang w:val="uk-UA"/>
        </w:rPr>
        <w:t>• ринковий підхід: для грошових коштів, боргових цінних паперів, інструментів капіталу, власної нерухомості;</w:t>
      </w:r>
    </w:p>
    <w:p w:rsidR="00414660" w:rsidRPr="00B219BE" w:rsidRDefault="00414660" w:rsidP="00414660">
      <w:pPr>
        <w:pStyle w:val="rvps2"/>
        <w:shd w:val="clear" w:color="auto" w:fill="FFFFFF"/>
        <w:spacing w:before="0" w:beforeAutospacing="0" w:after="0" w:afterAutospacing="0"/>
        <w:ind w:firstLine="709"/>
        <w:jc w:val="both"/>
        <w:textAlignment w:val="baseline"/>
        <w:rPr>
          <w:rStyle w:val="fontstyle21"/>
          <w:rFonts w:ascii="Times New Roman" w:hAnsi="Times New Roman"/>
          <w:sz w:val="22"/>
          <w:szCs w:val="22"/>
          <w:lang w:val="uk-UA"/>
        </w:rPr>
      </w:pPr>
      <w:r w:rsidRPr="00B219BE">
        <w:rPr>
          <w:rStyle w:val="fontstyle21"/>
          <w:rFonts w:ascii="Times New Roman" w:hAnsi="Times New Roman"/>
          <w:sz w:val="22"/>
          <w:szCs w:val="22"/>
          <w:lang w:val="uk-UA"/>
        </w:rPr>
        <w:t>• дохідний підхід: для депозитів;</w:t>
      </w:r>
    </w:p>
    <w:p w:rsidR="00414660" w:rsidRPr="00B219BE" w:rsidRDefault="00414660" w:rsidP="00414660">
      <w:pPr>
        <w:pStyle w:val="rvps2"/>
        <w:shd w:val="clear" w:color="auto" w:fill="FFFFFF"/>
        <w:spacing w:before="0" w:beforeAutospacing="0" w:after="0" w:afterAutospacing="0"/>
        <w:ind w:firstLine="709"/>
        <w:jc w:val="both"/>
        <w:textAlignment w:val="baseline"/>
        <w:rPr>
          <w:rStyle w:val="fontstyle21"/>
          <w:rFonts w:ascii="Times New Roman" w:hAnsi="Times New Roman"/>
          <w:sz w:val="22"/>
          <w:szCs w:val="22"/>
          <w:lang w:val="uk-UA"/>
        </w:rPr>
      </w:pPr>
      <w:r w:rsidRPr="00B219BE">
        <w:rPr>
          <w:rStyle w:val="fontstyle21"/>
          <w:rFonts w:ascii="Times New Roman" w:hAnsi="Times New Roman"/>
          <w:sz w:val="22"/>
          <w:szCs w:val="22"/>
          <w:lang w:val="uk-UA"/>
        </w:rPr>
        <w:t>• витратний підхід: для інструментів капіталу, власних основних засобів (крім нерухомості).</w:t>
      </w:r>
    </w:p>
    <w:p w:rsidR="00414660" w:rsidRPr="00B219BE" w:rsidRDefault="00414660" w:rsidP="00414660">
      <w:pPr>
        <w:pStyle w:val="rvps2"/>
        <w:shd w:val="clear" w:color="auto" w:fill="FFFFFF"/>
        <w:spacing w:before="0" w:beforeAutospacing="0" w:after="0" w:afterAutospacing="0"/>
        <w:ind w:firstLine="709"/>
        <w:jc w:val="both"/>
        <w:textAlignment w:val="baseline"/>
        <w:rPr>
          <w:rStyle w:val="fontstyle21"/>
          <w:rFonts w:ascii="Times New Roman" w:hAnsi="Times New Roman"/>
          <w:sz w:val="22"/>
          <w:szCs w:val="22"/>
          <w:lang w:val="uk-UA"/>
        </w:rPr>
      </w:pPr>
      <w:r w:rsidRPr="00B219BE">
        <w:rPr>
          <w:rStyle w:val="fontstyle21"/>
          <w:rFonts w:ascii="Times New Roman" w:hAnsi="Times New Roman"/>
          <w:sz w:val="22"/>
          <w:szCs w:val="22"/>
          <w:u w:val="single"/>
          <w:lang w:val="uk-UA"/>
        </w:rPr>
        <w:t>Ринковий підхід</w:t>
      </w:r>
      <w:r w:rsidRPr="00B219BE">
        <w:rPr>
          <w:rStyle w:val="fontstyle21"/>
          <w:rFonts w:ascii="Times New Roman" w:hAnsi="Times New Roman"/>
          <w:sz w:val="22"/>
          <w:szCs w:val="22"/>
          <w:lang w:val="uk-UA"/>
        </w:rPr>
        <w:t xml:space="preserve"> передбачає визначення вартості на підставі порівняння активу із активами</w:t>
      </w:r>
      <w:r w:rsidRPr="00B219BE">
        <w:rPr>
          <w:sz w:val="22"/>
          <w:szCs w:val="22"/>
          <w:lang w:val="uk-UA"/>
        </w:rPr>
        <w:t xml:space="preserve"> </w:t>
      </w:r>
      <w:r w:rsidRPr="00B219BE">
        <w:rPr>
          <w:rStyle w:val="fontstyle21"/>
          <w:rFonts w:ascii="Times New Roman" w:hAnsi="Times New Roman"/>
          <w:sz w:val="22"/>
          <w:szCs w:val="22"/>
          <w:lang w:val="uk-UA"/>
        </w:rPr>
        <w:t>(аналогами), для яких відомі ціни продажу, попиту або пропозиції. Справедлива вартість активу</w:t>
      </w:r>
      <w:r w:rsidRPr="00B219BE">
        <w:rPr>
          <w:sz w:val="22"/>
          <w:szCs w:val="22"/>
          <w:lang w:val="uk-UA"/>
        </w:rPr>
        <w:t xml:space="preserve"> </w:t>
      </w:r>
      <w:r w:rsidRPr="00B219BE">
        <w:rPr>
          <w:rStyle w:val="fontstyle21"/>
          <w:rFonts w:ascii="Times New Roman" w:hAnsi="Times New Roman"/>
          <w:sz w:val="22"/>
          <w:szCs w:val="22"/>
          <w:lang w:val="uk-UA"/>
        </w:rPr>
        <w:t>визначається виходячи з цих цін, скоригованих на основні відмінності активу від обраних аналогів</w:t>
      </w:r>
      <w:r w:rsidRPr="00B219BE">
        <w:rPr>
          <w:sz w:val="22"/>
          <w:szCs w:val="22"/>
          <w:lang w:val="uk-UA"/>
        </w:rPr>
        <w:t xml:space="preserve"> </w:t>
      </w:r>
      <w:r w:rsidRPr="00B219BE">
        <w:rPr>
          <w:rStyle w:val="fontstyle21"/>
          <w:rFonts w:ascii="Times New Roman" w:hAnsi="Times New Roman"/>
          <w:sz w:val="22"/>
          <w:szCs w:val="22"/>
          <w:lang w:val="uk-UA"/>
        </w:rPr>
        <w:t>та з урахуванням відмінностей цін попиту та пропозиції від цін продажу (наприклад, коригування</w:t>
      </w:r>
      <w:r w:rsidRPr="00B219BE">
        <w:rPr>
          <w:sz w:val="22"/>
          <w:szCs w:val="22"/>
          <w:lang w:val="uk-UA"/>
        </w:rPr>
        <w:t xml:space="preserve"> </w:t>
      </w:r>
      <w:r w:rsidRPr="00B219BE">
        <w:rPr>
          <w:rStyle w:val="fontstyle21"/>
          <w:rFonts w:ascii="Times New Roman" w:hAnsi="Times New Roman"/>
          <w:sz w:val="22"/>
          <w:szCs w:val="22"/>
          <w:lang w:val="uk-UA"/>
        </w:rPr>
        <w:t>на торг). Оцінка активу за відомими котируваннями його самого (ідентичного активу) на ринку</w:t>
      </w:r>
      <w:r w:rsidRPr="00B219BE">
        <w:rPr>
          <w:sz w:val="22"/>
          <w:szCs w:val="22"/>
          <w:lang w:val="uk-UA"/>
        </w:rPr>
        <w:t xml:space="preserve"> </w:t>
      </w:r>
      <w:r w:rsidRPr="00B219BE">
        <w:rPr>
          <w:rStyle w:val="fontstyle21"/>
          <w:rFonts w:ascii="Times New Roman" w:hAnsi="Times New Roman"/>
          <w:sz w:val="22"/>
          <w:szCs w:val="22"/>
          <w:lang w:val="uk-UA"/>
        </w:rPr>
        <w:t>на дату оцінки є окремим та найбільш прийнятним випадком оцінки за ринковим підходом, що не</w:t>
      </w:r>
      <w:r w:rsidRPr="00B219BE">
        <w:rPr>
          <w:sz w:val="22"/>
          <w:szCs w:val="22"/>
          <w:lang w:val="uk-UA"/>
        </w:rPr>
        <w:t xml:space="preserve"> </w:t>
      </w:r>
      <w:r w:rsidRPr="00B219BE">
        <w:rPr>
          <w:rStyle w:val="fontstyle21"/>
          <w:rFonts w:ascii="Times New Roman" w:hAnsi="Times New Roman"/>
          <w:sz w:val="22"/>
          <w:szCs w:val="22"/>
          <w:lang w:val="uk-UA"/>
        </w:rPr>
        <w:t>потребує жодних коригувань.</w:t>
      </w:r>
    </w:p>
    <w:p w:rsidR="00414660" w:rsidRPr="00B219BE" w:rsidRDefault="00414660" w:rsidP="00414660">
      <w:pPr>
        <w:pStyle w:val="rvps2"/>
        <w:shd w:val="clear" w:color="auto" w:fill="FFFFFF"/>
        <w:spacing w:before="0" w:beforeAutospacing="0" w:after="0" w:afterAutospacing="0"/>
        <w:ind w:firstLine="709"/>
        <w:jc w:val="both"/>
        <w:textAlignment w:val="baseline"/>
        <w:rPr>
          <w:rStyle w:val="fontstyle21"/>
          <w:rFonts w:ascii="Times New Roman" w:hAnsi="Times New Roman"/>
          <w:sz w:val="22"/>
          <w:szCs w:val="22"/>
          <w:lang w:val="uk-UA"/>
        </w:rPr>
      </w:pPr>
      <w:r w:rsidRPr="00B219BE">
        <w:rPr>
          <w:rStyle w:val="fontstyle21"/>
          <w:rFonts w:ascii="Times New Roman" w:hAnsi="Times New Roman"/>
          <w:sz w:val="22"/>
          <w:szCs w:val="22"/>
          <w:u w:val="single"/>
          <w:lang w:val="uk-UA"/>
        </w:rPr>
        <w:t>Дохідний підхід</w:t>
      </w:r>
      <w:r w:rsidRPr="00B219BE">
        <w:rPr>
          <w:rStyle w:val="fontstyle21"/>
          <w:rFonts w:ascii="Times New Roman" w:hAnsi="Times New Roman"/>
          <w:sz w:val="22"/>
          <w:szCs w:val="22"/>
          <w:lang w:val="uk-UA"/>
        </w:rPr>
        <w:t xml:space="preserve"> дозволяє визначити справедливу вартість як поточну вартість майбутніх</w:t>
      </w:r>
      <w:r w:rsidRPr="00B219BE">
        <w:rPr>
          <w:sz w:val="22"/>
          <w:szCs w:val="22"/>
          <w:lang w:val="uk-UA"/>
        </w:rPr>
        <w:t xml:space="preserve"> </w:t>
      </w:r>
      <w:r w:rsidRPr="00B219BE">
        <w:rPr>
          <w:rStyle w:val="fontstyle21"/>
          <w:rFonts w:ascii="Times New Roman" w:hAnsi="Times New Roman"/>
          <w:sz w:val="22"/>
          <w:szCs w:val="22"/>
          <w:lang w:val="uk-UA"/>
        </w:rPr>
        <w:t>грошових надходжень, які розраховує отримати власник від активу. Під грошовими надходженнями</w:t>
      </w:r>
      <w:r w:rsidRPr="00B219BE">
        <w:rPr>
          <w:sz w:val="22"/>
          <w:szCs w:val="22"/>
          <w:lang w:val="uk-UA"/>
        </w:rPr>
        <w:t xml:space="preserve"> </w:t>
      </w:r>
      <w:r w:rsidRPr="00B219BE">
        <w:rPr>
          <w:rStyle w:val="fontstyle21"/>
          <w:rFonts w:ascii="Times New Roman" w:hAnsi="Times New Roman"/>
          <w:sz w:val="22"/>
          <w:szCs w:val="22"/>
          <w:lang w:val="uk-UA"/>
        </w:rPr>
        <w:t>в даному випадку розуміються доходи за вирахуванням всіх витрат, пов’язаних із отриманням цих</w:t>
      </w:r>
      <w:r w:rsidRPr="00B219BE">
        <w:rPr>
          <w:sz w:val="22"/>
          <w:szCs w:val="22"/>
          <w:lang w:val="uk-UA"/>
        </w:rPr>
        <w:t xml:space="preserve"> </w:t>
      </w:r>
      <w:r w:rsidRPr="00B219BE">
        <w:rPr>
          <w:rStyle w:val="fontstyle21"/>
          <w:rFonts w:ascii="Times New Roman" w:hAnsi="Times New Roman"/>
          <w:sz w:val="22"/>
          <w:szCs w:val="22"/>
          <w:lang w:val="uk-UA"/>
        </w:rPr>
        <w:t>доходів (т. зв. чистий операційний дохід).</w:t>
      </w:r>
    </w:p>
    <w:p w:rsidR="00414660" w:rsidRPr="00B219BE" w:rsidRDefault="00414660" w:rsidP="00414660">
      <w:pPr>
        <w:pStyle w:val="rvps2"/>
        <w:shd w:val="clear" w:color="auto" w:fill="FFFFFF"/>
        <w:spacing w:before="0" w:beforeAutospacing="0" w:after="0" w:afterAutospacing="0"/>
        <w:ind w:firstLine="709"/>
        <w:jc w:val="both"/>
        <w:textAlignment w:val="baseline"/>
        <w:rPr>
          <w:rStyle w:val="fontstyle21"/>
          <w:rFonts w:ascii="Times New Roman" w:hAnsi="Times New Roman"/>
          <w:sz w:val="22"/>
          <w:szCs w:val="22"/>
          <w:lang w:val="uk-UA"/>
        </w:rPr>
      </w:pPr>
      <w:r w:rsidRPr="00B219BE">
        <w:rPr>
          <w:rStyle w:val="fontstyle21"/>
          <w:rFonts w:ascii="Times New Roman" w:hAnsi="Times New Roman"/>
          <w:sz w:val="22"/>
          <w:szCs w:val="22"/>
          <w:u w:val="single"/>
          <w:lang w:val="uk-UA"/>
        </w:rPr>
        <w:t>Витратний підхід</w:t>
      </w:r>
      <w:r w:rsidRPr="00B219BE">
        <w:rPr>
          <w:rStyle w:val="fontstyle21"/>
          <w:rFonts w:ascii="Times New Roman" w:hAnsi="Times New Roman"/>
          <w:sz w:val="22"/>
          <w:szCs w:val="22"/>
          <w:lang w:val="uk-UA"/>
        </w:rPr>
        <w:t xml:space="preserve"> визначає справедливу вартість як суму витрат, що має понести суб’єкт</w:t>
      </w:r>
      <w:r w:rsidRPr="00B219BE">
        <w:rPr>
          <w:sz w:val="22"/>
          <w:szCs w:val="22"/>
          <w:lang w:val="uk-UA"/>
        </w:rPr>
        <w:t xml:space="preserve"> </w:t>
      </w:r>
      <w:r w:rsidRPr="00B219BE">
        <w:rPr>
          <w:rStyle w:val="fontstyle21"/>
          <w:rFonts w:ascii="Times New Roman" w:hAnsi="Times New Roman"/>
          <w:sz w:val="22"/>
          <w:szCs w:val="22"/>
          <w:lang w:val="uk-UA"/>
        </w:rPr>
        <w:t>господарювання для придбання або створення такого самого або подібного активу за вирахуванням</w:t>
      </w:r>
      <w:r w:rsidRPr="00B219BE">
        <w:rPr>
          <w:sz w:val="22"/>
          <w:szCs w:val="22"/>
          <w:lang w:val="uk-UA"/>
        </w:rPr>
        <w:t xml:space="preserve"> </w:t>
      </w:r>
      <w:r w:rsidRPr="00B219BE">
        <w:rPr>
          <w:rStyle w:val="fontstyle21"/>
          <w:rFonts w:ascii="Times New Roman" w:hAnsi="Times New Roman"/>
          <w:sz w:val="22"/>
          <w:szCs w:val="22"/>
          <w:lang w:val="uk-UA"/>
        </w:rPr>
        <w:t>всіх наявних ознак зносу та знецінення. Витратний підхід застосовується, як правило, до активів,</w:t>
      </w:r>
      <w:r w:rsidRPr="00B219BE">
        <w:rPr>
          <w:sz w:val="22"/>
          <w:szCs w:val="22"/>
          <w:lang w:val="uk-UA"/>
        </w:rPr>
        <w:t xml:space="preserve"> </w:t>
      </w:r>
      <w:r w:rsidRPr="00B219BE">
        <w:rPr>
          <w:rStyle w:val="fontstyle21"/>
          <w:rFonts w:ascii="Times New Roman" w:hAnsi="Times New Roman"/>
          <w:sz w:val="22"/>
          <w:szCs w:val="22"/>
          <w:lang w:val="uk-UA"/>
        </w:rPr>
        <w:t>які не мають ринку та/або продаються разом з іншими активами (так звані спеціалізовані активи).</w:t>
      </w:r>
      <w:r w:rsidRPr="00B219BE">
        <w:rPr>
          <w:sz w:val="22"/>
          <w:szCs w:val="22"/>
          <w:lang w:val="uk-UA"/>
        </w:rPr>
        <w:t xml:space="preserve"> </w:t>
      </w:r>
      <w:r w:rsidRPr="00B219BE">
        <w:rPr>
          <w:rStyle w:val="fontstyle21"/>
          <w:rFonts w:ascii="Times New Roman" w:hAnsi="Times New Roman"/>
          <w:sz w:val="22"/>
          <w:szCs w:val="22"/>
          <w:lang w:val="uk-UA"/>
        </w:rPr>
        <w:t>Доречність застосування будь-якого підходу залежить від типу активу, вхідних даних,</w:t>
      </w:r>
      <w:r w:rsidRPr="00B219BE">
        <w:rPr>
          <w:sz w:val="22"/>
          <w:szCs w:val="22"/>
          <w:lang w:val="uk-UA"/>
        </w:rPr>
        <w:t xml:space="preserve"> </w:t>
      </w:r>
      <w:r w:rsidRPr="00B219BE">
        <w:rPr>
          <w:rStyle w:val="fontstyle21"/>
          <w:rFonts w:ascii="Times New Roman" w:hAnsi="Times New Roman"/>
          <w:sz w:val="22"/>
          <w:szCs w:val="22"/>
          <w:lang w:val="uk-UA"/>
        </w:rPr>
        <w:t>які доступні для оцінки, звичайних поглядів учасників даного ринку на ціноутворення, а також</w:t>
      </w:r>
      <w:r w:rsidRPr="00B219BE">
        <w:rPr>
          <w:sz w:val="22"/>
          <w:szCs w:val="22"/>
          <w:lang w:val="uk-UA"/>
        </w:rPr>
        <w:t xml:space="preserve"> </w:t>
      </w:r>
      <w:r w:rsidRPr="00B219BE">
        <w:rPr>
          <w:rStyle w:val="fontstyle21"/>
          <w:rFonts w:ascii="Times New Roman" w:hAnsi="Times New Roman"/>
          <w:sz w:val="22"/>
          <w:szCs w:val="22"/>
          <w:lang w:val="uk-UA"/>
        </w:rPr>
        <w:t>відповідності вимогам до ієрархії вхідних даних відповідно до МСФЗ 13. Товариство може застосовувати</w:t>
      </w:r>
      <w:r w:rsidRPr="00B219BE">
        <w:rPr>
          <w:sz w:val="22"/>
          <w:szCs w:val="22"/>
          <w:lang w:val="uk-UA"/>
        </w:rPr>
        <w:t xml:space="preserve"> </w:t>
      </w:r>
      <w:r w:rsidRPr="00B219BE">
        <w:rPr>
          <w:rStyle w:val="fontstyle21"/>
          <w:rFonts w:ascii="Times New Roman" w:hAnsi="Times New Roman"/>
          <w:sz w:val="22"/>
          <w:szCs w:val="22"/>
          <w:lang w:val="uk-UA"/>
        </w:rPr>
        <w:t>один або декілька підходів. Якщо застосовується декілька підходів, остаточне значення справедливої</w:t>
      </w:r>
      <w:r w:rsidRPr="00B219BE">
        <w:rPr>
          <w:sz w:val="22"/>
          <w:szCs w:val="22"/>
          <w:lang w:val="uk-UA"/>
        </w:rPr>
        <w:t xml:space="preserve"> </w:t>
      </w:r>
      <w:r w:rsidRPr="00B219BE">
        <w:rPr>
          <w:rStyle w:val="fontstyle21"/>
          <w:rFonts w:ascii="Times New Roman" w:hAnsi="Times New Roman"/>
          <w:sz w:val="22"/>
          <w:szCs w:val="22"/>
          <w:lang w:val="uk-UA"/>
        </w:rPr>
        <w:t>вартості визначається шляхом процедури узгодження отриманих результатів, яка враховує</w:t>
      </w:r>
      <w:r w:rsidRPr="00B219BE">
        <w:rPr>
          <w:sz w:val="22"/>
          <w:szCs w:val="22"/>
          <w:lang w:val="uk-UA"/>
        </w:rPr>
        <w:t xml:space="preserve"> </w:t>
      </w:r>
      <w:r w:rsidRPr="00B219BE">
        <w:rPr>
          <w:rStyle w:val="fontstyle21"/>
          <w:rFonts w:ascii="Times New Roman" w:hAnsi="Times New Roman"/>
          <w:sz w:val="22"/>
          <w:szCs w:val="22"/>
          <w:lang w:val="uk-UA"/>
        </w:rPr>
        <w:t>надійність вхідних даних, що застосовані для визначення вартості в межах кожного підходу.</w:t>
      </w:r>
    </w:p>
    <w:p w:rsidR="00414660" w:rsidRPr="00B219BE" w:rsidRDefault="00414660" w:rsidP="00414660">
      <w:pPr>
        <w:pStyle w:val="rvps2"/>
        <w:shd w:val="clear" w:color="auto" w:fill="FFFFFF"/>
        <w:spacing w:before="0" w:beforeAutospacing="0" w:after="0" w:afterAutospacing="0"/>
        <w:ind w:firstLine="709"/>
        <w:jc w:val="both"/>
        <w:textAlignment w:val="baseline"/>
        <w:rPr>
          <w:i/>
          <w:iCs/>
          <w:sz w:val="22"/>
          <w:szCs w:val="22"/>
          <w:u w:val="single"/>
          <w:lang w:val="uk-UA"/>
        </w:rPr>
      </w:pPr>
      <w:r w:rsidRPr="00B219BE">
        <w:rPr>
          <w:rStyle w:val="fontstyle21"/>
          <w:rFonts w:ascii="Times New Roman" w:hAnsi="Times New Roman"/>
          <w:sz w:val="22"/>
          <w:szCs w:val="22"/>
          <w:lang w:val="uk-UA"/>
        </w:rPr>
        <w:lastRenderedPageBreak/>
        <w:t xml:space="preserve">З метою максимізації використання відкритих ринкових даних та мінімізації використання закритих вхідних даних під час визначення справедливої вартості МСФЗ 13 визначає </w:t>
      </w:r>
      <w:r w:rsidRPr="00B219BE">
        <w:rPr>
          <w:rStyle w:val="fontstyle21"/>
          <w:rFonts w:ascii="Times New Roman" w:hAnsi="Times New Roman"/>
          <w:i/>
          <w:iCs/>
          <w:sz w:val="22"/>
          <w:szCs w:val="22"/>
          <w:u w:val="single"/>
          <w:lang w:val="uk-UA"/>
        </w:rPr>
        <w:t>три рівні</w:t>
      </w:r>
      <w:r w:rsidRPr="00B219BE">
        <w:rPr>
          <w:i/>
          <w:iCs/>
          <w:sz w:val="22"/>
          <w:szCs w:val="22"/>
          <w:u w:val="single"/>
          <w:lang w:val="uk-UA"/>
        </w:rPr>
        <w:t xml:space="preserve"> </w:t>
      </w:r>
      <w:r w:rsidRPr="00B219BE">
        <w:rPr>
          <w:rStyle w:val="fontstyle21"/>
          <w:rFonts w:ascii="Times New Roman" w:hAnsi="Times New Roman"/>
          <w:i/>
          <w:iCs/>
          <w:sz w:val="22"/>
          <w:szCs w:val="22"/>
          <w:u w:val="single"/>
          <w:lang w:val="uk-UA"/>
        </w:rPr>
        <w:t>ієрархії вхідних даних:</w:t>
      </w:r>
    </w:p>
    <w:p w:rsidR="00414660" w:rsidRPr="00414660" w:rsidRDefault="00414660" w:rsidP="00414660">
      <w:pPr>
        <w:pStyle w:val="rvps2"/>
        <w:shd w:val="clear" w:color="auto" w:fill="FFFFFF"/>
        <w:spacing w:before="0" w:beforeAutospacing="0" w:after="0" w:afterAutospacing="0"/>
        <w:ind w:firstLine="709"/>
        <w:jc w:val="both"/>
        <w:textAlignment w:val="baseline"/>
        <w:rPr>
          <w:sz w:val="22"/>
          <w:szCs w:val="22"/>
          <w:lang w:val="uk-UA"/>
        </w:rPr>
      </w:pPr>
      <w:r w:rsidRPr="00414660">
        <w:rPr>
          <w:sz w:val="22"/>
          <w:szCs w:val="22"/>
          <w:lang w:val="uk-UA"/>
        </w:rPr>
        <w:t xml:space="preserve">Вхідні дані 1-го рівня – це ціни котирування (нескориговані) на активних ринках на ідентичні активи або зобов’язання, до яких суб’єкт господарювання може мати доступ на дату оцінки. </w:t>
      </w:r>
    </w:p>
    <w:p w:rsidR="00414660" w:rsidRPr="00414660" w:rsidRDefault="00414660" w:rsidP="00414660">
      <w:pPr>
        <w:pStyle w:val="rvps2"/>
        <w:shd w:val="clear" w:color="auto" w:fill="FFFFFF"/>
        <w:spacing w:before="0" w:beforeAutospacing="0" w:after="0" w:afterAutospacing="0"/>
        <w:ind w:firstLine="709"/>
        <w:jc w:val="both"/>
        <w:textAlignment w:val="baseline"/>
        <w:rPr>
          <w:sz w:val="22"/>
          <w:szCs w:val="22"/>
          <w:lang w:val="uk-UA"/>
        </w:rPr>
      </w:pPr>
      <w:r w:rsidRPr="00414660">
        <w:rPr>
          <w:sz w:val="22"/>
          <w:szCs w:val="22"/>
          <w:lang w:val="uk-UA"/>
        </w:rPr>
        <w:t>Вхідні дані 2-го рівня – це вхідні дані (окрім цін котирування, віднесених до 1-го рівня), які можна спостерігати для активу чи зобов’язання, прямо або опосередковано. До них відносяться ціни котирування на подібні активи на відкритих та закритих ринках, а також інша доречна відкрита ринкова інформація.</w:t>
      </w:r>
    </w:p>
    <w:p w:rsidR="00414660" w:rsidRPr="00414660" w:rsidRDefault="00414660" w:rsidP="00414660">
      <w:pPr>
        <w:pStyle w:val="rvps2"/>
        <w:shd w:val="clear" w:color="auto" w:fill="FFFFFF"/>
        <w:spacing w:before="0" w:beforeAutospacing="0" w:after="0" w:afterAutospacing="0"/>
        <w:ind w:firstLine="709"/>
        <w:jc w:val="both"/>
        <w:textAlignment w:val="baseline"/>
        <w:rPr>
          <w:sz w:val="22"/>
          <w:szCs w:val="22"/>
          <w:lang w:val="uk-UA"/>
        </w:rPr>
      </w:pPr>
      <w:r w:rsidRPr="00414660">
        <w:rPr>
          <w:sz w:val="22"/>
          <w:szCs w:val="22"/>
          <w:lang w:val="uk-UA"/>
        </w:rPr>
        <w:t xml:space="preserve">Вхідні дані 3-го рівня – це вхідні дані для активу чи зобов’язання, яких немає у відкритому доступі. Виходячи з характеру вхідних даних, всі вони можуть коригуватися залежно від дати оцінки та певних обставин. Таке коригування може призвести до того, що рівень ієрархії понизиться. Наприклад, коригування даних другого рівня коефіцієнтами, які не спостерігаються, понижує ці вхідні дані до третього рівня ієрархії, якщо це коригування суттєво впливає на результат. Якщо під час оцінки були використані дані різних рівній ієрархії, то загальний рівень визначається за найнижчим рівнем даних, важливих для оцінки. </w:t>
      </w:r>
    </w:p>
    <w:p w:rsidR="00414660" w:rsidRPr="00414660" w:rsidRDefault="00414660" w:rsidP="00414660">
      <w:pPr>
        <w:pStyle w:val="rvps2"/>
        <w:shd w:val="clear" w:color="auto" w:fill="FFFFFF"/>
        <w:spacing w:before="0" w:beforeAutospacing="0" w:after="0" w:afterAutospacing="0"/>
        <w:ind w:firstLine="709"/>
        <w:jc w:val="both"/>
        <w:textAlignment w:val="baseline"/>
        <w:rPr>
          <w:i/>
          <w:sz w:val="22"/>
          <w:szCs w:val="22"/>
          <w:lang w:val="uk-UA"/>
        </w:rPr>
      </w:pPr>
    </w:p>
    <w:p w:rsidR="00414660" w:rsidRPr="00414660" w:rsidRDefault="00414660" w:rsidP="00414660">
      <w:pPr>
        <w:pStyle w:val="rvps2"/>
        <w:shd w:val="clear" w:color="auto" w:fill="FFFFFF"/>
        <w:spacing w:before="0" w:beforeAutospacing="0" w:after="0" w:afterAutospacing="0"/>
        <w:ind w:left="720"/>
        <w:jc w:val="both"/>
        <w:textAlignment w:val="baseline"/>
        <w:rPr>
          <w:b/>
          <w:bCs/>
          <w:i/>
          <w:sz w:val="22"/>
          <w:szCs w:val="22"/>
          <w:lang w:val="uk-UA"/>
        </w:rPr>
      </w:pPr>
      <w:r w:rsidRPr="00414660">
        <w:rPr>
          <w:b/>
          <w:bCs/>
          <w:i/>
          <w:sz w:val="22"/>
          <w:szCs w:val="22"/>
          <w:lang w:val="uk-UA"/>
        </w:rPr>
        <w:t>3.4.2.Справедлива вартість фінансових активів і фінансових зобов’язань за умови існування активного ринку</w:t>
      </w:r>
    </w:p>
    <w:p w:rsidR="00414660" w:rsidRPr="00414660" w:rsidRDefault="00414660" w:rsidP="00414660">
      <w:pPr>
        <w:pStyle w:val="rvps2"/>
        <w:shd w:val="clear" w:color="auto" w:fill="FFFFFF"/>
        <w:spacing w:before="0" w:beforeAutospacing="0" w:after="0" w:afterAutospacing="0"/>
        <w:ind w:firstLine="709"/>
        <w:jc w:val="both"/>
        <w:textAlignment w:val="baseline"/>
        <w:rPr>
          <w:sz w:val="22"/>
          <w:szCs w:val="22"/>
          <w:lang w:val="uk-UA"/>
        </w:rPr>
      </w:pPr>
      <w:r w:rsidRPr="00414660">
        <w:rPr>
          <w:sz w:val="22"/>
          <w:szCs w:val="22"/>
          <w:lang w:val="uk-UA"/>
        </w:rPr>
        <w:t xml:space="preserve">Найнадійнішим свідченням справедливої вартості фінансового інструмента за наявності активного ринку є ціна котирування цього інструмента, яка за наявності має бути використана без коригування для оцінки його справедливої вартості, окрім ситуацій, зазначених у МСФЗ 13 (наприклад, коли важливі події відбуваються після закриття ринку, але до дати оцінки). Фінансовий інструмент вважається котируваним на активному ринку, якщо ціни котирування легко і регулярно доступні та відображають фактичні й регулярно здійснювані ринкові операції між незалежними сторонами. Активний ринок – це ринок, на якому операції для активів або зобов’язань відбуваються з достатньою частотою та у достатньому обсязі, щоб надавати інформацію про ціноутворення на безперервній основі. </w:t>
      </w:r>
    </w:p>
    <w:p w:rsidR="00414660" w:rsidRPr="00414660" w:rsidRDefault="00414660" w:rsidP="00414660">
      <w:pPr>
        <w:pStyle w:val="rvps2"/>
        <w:shd w:val="clear" w:color="auto" w:fill="FFFFFF"/>
        <w:spacing w:before="0" w:beforeAutospacing="0" w:after="0" w:afterAutospacing="0"/>
        <w:ind w:firstLine="709"/>
        <w:jc w:val="both"/>
        <w:textAlignment w:val="baseline"/>
        <w:rPr>
          <w:sz w:val="22"/>
          <w:szCs w:val="22"/>
          <w:lang w:val="uk-UA"/>
        </w:rPr>
      </w:pPr>
      <w:r w:rsidRPr="00414660">
        <w:rPr>
          <w:sz w:val="22"/>
          <w:szCs w:val="22"/>
          <w:lang w:val="uk-UA"/>
        </w:rPr>
        <w:t>Мета визначення справедливої вартості для фінансового інструменту, який відкрито купується та продається на активному ринку – отримати ціну, за якою відбулась би операція з цим інструментом (тобто без модифікації або перепакування інструмента) на кінець звітного періоду на основному, а за його відсутності на найсприятливішому активному ринку, до якого Товариство має безпосередній доступ.</w:t>
      </w:r>
    </w:p>
    <w:p w:rsidR="00414660" w:rsidRPr="00414660" w:rsidRDefault="00414660" w:rsidP="00414660">
      <w:pPr>
        <w:pStyle w:val="rvps2"/>
        <w:shd w:val="clear" w:color="auto" w:fill="FFFFFF"/>
        <w:spacing w:before="0" w:beforeAutospacing="0" w:after="0" w:afterAutospacing="0"/>
        <w:ind w:firstLine="709"/>
        <w:jc w:val="both"/>
        <w:textAlignment w:val="baseline"/>
        <w:rPr>
          <w:sz w:val="22"/>
          <w:szCs w:val="22"/>
          <w:lang w:val="uk-UA"/>
        </w:rPr>
      </w:pPr>
      <w:r w:rsidRPr="00414660">
        <w:rPr>
          <w:sz w:val="22"/>
          <w:szCs w:val="22"/>
          <w:lang w:val="uk-UA"/>
        </w:rPr>
        <w:t>Основний ринок – це ринок, на якому Товариство, як правило, здійснює операції продажу активу або передачі зобов’язання, за відсутності свідчень на користь протилежного положення. Найсприятливіший ринок – це ринок, який максимізує суму, що була б отримана за продаж активу, або мінімізує суму, що була б сплачена за передачу зобов’язання, після врахування всіх витрат на операцію.</w:t>
      </w:r>
    </w:p>
    <w:p w:rsidR="00414660" w:rsidRPr="00414660" w:rsidRDefault="00414660" w:rsidP="00414660">
      <w:pPr>
        <w:pStyle w:val="rvps2"/>
        <w:shd w:val="clear" w:color="auto" w:fill="FFFFFF"/>
        <w:spacing w:before="0" w:beforeAutospacing="0" w:after="0" w:afterAutospacing="0"/>
        <w:ind w:firstLine="709"/>
        <w:jc w:val="both"/>
        <w:textAlignment w:val="baseline"/>
        <w:rPr>
          <w:sz w:val="22"/>
          <w:szCs w:val="22"/>
          <w:lang w:val="uk-UA"/>
        </w:rPr>
      </w:pPr>
      <w:r w:rsidRPr="00414660">
        <w:rPr>
          <w:sz w:val="22"/>
          <w:szCs w:val="22"/>
          <w:lang w:val="uk-UA"/>
        </w:rPr>
        <w:t xml:space="preserve">Коли поточні ціни котирування недоступні, ціна останньої операції може свідчити про поточну справедливу вартість за умови відсутності значних змін економічних обставин після дати операції. Якщо умови змінилися з часу операції (наприклад, зміна безризикової ставки відсотка після останнього котирування ціни для корпоративних облігацій), то справедлива вартість відображає зміну умов шляхом посилання на поточні ціни або ставки для подібних фінансових інструментів, залежно від обставин. Подібно до того, якщо Товариство може довести, що ціна останньої операції не є справедливою вартістю (наприклад, тому, що вона відображає суму, яку Товариство отримало б би або сплатило би у примусовій операції, при недобровільній ліквідації чи продажу описаного майна), таку ціну коригують. </w:t>
      </w:r>
    </w:p>
    <w:p w:rsidR="00414660" w:rsidRPr="00414660" w:rsidRDefault="00414660" w:rsidP="00414660">
      <w:pPr>
        <w:pStyle w:val="rvps2"/>
        <w:shd w:val="clear" w:color="auto" w:fill="FFFFFF"/>
        <w:spacing w:before="0" w:beforeAutospacing="0" w:after="0" w:afterAutospacing="0"/>
        <w:ind w:firstLine="709"/>
        <w:jc w:val="both"/>
        <w:textAlignment w:val="baseline"/>
        <w:rPr>
          <w:sz w:val="22"/>
          <w:szCs w:val="22"/>
          <w:lang w:val="uk-UA"/>
        </w:rPr>
      </w:pPr>
      <w:r w:rsidRPr="00414660">
        <w:rPr>
          <w:sz w:val="22"/>
          <w:szCs w:val="22"/>
          <w:lang w:val="uk-UA"/>
        </w:rPr>
        <w:t xml:space="preserve">Справедлива вартість портфеля фінансових інструментів є добутком кількості одиниць інструмента та його ринкової ціни котирування. Якщо опублікованої ціни котирування на активному ринку для фінансового інструмента в його сукупності немає, але є активні ринки для його складників, то справедлива вартість визначається на основі відповідних ринкових цін для його складників. </w:t>
      </w:r>
    </w:p>
    <w:p w:rsidR="00414660" w:rsidRPr="00414660" w:rsidRDefault="00414660" w:rsidP="00414660">
      <w:pPr>
        <w:pStyle w:val="rvps2"/>
        <w:shd w:val="clear" w:color="auto" w:fill="FFFFFF"/>
        <w:spacing w:before="0" w:beforeAutospacing="0" w:after="0" w:afterAutospacing="0"/>
        <w:ind w:firstLine="709"/>
        <w:jc w:val="both"/>
        <w:textAlignment w:val="baseline"/>
        <w:rPr>
          <w:rStyle w:val="fontstyle01"/>
          <w:rFonts w:ascii="Times New Roman" w:hAnsi="Times New Roman"/>
          <w:sz w:val="22"/>
          <w:szCs w:val="22"/>
          <w:lang w:val="uk-UA"/>
        </w:rPr>
      </w:pPr>
    </w:p>
    <w:p w:rsidR="00414660" w:rsidRPr="00414660" w:rsidRDefault="00414660" w:rsidP="00414660">
      <w:pPr>
        <w:pStyle w:val="rvps2"/>
        <w:shd w:val="clear" w:color="auto" w:fill="FFFFFF"/>
        <w:spacing w:before="0" w:beforeAutospacing="0" w:after="0" w:afterAutospacing="0"/>
        <w:ind w:left="720"/>
        <w:jc w:val="both"/>
        <w:textAlignment w:val="baseline"/>
        <w:rPr>
          <w:rStyle w:val="fontstyle01"/>
          <w:rFonts w:ascii="Times New Roman" w:hAnsi="Times New Roman"/>
          <w:iCs w:val="0"/>
          <w:sz w:val="22"/>
          <w:szCs w:val="22"/>
          <w:lang w:val="uk-UA"/>
        </w:rPr>
      </w:pPr>
      <w:r w:rsidRPr="00414660">
        <w:rPr>
          <w:rStyle w:val="fontstyle01"/>
          <w:rFonts w:ascii="Times New Roman" w:hAnsi="Times New Roman"/>
          <w:sz w:val="22"/>
          <w:szCs w:val="22"/>
          <w:lang w:val="uk-UA"/>
        </w:rPr>
        <w:t>3.4.3. Справедлива вартість фінансових активів і фінансових зобов’язань за умови відсутності активного ринку</w:t>
      </w:r>
    </w:p>
    <w:p w:rsidR="00414660" w:rsidRPr="00B219BE" w:rsidRDefault="00414660" w:rsidP="00414660">
      <w:pPr>
        <w:pStyle w:val="rvps2"/>
        <w:shd w:val="clear" w:color="auto" w:fill="FFFFFF"/>
        <w:spacing w:before="0" w:beforeAutospacing="0" w:after="0" w:afterAutospacing="0"/>
        <w:ind w:firstLine="709"/>
        <w:jc w:val="both"/>
        <w:textAlignment w:val="baseline"/>
        <w:rPr>
          <w:rStyle w:val="fontstyle21"/>
          <w:rFonts w:ascii="Times New Roman" w:hAnsi="Times New Roman"/>
          <w:sz w:val="22"/>
          <w:szCs w:val="22"/>
          <w:lang w:val="uk-UA"/>
        </w:rPr>
      </w:pPr>
      <w:r w:rsidRPr="00B219BE">
        <w:rPr>
          <w:rStyle w:val="fontstyle21"/>
          <w:rFonts w:ascii="Times New Roman" w:hAnsi="Times New Roman"/>
          <w:sz w:val="22"/>
          <w:szCs w:val="22"/>
          <w:lang w:val="uk-UA"/>
        </w:rPr>
        <w:t>Якщо ринок для фінансового інструмента не є активним, Товариство встановлює справедливу вартість, застосовуючи інші підходи та методи оцінювання, що передбачені МСФЗ 13.</w:t>
      </w:r>
    </w:p>
    <w:p w:rsidR="00414660" w:rsidRPr="00B219BE" w:rsidRDefault="00414660" w:rsidP="00414660">
      <w:pPr>
        <w:pStyle w:val="rvps2"/>
        <w:shd w:val="clear" w:color="auto" w:fill="FFFFFF"/>
        <w:spacing w:before="0" w:beforeAutospacing="0" w:after="0" w:afterAutospacing="0"/>
        <w:ind w:firstLine="709"/>
        <w:jc w:val="both"/>
        <w:textAlignment w:val="baseline"/>
        <w:rPr>
          <w:rStyle w:val="fontstyle21"/>
          <w:rFonts w:ascii="Times New Roman" w:hAnsi="Times New Roman"/>
          <w:sz w:val="22"/>
          <w:szCs w:val="22"/>
          <w:lang w:val="uk-UA"/>
        </w:rPr>
      </w:pPr>
      <w:r w:rsidRPr="00B219BE">
        <w:rPr>
          <w:rStyle w:val="fontstyle21"/>
          <w:rFonts w:ascii="Times New Roman" w:hAnsi="Times New Roman"/>
          <w:sz w:val="22"/>
          <w:szCs w:val="22"/>
          <w:lang w:val="uk-UA"/>
        </w:rPr>
        <w:t xml:space="preserve">Належний метод оцінювання справедливої вартості конкретного фінансового інструмента включатиме спостережені ринкові дані про ринкові умови та інші чинники, які, ймовірно, впливають на </w:t>
      </w:r>
      <w:r w:rsidRPr="00B219BE">
        <w:rPr>
          <w:rStyle w:val="fontstyle21"/>
          <w:rFonts w:ascii="Times New Roman" w:hAnsi="Times New Roman"/>
          <w:sz w:val="22"/>
          <w:szCs w:val="22"/>
          <w:lang w:val="uk-UA"/>
        </w:rPr>
        <w:lastRenderedPageBreak/>
        <w:t xml:space="preserve">справедливу вартість інструмента. Справедлива вартість фінансового інструмента базуватиметься на одному чи кількох із наведених далі чинників (перелік не є вичерпним): </w:t>
      </w:r>
    </w:p>
    <w:p w:rsidR="00414660" w:rsidRPr="00B219BE" w:rsidRDefault="00414660" w:rsidP="00414660">
      <w:pPr>
        <w:pStyle w:val="rvps2"/>
        <w:shd w:val="clear" w:color="auto" w:fill="FFFFFF"/>
        <w:spacing w:before="0" w:beforeAutospacing="0" w:after="0" w:afterAutospacing="0"/>
        <w:ind w:firstLine="709"/>
        <w:jc w:val="both"/>
        <w:textAlignment w:val="baseline"/>
        <w:rPr>
          <w:rStyle w:val="fontstyle21"/>
          <w:rFonts w:ascii="Times New Roman" w:hAnsi="Times New Roman"/>
          <w:sz w:val="22"/>
          <w:szCs w:val="22"/>
          <w:lang w:val="uk-UA"/>
        </w:rPr>
      </w:pPr>
      <w:r w:rsidRPr="00B219BE">
        <w:rPr>
          <w:rStyle w:val="fontstyle21"/>
          <w:rFonts w:ascii="Times New Roman" w:hAnsi="Times New Roman"/>
          <w:sz w:val="22"/>
          <w:szCs w:val="22"/>
          <w:lang w:val="uk-UA"/>
        </w:rPr>
        <w:t xml:space="preserve">а) вартість грошей у часі (тобто </w:t>
      </w:r>
      <w:r w:rsidRPr="00B219BE">
        <w:rPr>
          <w:rStyle w:val="fontstyle31"/>
          <w:rFonts w:ascii="Times New Roman" w:hAnsi="Times New Roman"/>
          <w:sz w:val="22"/>
          <w:szCs w:val="22"/>
          <w:lang w:val="uk-UA"/>
        </w:rPr>
        <w:t>відсоток за базовою чи безризиковою ставкою)</w:t>
      </w:r>
      <w:r w:rsidRPr="00B219BE">
        <w:rPr>
          <w:rStyle w:val="fontstyle21"/>
          <w:rFonts w:ascii="Times New Roman" w:hAnsi="Times New Roman"/>
          <w:sz w:val="22"/>
          <w:szCs w:val="22"/>
          <w:lang w:val="uk-UA"/>
        </w:rPr>
        <w:t>;</w:t>
      </w:r>
    </w:p>
    <w:p w:rsidR="00414660" w:rsidRPr="00414660" w:rsidRDefault="00414660" w:rsidP="00414660">
      <w:pPr>
        <w:pStyle w:val="rvps2"/>
        <w:shd w:val="clear" w:color="auto" w:fill="FFFFFF"/>
        <w:spacing w:before="0" w:beforeAutospacing="0" w:after="0" w:afterAutospacing="0"/>
        <w:ind w:firstLine="709"/>
        <w:jc w:val="both"/>
        <w:textAlignment w:val="baseline"/>
        <w:rPr>
          <w:sz w:val="22"/>
          <w:szCs w:val="22"/>
          <w:lang w:val="uk-UA"/>
        </w:rPr>
      </w:pPr>
      <w:r w:rsidRPr="00414660">
        <w:rPr>
          <w:rStyle w:val="fontstyle21"/>
          <w:sz w:val="22"/>
          <w:szCs w:val="22"/>
          <w:lang w:val="uk-UA"/>
        </w:rPr>
        <w:t xml:space="preserve">б) </w:t>
      </w:r>
      <w:r w:rsidRPr="00414660">
        <w:rPr>
          <w:i/>
          <w:iCs/>
          <w:sz w:val="22"/>
          <w:szCs w:val="22"/>
        </w:rPr>
        <w:t>кредитний ризик</w:t>
      </w:r>
      <w:r w:rsidRPr="00414660">
        <w:rPr>
          <w:rStyle w:val="fontstyle21"/>
          <w:sz w:val="22"/>
          <w:szCs w:val="22"/>
          <w:lang w:val="uk-UA"/>
        </w:rPr>
        <w:t>;</w:t>
      </w:r>
    </w:p>
    <w:p w:rsidR="00414660" w:rsidRPr="00414660" w:rsidRDefault="00414660" w:rsidP="00414660">
      <w:pPr>
        <w:pStyle w:val="a7"/>
        <w:spacing w:after="0"/>
        <w:ind w:firstLine="709"/>
        <w:rPr>
          <w:sz w:val="22"/>
          <w:szCs w:val="22"/>
          <w:lang w:val="uk-UA"/>
        </w:rPr>
      </w:pPr>
      <w:r w:rsidRPr="00414660">
        <w:rPr>
          <w:sz w:val="22"/>
          <w:szCs w:val="22"/>
          <w:lang w:val="uk-UA"/>
        </w:rPr>
        <w:t xml:space="preserve">в) ціни на валютних біржах; </w:t>
      </w:r>
    </w:p>
    <w:p w:rsidR="00414660" w:rsidRPr="00414660" w:rsidRDefault="00414660" w:rsidP="00414660">
      <w:pPr>
        <w:pStyle w:val="a7"/>
        <w:spacing w:after="0"/>
        <w:ind w:firstLine="709"/>
        <w:rPr>
          <w:sz w:val="22"/>
          <w:szCs w:val="22"/>
          <w:lang w:val="uk-UA"/>
        </w:rPr>
      </w:pPr>
      <w:r w:rsidRPr="00414660">
        <w:rPr>
          <w:sz w:val="22"/>
          <w:szCs w:val="22"/>
          <w:lang w:val="uk-UA"/>
        </w:rPr>
        <w:t xml:space="preserve">г) ціни на інструменти </w:t>
      </w:r>
      <w:r w:rsidRPr="00414660">
        <w:rPr>
          <w:i/>
          <w:iCs/>
          <w:sz w:val="22"/>
          <w:szCs w:val="22"/>
          <w:lang w:val="uk-UA"/>
        </w:rPr>
        <w:t>капіталу</w:t>
      </w:r>
      <w:r w:rsidRPr="00414660">
        <w:rPr>
          <w:sz w:val="22"/>
          <w:szCs w:val="22"/>
          <w:lang w:val="uk-UA"/>
        </w:rPr>
        <w:t xml:space="preserve">; </w:t>
      </w:r>
    </w:p>
    <w:p w:rsidR="00414660" w:rsidRPr="00414660" w:rsidRDefault="00414660" w:rsidP="00414660">
      <w:pPr>
        <w:pStyle w:val="a7"/>
        <w:spacing w:after="0"/>
        <w:ind w:firstLine="709"/>
        <w:rPr>
          <w:sz w:val="22"/>
          <w:szCs w:val="22"/>
          <w:lang w:val="uk-UA"/>
        </w:rPr>
      </w:pPr>
      <w:r w:rsidRPr="00414660">
        <w:rPr>
          <w:sz w:val="22"/>
          <w:szCs w:val="22"/>
          <w:lang w:val="uk-UA"/>
        </w:rPr>
        <w:t xml:space="preserve">ґ) </w:t>
      </w:r>
      <w:r w:rsidRPr="00414660">
        <w:rPr>
          <w:i/>
          <w:iCs/>
          <w:sz w:val="22"/>
          <w:szCs w:val="22"/>
          <w:lang w:val="uk-UA"/>
        </w:rPr>
        <w:t xml:space="preserve">волатильність </w:t>
      </w:r>
      <w:r w:rsidRPr="00414660">
        <w:rPr>
          <w:sz w:val="22"/>
          <w:szCs w:val="22"/>
          <w:lang w:val="uk-UA"/>
        </w:rPr>
        <w:t xml:space="preserve">(тобто </w:t>
      </w:r>
      <w:r w:rsidRPr="00414660">
        <w:rPr>
          <w:i/>
          <w:iCs/>
          <w:sz w:val="22"/>
          <w:szCs w:val="22"/>
          <w:lang w:val="uk-UA"/>
        </w:rPr>
        <w:t>величина майбутніх змін ціни фінансового інструмента або іншого об</w:t>
      </w:r>
      <w:r w:rsidRPr="00414660">
        <w:rPr>
          <w:sz w:val="22"/>
          <w:szCs w:val="22"/>
          <w:lang w:val="uk-UA"/>
        </w:rPr>
        <w:t>’</w:t>
      </w:r>
      <w:r w:rsidRPr="00414660">
        <w:rPr>
          <w:i/>
          <w:iCs/>
          <w:sz w:val="22"/>
          <w:szCs w:val="22"/>
          <w:lang w:val="uk-UA"/>
        </w:rPr>
        <w:t>єкта)</w:t>
      </w:r>
      <w:r w:rsidRPr="00414660">
        <w:rPr>
          <w:sz w:val="22"/>
          <w:szCs w:val="22"/>
          <w:lang w:val="uk-UA"/>
        </w:rPr>
        <w:t xml:space="preserve">; </w:t>
      </w:r>
    </w:p>
    <w:p w:rsidR="00414660" w:rsidRPr="00414660" w:rsidRDefault="00414660" w:rsidP="00414660">
      <w:pPr>
        <w:pStyle w:val="a7"/>
        <w:spacing w:after="0"/>
        <w:ind w:firstLine="709"/>
        <w:rPr>
          <w:sz w:val="22"/>
          <w:szCs w:val="22"/>
          <w:lang w:val="uk-UA"/>
        </w:rPr>
      </w:pPr>
      <w:r w:rsidRPr="00414660">
        <w:rPr>
          <w:sz w:val="22"/>
          <w:szCs w:val="22"/>
          <w:lang w:val="uk-UA"/>
        </w:rPr>
        <w:t>д) ризик дострокового погашення та ризик відмови;</w:t>
      </w:r>
    </w:p>
    <w:p w:rsidR="00414660" w:rsidRPr="00414660" w:rsidRDefault="00414660" w:rsidP="00414660">
      <w:pPr>
        <w:pStyle w:val="a7"/>
        <w:spacing w:after="0"/>
        <w:ind w:firstLine="709"/>
        <w:rPr>
          <w:sz w:val="22"/>
          <w:szCs w:val="22"/>
          <w:lang w:val="uk-UA"/>
        </w:rPr>
      </w:pPr>
      <w:r w:rsidRPr="00414660">
        <w:rPr>
          <w:sz w:val="22"/>
          <w:szCs w:val="22"/>
          <w:lang w:val="uk-UA"/>
        </w:rPr>
        <w:t>е) витрати на обслуговування фінансового активу або фінансового зобов’язання.</w:t>
      </w:r>
    </w:p>
    <w:p w:rsidR="00414660" w:rsidRPr="00414660" w:rsidRDefault="00414660" w:rsidP="00414660">
      <w:pPr>
        <w:pStyle w:val="rvps2"/>
        <w:shd w:val="clear" w:color="auto" w:fill="FFFFFF"/>
        <w:spacing w:before="0" w:beforeAutospacing="0" w:after="0" w:afterAutospacing="0"/>
        <w:ind w:firstLine="709"/>
        <w:jc w:val="both"/>
        <w:textAlignment w:val="baseline"/>
        <w:rPr>
          <w:sz w:val="22"/>
          <w:szCs w:val="22"/>
          <w:lang w:val="uk-UA"/>
        </w:rPr>
      </w:pPr>
      <w:r w:rsidRPr="00414660">
        <w:rPr>
          <w:sz w:val="22"/>
          <w:szCs w:val="22"/>
          <w:lang w:val="uk-UA"/>
        </w:rPr>
        <w:t>Справедлива вартість будь-якого активу залежить від:</w:t>
      </w:r>
    </w:p>
    <w:p w:rsidR="00414660" w:rsidRPr="00414660" w:rsidRDefault="00414660" w:rsidP="00414660">
      <w:pPr>
        <w:pStyle w:val="rvps2"/>
        <w:shd w:val="clear" w:color="auto" w:fill="FFFFFF"/>
        <w:spacing w:before="0" w:beforeAutospacing="0" w:after="0" w:afterAutospacing="0"/>
        <w:ind w:firstLine="709"/>
        <w:jc w:val="both"/>
        <w:textAlignment w:val="baseline"/>
        <w:rPr>
          <w:sz w:val="22"/>
          <w:szCs w:val="22"/>
          <w:lang w:val="uk-UA"/>
        </w:rPr>
      </w:pPr>
      <w:r w:rsidRPr="00414660">
        <w:rPr>
          <w:sz w:val="22"/>
          <w:szCs w:val="22"/>
          <w:lang w:val="uk-UA"/>
        </w:rPr>
        <w:t xml:space="preserve">• його фізичних або технічних ознак; </w:t>
      </w:r>
    </w:p>
    <w:p w:rsidR="00414660" w:rsidRPr="00414660" w:rsidRDefault="00414660" w:rsidP="00414660">
      <w:pPr>
        <w:pStyle w:val="rvps2"/>
        <w:shd w:val="clear" w:color="auto" w:fill="FFFFFF"/>
        <w:spacing w:before="0" w:beforeAutospacing="0" w:after="0" w:afterAutospacing="0"/>
        <w:ind w:firstLine="709"/>
        <w:jc w:val="both"/>
        <w:textAlignment w:val="baseline"/>
        <w:rPr>
          <w:sz w:val="22"/>
          <w:szCs w:val="22"/>
          <w:lang w:val="uk-UA"/>
        </w:rPr>
      </w:pPr>
      <w:r w:rsidRPr="00414660">
        <w:rPr>
          <w:sz w:val="22"/>
          <w:szCs w:val="22"/>
          <w:lang w:val="uk-UA"/>
        </w:rPr>
        <w:t xml:space="preserve">• юридичних характеристик, які дають право Товариству отримувати вигоду від активу; та </w:t>
      </w:r>
    </w:p>
    <w:p w:rsidR="00414660" w:rsidRPr="00414660" w:rsidRDefault="00414660" w:rsidP="00414660">
      <w:pPr>
        <w:pStyle w:val="rvps2"/>
        <w:shd w:val="clear" w:color="auto" w:fill="FFFFFF"/>
        <w:spacing w:before="0" w:beforeAutospacing="0" w:after="0" w:afterAutospacing="0"/>
        <w:ind w:firstLine="709"/>
        <w:jc w:val="both"/>
        <w:textAlignment w:val="baseline"/>
        <w:rPr>
          <w:sz w:val="22"/>
          <w:szCs w:val="22"/>
          <w:lang w:val="uk-UA"/>
        </w:rPr>
      </w:pPr>
      <w:r w:rsidRPr="00414660">
        <w:rPr>
          <w:sz w:val="22"/>
          <w:szCs w:val="22"/>
          <w:lang w:val="uk-UA"/>
        </w:rPr>
        <w:t xml:space="preserve">• поглядів учасників ринку на корисність активу. </w:t>
      </w:r>
    </w:p>
    <w:p w:rsidR="00414660" w:rsidRPr="00414660" w:rsidRDefault="00414660" w:rsidP="00414660">
      <w:pPr>
        <w:pStyle w:val="rvps2"/>
        <w:shd w:val="clear" w:color="auto" w:fill="FFFFFF"/>
        <w:spacing w:before="0" w:beforeAutospacing="0" w:after="0" w:afterAutospacing="0"/>
        <w:ind w:firstLine="709"/>
        <w:jc w:val="both"/>
        <w:textAlignment w:val="baseline"/>
        <w:rPr>
          <w:sz w:val="22"/>
          <w:szCs w:val="22"/>
          <w:lang w:val="uk-UA"/>
        </w:rPr>
      </w:pPr>
      <w:r w:rsidRPr="00414660">
        <w:rPr>
          <w:sz w:val="22"/>
          <w:szCs w:val="22"/>
          <w:lang w:val="uk-UA"/>
        </w:rPr>
        <w:t xml:space="preserve">Перед проведенням оцінки Товариство ідентифікує актив. Для цілей МСФЗ актив співпадає з одиницею обліку. Це може бути окремий актив або їх сукупність, які мають оцінюватися разом. </w:t>
      </w:r>
    </w:p>
    <w:p w:rsidR="00414660" w:rsidRPr="00414660" w:rsidRDefault="00414660" w:rsidP="00414660">
      <w:pPr>
        <w:pStyle w:val="rvps2"/>
        <w:shd w:val="clear" w:color="auto" w:fill="FFFFFF"/>
        <w:spacing w:before="0" w:beforeAutospacing="0" w:after="0" w:afterAutospacing="0"/>
        <w:ind w:firstLine="709"/>
        <w:jc w:val="both"/>
        <w:textAlignment w:val="baseline"/>
        <w:rPr>
          <w:sz w:val="22"/>
          <w:szCs w:val="22"/>
          <w:lang w:val="uk-UA"/>
        </w:rPr>
      </w:pPr>
      <w:r w:rsidRPr="00414660">
        <w:rPr>
          <w:sz w:val="22"/>
          <w:szCs w:val="22"/>
          <w:lang w:val="uk-UA"/>
        </w:rPr>
        <w:t>Актив класифікується як визначений тип майна – нерухомість, цінні папери тощо. Така класифікація дозволяє уявити юридичні правила отримання вигід від активу. Крім того, Товариство визначає юридичні права та обмеження, які накладені на актив та впливають на його вартість.</w:t>
      </w:r>
    </w:p>
    <w:p w:rsidR="00414660" w:rsidRPr="00414660" w:rsidRDefault="00414660" w:rsidP="00414660">
      <w:pPr>
        <w:pStyle w:val="rvps2"/>
        <w:shd w:val="clear" w:color="auto" w:fill="FFFFFF"/>
        <w:spacing w:before="0" w:beforeAutospacing="0" w:after="0" w:afterAutospacing="0"/>
        <w:ind w:firstLine="709"/>
        <w:jc w:val="both"/>
        <w:textAlignment w:val="baseline"/>
        <w:rPr>
          <w:sz w:val="22"/>
          <w:szCs w:val="22"/>
          <w:lang w:val="uk-UA"/>
        </w:rPr>
      </w:pPr>
      <w:r w:rsidRPr="00414660">
        <w:rPr>
          <w:sz w:val="22"/>
          <w:szCs w:val="22"/>
          <w:lang w:val="uk-UA"/>
        </w:rPr>
        <w:t xml:space="preserve">Справедлива вартість визначається за даними ринку, незалежно від судження Товариства про цінність активу. </w:t>
      </w:r>
    </w:p>
    <w:p w:rsidR="00414660" w:rsidRPr="00414660" w:rsidRDefault="00414660" w:rsidP="00414660">
      <w:pPr>
        <w:pStyle w:val="rvps2"/>
        <w:shd w:val="clear" w:color="auto" w:fill="FFFFFF"/>
        <w:spacing w:before="0" w:beforeAutospacing="0" w:after="0" w:afterAutospacing="0"/>
        <w:ind w:firstLine="709"/>
        <w:jc w:val="both"/>
        <w:textAlignment w:val="baseline"/>
        <w:rPr>
          <w:sz w:val="22"/>
          <w:szCs w:val="22"/>
          <w:lang w:val="uk-UA"/>
        </w:rPr>
      </w:pPr>
      <w:r w:rsidRPr="00414660">
        <w:rPr>
          <w:sz w:val="22"/>
          <w:szCs w:val="22"/>
          <w:lang w:val="uk-UA"/>
        </w:rPr>
        <w:t xml:space="preserve">Ознаками звичайної угоди (операції) є: </w:t>
      </w:r>
    </w:p>
    <w:p w:rsidR="00414660" w:rsidRPr="00414660" w:rsidRDefault="00414660" w:rsidP="00414660">
      <w:pPr>
        <w:pStyle w:val="rvps2"/>
        <w:shd w:val="clear" w:color="auto" w:fill="FFFFFF"/>
        <w:spacing w:before="0" w:beforeAutospacing="0" w:after="0" w:afterAutospacing="0"/>
        <w:ind w:firstLine="709"/>
        <w:jc w:val="both"/>
        <w:textAlignment w:val="baseline"/>
        <w:rPr>
          <w:sz w:val="22"/>
          <w:szCs w:val="22"/>
          <w:lang w:val="uk-UA"/>
        </w:rPr>
      </w:pPr>
      <w:r w:rsidRPr="00414660">
        <w:rPr>
          <w:sz w:val="22"/>
          <w:szCs w:val="22"/>
          <w:lang w:val="uk-UA"/>
        </w:rPr>
        <w:t xml:space="preserve">• Сторони угоди є непов’язаними зацікавленими особами, які можуть здійснити угоду та діють добровільно без жодних ознак примусу або вимушеності. </w:t>
      </w:r>
    </w:p>
    <w:p w:rsidR="00414660" w:rsidRPr="00414660" w:rsidRDefault="00414660" w:rsidP="00414660">
      <w:pPr>
        <w:pStyle w:val="rvps2"/>
        <w:shd w:val="clear" w:color="auto" w:fill="FFFFFF"/>
        <w:spacing w:before="0" w:beforeAutospacing="0" w:after="0" w:afterAutospacing="0"/>
        <w:ind w:firstLine="709"/>
        <w:jc w:val="both"/>
        <w:textAlignment w:val="baseline"/>
        <w:rPr>
          <w:sz w:val="22"/>
          <w:szCs w:val="22"/>
          <w:lang w:val="uk-UA"/>
        </w:rPr>
      </w:pPr>
      <w:r w:rsidRPr="00414660">
        <w:rPr>
          <w:sz w:val="22"/>
          <w:szCs w:val="22"/>
          <w:lang w:val="uk-UA"/>
        </w:rPr>
        <w:t>• Укладанню угоди передує маркетинговий період, під час якого сторони мають змогу повністю ознайомитися із активом та кон’юнктурою ринку на дату оцінки.</w:t>
      </w:r>
    </w:p>
    <w:p w:rsidR="00414660" w:rsidRPr="00414660" w:rsidRDefault="00414660" w:rsidP="00414660">
      <w:pPr>
        <w:pStyle w:val="rvps2"/>
        <w:shd w:val="clear" w:color="auto" w:fill="FFFFFF"/>
        <w:spacing w:before="0" w:beforeAutospacing="0" w:after="0" w:afterAutospacing="0"/>
        <w:ind w:firstLine="709"/>
        <w:jc w:val="both"/>
        <w:textAlignment w:val="baseline"/>
        <w:rPr>
          <w:sz w:val="22"/>
          <w:szCs w:val="22"/>
          <w:lang w:val="uk-UA"/>
        </w:rPr>
      </w:pPr>
      <w:r w:rsidRPr="00414660">
        <w:rPr>
          <w:sz w:val="22"/>
          <w:szCs w:val="22"/>
          <w:lang w:val="uk-UA"/>
        </w:rPr>
        <w:t>• Умови поставок та розрахунків згідно з угодою є звичайними для даного ринку.</w:t>
      </w:r>
    </w:p>
    <w:p w:rsidR="00414660" w:rsidRPr="00414660" w:rsidRDefault="00414660" w:rsidP="00414660">
      <w:pPr>
        <w:pStyle w:val="rvps2"/>
        <w:shd w:val="clear" w:color="auto" w:fill="FFFFFF"/>
        <w:spacing w:before="0" w:beforeAutospacing="0" w:after="0" w:afterAutospacing="0"/>
        <w:ind w:firstLine="709"/>
        <w:jc w:val="both"/>
        <w:textAlignment w:val="baseline"/>
        <w:rPr>
          <w:sz w:val="22"/>
          <w:szCs w:val="22"/>
          <w:lang w:val="uk-UA"/>
        </w:rPr>
      </w:pPr>
      <w:r w:rsidRPr="00414660">
        <w:rPr>
          <w:sz w:val="22"/>
          <w:szCs w:val="22"/>
          <w:lang w:val="uk-UA"/>
        </w:rPr>
        <w:t>Під час оцінки Товариство:</w:t>
      </w:r>
    </w:p>
    <w:p w:rsidR="00414660" w:rsidRPr="00414660" w:rsidRDefault="00414660" w:rsidP="00414660">
      <w:pPr>
        <w:pStyle w:val="rvps2"/>
        <w:numPr>
          <w:ilvl w:val="0"/>
          <w:numId w:val="9"/>
        </w:numPr>
        <w:shd w:val="clear" w:color="auto" w:fill="FFFFFF"/>
        <w:spacing w:before="0" w:beforeAutospacing="0" w:after="0" w:afterAutospacing="0"/>
        <w:jc w:val="both"/>
        <w:textAlignment w:val="baseline"/>
        <w:rPr>
          <w:sz w:val="22"/>
          <w:szCs w:val="22"/>
          <w:lang w:val="uk-UA"/>
        </w:rPr>
      </w:pPr>
      <w:r w:rsidRPr="00414660">
        <w:rPr>
          <w:sz w:val="22"/>
          <w:szCs w:val="22"/>
          <w:lang w:val="uk-UA"/>
        </w:rPr>
        <w:t>Обирає ринок, на якому буде спостерігати дані для визначення справедливої вартості. Ринок має бути основним або найсприятливішим за визначенням Товариства.</w:t>
      </w:r>
    </w:p>
    <w:p w:rsidR="00414660" w:rsidRPr="00414660" w:rsidRDefault="00414660" w:rsidP="00414660">
      <w:pPr>
        <w:pStyle w:val="rvps2"/>
        <w:numPr>
          <w:ilvl w:val="0"/>
          <w:numId w:val="9"/>
        </w:numPr>
        <w:shd w:val="clear" w:color="auto" w:fill="FFFFFF"/>
        <w:spacing w:before="0" w:beforeAutospacing="0" w:after="0" w:afterAutospacing="0"/>
        <w:jc w:val="both"/>
        <w:textAlignment w:val="baseline"/>
        <w:rPr>
          <w:sz w:val="22"/>
          <w:szCs w:val="22"/>
          <w:lang w:val="uk-UA"/>
        </w:rPr>
      </w:pPr>
      <w:r w:rsidRPr="00414660">
        <w:rPr>
          <w:sz w:val="22"/>
          <w:szCs w:val="22"/>
          <w:lang w:val="uk-UA"/>
        </w:rPr>
        <w:t>Перевіряє, чи відповідають угоди, що спостерігаються на ринку, ознакам звичайної угоди.</w:t>
      </w:r>
    </w:p>
    <w:p w:rsidR="00414660" w:rsidRPr="00414660" w:rsidRDefault="00414660" w:rsidP="00414660">
      <w:pPr>
        <w:pStyle w:val="rvps2"/>
        <w:shd w:val="clear" w:color="auto" w:fill="FFFFFF"/>
        <w:spacing w:before="0" w:beforeAutospacing="0" w:after="0" w:afterAutospacing="0"/>
        <w:ind w:firstLine="709"/>
        <w:jc w:val="both"/>
        <w:textAlignment w:val="baseline"/>
        <w:rPr>
          <w:sz w:val="22"/>
          <w:szCs w:val="22"/>
          <w:lang w:val="uk-UA"/>
        </w:rPr>
      </w:pPr>
      <w:r w:rsidRPr="00414660">
        <w:rPr>
          <w:sz w:val="22"/>
          <w:szCs w:val="22"/>
          <w:lang w:val="uk-UA"/>
        </w:rPr>
        <w:t>Справедлива вартість визначається без врахування витрат на продаж.</w:t>
      </w:r>
    </w:p>
    <w:p w:rsidR="00414660" w:rsidRPr="00414660" w:rsidRDefault="00414660" w:rsidP="00414660">
      <w:pPr>
        <w:pStyle w:val="rvps2"/>
        <w:shd w:val="clear" w:color="auto" w:fill="FFFFFF"/>
        <w:spacing w:before="0" w:beforeAutospacing="0" w:after="0" w:afterAutospacing="0"/>
        <w:ind w:firstLine="709"/>
        <w:jc w:val="both"/>
        <w:textAlignment w:val="baseline"/>
        <w:rPr>
          <w:sz w:val="22"/>
          <w:szCs w:val="22"/>
          <w:lang w:val="uk-UA"/>
        </w:rPr>
      </w:pPr>
      <w:r w:rsidRPr="00414660">
        <w:rPr>
          <w:sz w:val="22"/>
          <w:szCs w:val="22"/>
          <w:lang w:val="uk-UA"/>
        </w:rPr>
        <w:t>З точки зору корисності, оцінка справедливої вартості має враховувати принцип найкращого та найефективнішого використання активу з погляду учасників ринку та незалежно від судження Товариства. Найкраще та найефективніше використання активу – це використання фізично можливе, юридично дозволене, фінансово обґрунтоване та таке, що приводить до найбільшого значення справедливої вартості. Аналіз найкращого та найефективнішого використання передує процедурі оцінки.</w:t>
      </w:r>
    </w:p>
    <w:p w:rsidR="00414660" w:rsidRPr="00414660" w:rsidRDefault="00414660" w:rsidP="00414660">
      <w:pPr>
        <w:spacing w:after="0" w:line="240" w:lineRule="auto"/>
        <w:jc w:val="both"/>
        <w:rPr>
          <w:rFonts w:ascii="Times New Roman" w:hAnsi="Times New Roman"/>
        </w:rPr>
      </w:pPr>
      <w:r w:rsidRPr="00414660">
        <w:rPr>
          <w:rFonts w:ascii="Times New Roman" w:hAnsi="Times New Roman"/>
        </w:rPr>
        <w:t xml:space="preserve">         </w:t>
      </w:r>
    </w:p>
    <w:p w:rsidR="00414660" w:rsidRPr="00414660" w:rsidRDefault="00414660" w:rsidP="00414660">
      <w:pPr>
        <w:spacing w:after="0" w:line="240" w:lineRule="auto"/>
        <w:ind w:left="720"/>
        <w:contextualSpacing/>
        <w:rPr>
          <w:rFonts w:ascii="Times New Roman" w:hAnsi="Times New Roman"/>
          <w:i/>
          <w:iCs/>
        </w:rPr>
      </w:pPr>
      <w:bookmarkStart w:id="21" w:name="_Hlk36335592"/>
      <w:r w:rsidRPr="00414660">
        <w:rPr>
          <w:rFonts w:ascii="Times New Roman" w:hAnsi="Times New Roman"/>
          <w:b/>
          <w:i/>
          <w:iCs/>
        </w:rPr>
        <w:t>3.4.4.Судження щодо справедливої вартості фінансових активів</w:t>
      </w:r>
      <w:r w:rsidRPr="00414660">
        <w:rPr>
          <w:rFonts w:ascii="Times New Roman" w:hAnsi="Times New Roman"/>
          <w:i/>
          <w:iCs/>
        </w:rPr>
        <w:t xml:space="preserve"> </w:t>
      </w:r>
    </w:p>
    <w:bookmarkEnd w:id="21"/>
    <w:p w:rsidR="00414660" w:rsidRPr="00414660" w:rsidRDefault="00414660" w:rsidP="00414660">
      <w:pPr>
        <w:pStyle w:val="ac"/>
        <w:jc w:val="both"/>
      </w:pPr>
      <w:r w:rsidRPr="00414660">
        <w:tab/>
        <w:t>Оцінка справедливої вартості ґрунтується на судженнях щодо передбачуваних майбутніх грошових потоків, існуючої економічної ситуації, ризиків, властивих різним фінансовим інструментам, та інших факторів з врахуванням вимог МСФЗ 13 «Оцінка справедливої вартості».</w:t>
      </w:r>
    </w:p>
    <w:p w:rsidR="00414660" w:rsidRPr="00414660" w:rsidRDefault="00414660" w:rsidP="00414660">
      <w:pPr>
        <w:spacing w:after="0" w:line="240" w:lineRule="auto"/>
        <w:ind w:firstLine="708"/>
        <w:jc w:val="both"/>
        <w:rPr>
          <w:rFonts w:ascii="Times New Roman" w:hAnsi="Times New Roman"/>
          <w:lang w:val="uk-UA"/>
        </w:rPr>
      </w:pPr>
      <w:r w:rsidRPr="00414660">
        <w:rPr>
          <w:rFonts w:ascii="Times New Roman" w:hAnsi="Times New Roman"/>
          <w:lang w:val="uk-UA"/>
        </w:rPr>
        <w:t>Управлінський персонал вважає, що облікові оцінки та припущення, які мають стосунок до оцінки фінансових інструментів, де ринкові котирування не доступні, є ключовим джерелом невизначеності оцінок, тому що: (а) вони з високим ступенем ймовірності зазнають змін з плином часу, оскільки оцінки базуються на припущеннях керівництва щодо відсоткових ставок, волатильності, змін валютних курсів, показників кредитоспроможності контрагентів, коригувань під час оцінки інструментів, а також специфічних особливостей операцій; та (б) вплив зміни в оцінках на активи, відображені в звіті про фінансовий стан, а також на доходи (витрати) може бути значним.</w:t>
      </w:r>
    </w:p>
    <w:p w:rsidR="00414660" w:rsidRPr="00414660" w:rsidRDefault="00414660" w:rsidP="00414660">
      <w:pPr>
        <w:pStyle w:val="ac"/>
        <w:jc w:val="both"/>
      </w:pPr>
      <w:r w:rsidRPr="00414660">
        <w:tab/>
        <w:t>Якби керівництво Товариства використовувало інші припущення щодо відсоткових ставок, волатильності, курсів обміну валют, кредитного рейтингу контрагента, дати оферти і коригувань під час оцінки інструментів, більша або менша зміна в оцінці вартості фінансових інструментів у разі відсутності ринкових котирувань мала б істотний вплив на відображений у фінансовій звітності прибуток або збиток.</w:t>
      </w:r>
    </w:p>
    <w:p w:rsidR="00414660" w:rsidRPr="00414660" w:rsidRDefault="00414660" w:rsidP="00414660">
      <w:pPr>
        <w:pStyle w:val="ac"/>
        <w:jc w:val="both"/>
      </w:pPr>
      <w:r w:rsidRPr="00414660">
        <w:lastRenderedPageBreak/>
        <w:tab/>
        <w:t>Розуміючи важливість використання облікових оцінок та припущень щодо справедливої вартості фінансових активів в разі відсутності вхідних даних щодо справедливої вартості першого рівня, Керівництво Товариства планує використовувати оцінки та судження які базуються на професійній компетенції працівників Товариства, досвіді та минулих подіях, а також з використанням розрахунків та моделей вартості фінансових активів. Залучення зовнішніх експертних оцінок щодо таких фінансових інструментів, де оцінка, яка базується на професійній компетенції, досвіді та розрахунках є недостатньою, на думку Керівництва, є прийнятним та необхідним.</w:t>
      </w:r>
    </w:p>
    <w:p w:rsidR="00414660" w:rsidRPr="00414660" w:rsidRDefault="00414660" w:rsidP="00414660">
      <w:pPr>
        <w:spacing w:after="0" w:line="240" w:lineRule="auto"/>
        <w:jc w:val="both"/>
        <w:rPr>
          <w:rFonts w:ascii="Times New Roman" w:hAnsi="Times New Roman"/>
          <w:color w:val="000000"/>
        </w:rPr>
      </w:pPr>
      <w:r w:rsidRPr="00414660">
        <w:rPr>
          <w:rFonts w:ascii="Times New Roman" w:hAnsi="Times New Roman"/>
          <w:color w:val="FF0000"/>
          <w:lang w:val="uk-UA"/>
        </w:rPr>
        <w:t xml:space="preserve">             </w:t>
      </w:r>
      <w:r w:rsidRPr="00414660">
        <w:rPr>
          <w:rFonts w:ascii="Times New Roman" w:hAnsi="Times New Roman"/>
          <w:color w:val="000000"/>
        </w:rPr>
        <w:t>Використання різних маркетингових припущень та/або методів оцінки також може мати значний вплив на передбачувану справедливу вартість.</w:t>
      </w:r>
    </w:p>
    <w:p w:rsidR="00414660" w:rsidRPr="00414660" w:rsidRDefault="00414660" w:rsidP="00414660">
      <w:pPr>
        <w:pStyle w:val="ac"/>
        <w:jc w:val="both"/>
        <w:rPr>
          <w:color w:val="000000"/>
        </w:rPr>
      </w:pPr>
      <w:r w:rsidRPr="00414660">
        <w:tab/>
      </w:r>
    </w:p>
    <w:p w:rsidR="00414660" w:rsidRPr="00414660" w:rsidRDefault="00414660" w:rsidP="00414660">
      <w:pPr>
        <w:pStyle w:val="3"/>
        <w:rPr>
          <w:sz w:val="22"/>
          <w:szCs w:val="22"/>
          <w:lang w:val="uk-UA"/>
        </w:rPr>
      </w:pPr>
      <w:r w:rsidRPr="00414660">
        <w:rPr>
          <w:sz w:val="22"/>
          <w:szCs w:val="22"/>
          <w:lang w:val="uk-UA"/>
        </w:rPr>
        <w:t>3.5.Судження щодо очікуваних термінів утримування фінансових інструментів</w:t>
      </w:r>
    </w:p>
    <w:p w:rsidR="00414660" w:rsidRPr="00414660" w:rsidRDefault="00414660" w:rsidP="00414660">
      <w:pPr>
        <w:pStyle w:val="ac"/>
        <w:jc w:val="both"/>
      </w:pPr>
      <w:r w:rsidRPr="00414660">
        <w:tab/>
        <w:t>Керівництво Товариства застосовує професійне судження щодо термінів утримання фінансових інструментів, що входять до складу фінансових активів. Професійне судження за цим питанням ґрунтується на оцінці ризиків фінансового інструменту, його прибутковості й динаміці та інших факторах. Проте існують невизначеності, що не є підконтрольним керівництву Товариства фактором і може суттєво вплинути на оцінку фінансових інструментів.</w:t>
      </w:r>
    </w:p>
    <w:p w:rsidR="00414660" w:rsidRPr="00414660" w:rsidRDefault="00414660" w:rsidP="00414660">
      <w:pPr>
        <w:pStyle w:val="ac"/>
        <w:jc w:val="both"/>
      </w:pPr>
    </w:p>
    <w:p w:rsidR="00414660" w:rsidRPr="00414660" w:rsidRDefault="00414660" w:rsidP="00414660">
      <w:pPr>
        <w:pStyle w:val="3"/>
        <w:rPr>
          <w:sz w:val="22"/>
          <w:szCs w:val="22"/>
          <w:lang w:val="ru-RU"/>
        </w:rPr>
      </w:pPr>
      <w:r w:rsidRPr="00414660">
        <w:rPr>
          <w:sz w:val="22"/>
          <w:szCs w:val="22"/>
          <w:lang w:val="ru-RU"/>
        </w:rPr>
        <w:t>3.6.Оцінки строків корисного використання основних засобів, нематеріальниих активів, та їх ліквідаційної вартості</w:t>
      </w:r>
    </w:p>
    <w:p w:rsidR="00414660" w:rsidRPr="00414660" w:rsidRDefault="00414660" w:rsidP="00414660">
      <w:pPr>
        <w:pStyle w:val="ac"/>
        <w:ind w:firstLine="708"/>
        <w:jc w:val="both"/>
      </w:pPr>
      <w:r w:rsidRPr="00414660">
        <w:t>Оцінка строків корисного використання об'єктів основних засобів, нематеріальних активів, та їх ліквідаційної вартості залежить від професійного судження керівництва, яке засноване на досвіді роботи з аналогічними активами. При визначенні строків корисного використання активів керівництво бере до уваги умови очікуваного використання активів, моральний знос, фізичний знос і умови праці, в яких будуть експлуатуватися дані активи. Зміна будь-якого з цих умов або оцінок може в результаті привести до коригування майбутніх норм зносу основних засобів та амортизації нематеріальних активів.</w:t>
      </w:r>
    </w:p>
    <w:p w:rsidR="00414660" w:rsidRPr="00414660" w:rsidRDefault="00414660" w:rsidP="00414660">
      <w:pPr>
        <w:pStyle w:val="ac"/>
        <w:ind w:firstLine="708"/>
      </w:pPr>
    </w:p>
    <w:p w:rsidR="00414660" w:rsidRPr="00414660" w:rsidRDefault="00414660" w:rsidP="00414660">
      <w:pPr>
        <w:pStyle w:val="3"/>
        <w:rPr>
          <w:sz w:val="22"/>
          <w:szCs w:val="22"/>
          <w:lang w:val="ru-RU"/>
        </w:rPr>
      </w:pPr>
      <w:r w:rsidRPr="00414660">
        <w:rPr>
          <w:sz w:val="22"/>
          <w:szCs w:val="22"/>
          <w:lang w:val="ru-RU"/>
        </w:rPr>
        <w:t>3.7.Зменшення корисності основних засобів та нематеріальних активів</w:t>
      </w:r>
    </w:p>
    <w:p w:rsidR="00414660" w:rsidRPr="00414660" w:rsidRDefault="00414660" w:rsidP="00414660">
      <w:pPr>
        <w:pStyle w:val="ac"/>
        <w:ind w:firstLine="709"/>
        <w:jc w:val="both"/>
      </w:pPr>
      <w:r w:rsidRPr="00414660">
        <w:t>На кожну звітну дату Товариство оцінює, застосовуючи професійне судження, чи є якась ознака того, що корисність активу може зменшитися.</w:t>
      </w:r>
    </w:p>
    <w:p w:rsidR="00414660" w:rsidRPr="00414660" w:rsidRDefault="00414660" w:rsidP="00414660">
      <w:pPr>
        <w:spacing w:after="0" w:line="240" w:lineRule="auto"/>
        <w:ind w:firstLine="709"/>
        <w:jc w:val="both"/>
      </w:pPr>
      <w:r w:rsidRPr="00414660">
        <w:rPr>
          <w:rFonts w:ascii="Times New Roman" w:hAnsi="Times New Roman"/>
        </w:rPr>
        <w:t>За наявності ознак, що вказують на можливе знецінення необоротних активів Підприємства, проводиться оцінка суми очікуваного відшкодування активу.</w:t>
      </w:r>
      <w:r w:rsidRPr="00414660">
        <w:t xml:space="preserve"> </w:t>
      </w:r>
    </w:p>
    <w:p w:rsidR="00414660" w:rsidRPr="00414660" w:rsidRDefault="00414660" w:rsidP="00414660">
      <w:pPr>
        <w:spacing w:after="0" w:line="240" w:lineRule="auto"/>
        <w:ind w:firstLine="709"/>
        <w:jc w:val="both"/>
        <w:rPr>
          <w:rFonts w:ascii="Times New Roman" w:hAnsi="Times New Roman"/>
        </w:rPr>
      </w:pPr>
      <w:r w:rsidRPr="00414660">
        <w:rPr>
          <w:rFonts w:ascii="Times New Roman" w:hAnsi="Times New Roman"/>
        </w:rPr>
        <w:t>Оцінка вартості активу при використанні передбачає застосування припущень управлінським персоналом і включає такі кроки:</w:t>
      </w:r>
    </w:p>
    <w:p w:rsidR="00414660" w:rsidRPr="00414660" w:rsidRDefault="00414660" w:rsidP="00414660">
      <w:pPr>
        <w:spacing w:after="0" w:line="240" w:lineRule="auto"/>
        <w:ind w:firstLine="709"/>
        <w:contextualSpacing/>
        <w:jc w:val="both"/>
        <w:rPr>
          <w:rFonts w:ascii="Times New Roman" w:hAnsi="Times New Roman"/>
        </w:rPr>
      </w:pPr>
      <w:r w:rsidRPr="00414660">
        <w:rPr>
          <w:rFonts w:ascii="Times New Roman" w:hAnsi="Times New Roman"/>
          <w:bCs/>
        </w:rPr>
        <w:t>а)</w:t>
      </w:r>
      <w:r w:rsidRPr="00414660">
        <w:rPr>
          <w:rFonts w:ascii="Times New Roman" w:hAnsi="Times New Roman"/>
        </w:rPr>
        <w:t> оцінку майбутніх надходжень і вибуття грошових коштів, що їх мають отримати від безперервного використання активу та його остаточної ліквідації;</w:t>
      </w:r>
    </w:p>
    <w:p w:rsidR="00414660" w:rsidRPr="00414660" w:rsidRDefault="00414660" w:rsidP="00414660">
      <w:pPr>
        <w:spacing w:after="0" w:line="240" w:lineRule="auto"/>
        <w:ind w:firstLine="709"/>
        <w:contextualSpacing/>
        <w:jc w:val="both"/>
        <w:rPr>
          <w:rFonts w:ascii="Times New Roman" w:hAnsi="Times New Roman"/>
          <w:shd w:val="clear" w:color="auto" w:fill="FFFFFF"/>
        </w:rPr>
      </w:pPr>
      <w:r w:rsidRPr="00414660">
        <w:rPr>
          <w:rFonts w:ascii="Times New Roman" w:hAnsi="Times New Roman"/>
          <w:shd w:val="clear" w:color="auto" w:fill="FFFFFF"/>
        </w:rPr>
        <w:t xml:space="preserve">Прогнозні оцінки грошових потоків до кінця строку корисної експлуатації активу визначаються екстраполяцією перспективних оцінок грошових потоків, основаних на фінансових бюджетах / прогнозах, із застосуванням темпу зростання на подальші роки. </w:t>
      </w:r>
    </w:p>
    <w:p w:rsidR="00414660" w:rsidRPr="00414660" w:rsidRDefault="00414660" w:rsidP="00414660">
      <w:pPr>
        <w:spacing w:after="0" w:line="240" w:lineRule="auto"/>
        <w:ind w:firstLine="709"/>
        <w:jc w:val="both"/>
        <w:rPr>
          <w:rFonts w:ascii="Times New Roman" w:hAnsi="Times New Roman"/>
        </w:rPr>
      </w:pPr>
      <w:r w:rsidRPr="00414660">
        <w:rPr>
          <w:rFonts w:ascii="Times New Roman" w:hAnsi="Times New Roman"/>
          <w:shd w:val="clear" w:color="auto" w:fill="FFFFFF"/>
        </w:rPr>
        <w:t>Оцінкою чистих грошових потоків, що їх отримають (або сплатять) при вибутті активу наприкінці строку його корисної експлуатації, є сума, яку Товариство очікує отримати від продажу активу в операції між зацікавленими, обізнаними та незалежними сторонами після вирахування оцінених витрат на вибуття.</w:t>
      </w:r>
      <w:r w:rsidRPr="00414660">
        <w:rPr>
          <w:rFonts w:ascii="Times New Roman" w:hAnsi="Times New Roman"/>
          <w:bCs/>
        </w:rPr>
        <w:t xml:space="preserve"> До оцінок майбутніх грошових потоків не включається надходження або вибуття грошових коштів від фінансової діяльності та отриманий або сплачений податок на прибуток.</w:t>
      </w:r>
    </w:p>
    <w:p w:rsidR="00414660" w:rsidRPr="00414660" w:rsidRDefault="00414660" w:rsidP="00414660">
      <w:pPr>
        <w:spacing w:after="0" w:line="240" w:lineRule="auto"/>
        <w:ind w:firstLine="709"/>
        <w:contextualSpacing/>
        <w:jc w:val="both"/>
        <w:rPr>
          <w:rFonts w:ascii="Times New Roman" w:hAnsi="Times New Roman"/>
        </w:rPr>
      </w:pPr>
      <w:r w:rsidRPr="00414660">
        <w:rPr>
          <w:rFonts w:ascii="Times New Roman" w:hAnsi="Times New Roman"/>
        </w:rPr>
        <w:t>б) застосування відповідної ставки дисконту до цих майбутніх грошових потоків.</w:t>
      </w:r>
    </w:p>
    <w:p w:rsidR="00414660" w:rsidRPr="00414660" w:rsidRDefault="00414660" w:rsidP="00414660">
      <w:pPr>
        <w:spacing w:after="0" w:line="240" w:lineRule="auto"/>
        <w:ind w:firstLine="709"/>
        <w:jc w:val="both"/>
        <w:rPr>
          <w:rFonts w:ascii="Times New Roman" w:hAnsi="Times New Roman"/>
          <w:bCs/>
        </w:rPr>
      </w:pPr>
      <w:r w:rsidRPr="00414660">
        <w:rPr>
          <w:rFonts w:ascii="Times New Roman" w:hAnsi="Times New Roman"/>
          <w:bCs/>
        </w:rPr>
        <w:t>Ставка (ставки) дисконту  обираються ставкою (ставками) до оподаткування, яка відображає (які відображають) поточні ринкові оцінки вартості грошей у часі та ризиків, характерних для активу, на які не були скориговані оцінки майбутніх грошових потоків.</w:t>
      </w:r>
    </w:p>
    <w:p w:rsidR="00414660" w:rsidRPr="00414660" w:rsidRDefault="00414660" w:rsidP="00414660">
      <w:pPr>
        <w:spacing w:after="0" w:line="240" w:lineRule="auto"/>
        <w:ind w:left="709"/>
        <w:contextualSpacing/>
        <w:jc w:val="both"/>
        <w:rPr>
          <w:rFonts w:ascii="Times New Roman" w:hAnsi="Times New Roman"/>
          <w:iCs/>
          <w:color w:val="000000"/>
        </w:rPr>
      </w:pPr>
    </w:p>
    <w:p w:rsidR="00414660" w:rsidRPr="00414660" w:rsidRDefault="00414660" w:rsidP="00414660">
      <w:pPr>
        <w:pStyle w:val="3"/>
        <w:rPr>
          <w:sz w:val="22"/>
          <w:szCs w:val="22"/>
          <w:lang w:val="uk-UA"/>
        </w:rPr>
      </w:pPr>
      <w:r w:rsidRPr="00414660">
        <w:rPr>
          <w:sz w:val="22"/>
          <w:szCs w:val="22"/>
          <w:lang w:val="uk-UA"/>
        </w:rPr>
        <w:t>3.8.Оцінки чистої вартості реалізації запасів</w:t>
      </w:r>
    </w:p>
    <w:p w:rsidR="00414660" w:rsidRPr="00414660" w:rsidRDefault="00414660" w:rsidP="00414660">
      <w:pPr>
        <w:spacing w:after="0" w:line="240" w:lineRule="auto"/>
        <w:ind w:firstLine="709"/>
        <w:contextualSpacing/>
        <w:jc w:val="both"/>
        <w:rPr>
          <w:rFonts w:ascii="Times New Roman" w:hAnsi="Times New Roman"/>
          <w:shd w:val="clear" w:color="auto" w:fill="FFFFFF"/>
        </w:rPr>
      </w:pPr>
      <w:r w:rsidRPr="00414660">
        <w:rPr>
          <w:rFonts w:ascii="Times New Roman" w:hAnsi="Times New Roman"/>
          <w:iCs/>
          <w:color w:val="000000"/>
        </w:rPr>
        <w:t>Чиста вартість реалізації</w:t>
      </w:r>
      <w:r w:rsidRPr="00414660">
        <w:rPr>
          <w:rFonts w:ascii="Times New Roman" w:hAnsi="Times New Roman"/>
          <w:color w:val="000000"/>
          <w:shd w:val="clear" w:color="auto" w:fill="FFFFFF"/>
        </w:rPr>
        <w:t> - попередньо оцінена ціна продажу у звичайному ході бізнесу мінус попередньо оцінені витрати на завершення та попередньо оцінені витрати, необхідні для здійснення продажу. Чиста вартість реалізації визначається із застосуванням професійного судження.</w:t>
      </w:r>
    </w:p>
    <w:p w:rsidR="00414660" w:rsidRPr="00414660" w:rsidRDefault="00414660" w:rsidP="00414660">
      <w:pPr>
        <w:spacing w:after="0" w:line="240" w:lineRule="auto"/>
        <w:ind w:firstLine="709"/>
        <w:jc w:val="both"/>
        <w:rPr>
          <w:rFonts w:ascii="Times New Roman" w:hAnsi="Times New Roman"/>
        </w:rPr>
      </w:pPr>
      <w:r w:rsidRPr="00414660">
        <w:rPr>
          <w:rFonts w:ascii="Times New Roman" w:hAnsi="Times New Roman"/>
        </w:rPr>
        <w:lastRenderedPageBreak/>
        <w:t>Причинами списання запасів до чистої вартості реалізації є: пошкодження; часткове або повне застаріння; зниження цін продажу; зростання попередньо оцінених витрат на завершення виробництва продукції або попередньо оцінених витрат на збут.</w:t>
      </w:r>
    </w:p>
    <w:p w:rsidR="00414660" w:rsidRPr="00414660" w:rsidRDefault="00414660" w:rsidP="00414660">
      <w:pPr>
        <w:widowControl w:val="0"/>
        <w:autoSpaceDE w:val="0"/>
        <w:autoSpaceDN w:val="0"/>
        <w:adjustRightInd w:val="0"/>
        <w:spacing w:after="0" w:line="240" w:lineRule="auto"/>
        <w:ind w:firstLine="709"/>
        <w:jc w:val="both"/>
        <w:rPr>
          <w:rFonts w:ascii="Times New Roman" w:hAnsi="Times New Roman"/>
          <w:color w:val="000000"/>
          <w:lang w:eastAsia="en-US"/>
        </w:rPr>
      </w:pPr>
      <w:r w:rsidRPr="00414660">
        <w:rPr>
          <w:rFonts w:ascii="Times New Roman" w:hAnsi="Times New Roman"/>
          <w:color w:val="000000"/>
          <w:lang w:eastAsia="en-US"/>
        </w:rPr>
        <w:t>Чиста вартість реалізації для готової продукції на складі визначається по окремих найменуваннях.</w:t>
      </w:r>
    </w:p>
    <w:p w:rsidR="00414660" w:rsidRPr="00414660" w:rsidRDefault="00414660" w:rsidP="00414660">
      <w:pPr>
        <w:pStyle w:val="a5"/>
        <w:ind w:left="0" w:firstLine="709"/>
        <w:contextualSpacing/>
        <w:jc w:val="both"/>
        <w:rPr>
          <w:sz w:val="22"/>
          <w:szCs w:val="22"/>
          <w:shd w:val="clear" w:color="auto" w:fill="FFFFFF"/>
        </w:rPr>
      </w:pPr>
      <w:r w:rsidRPr="00414660">
        <w:rPr>
          <w:bCs/>
          <w:sz w:val="22"/>
          <w:szCs w:val="22"/>
          <w:shd w:val="clear" w:color="auto" w:fill="FFFFFF"/>
        </w:rPr>
        <w:t>Сума будь-якого часткового списання запасів до їх чистої вартості реалізації та всі втрати запасів визнаються витратами періоду, в якому відбувається часткове списання або збиток. Сума будь-якого сторнування будь-якого часткового списання запасів, що виникає в результаті збільшення чистої вартості реалізації, визнається як зменшення суми запасів, визнаної як витрати в періоді, в якому відбулося сторнування.</w:t>
      </w:r>
      <w:r w:rsidRPr="00414660">
        <w:rPr>
          <w:iCs/>
          <w:sz w:val="22"/>
          <w:szCs w:val="22"/>
        </w:rPr>
        <w:t xml:space="preserve"> </w:t>
      </w:r>
    </w:p>
    <w:p w:rsidR="00414660" w:rsidRPr="00414660" w:rsidRDefault="00414660" w:rsidP="00414660">
      <w:pPr>
        <w:spacing w:after="0" w:line="240" w:lineRule="auto"/>
        <w:ind w:firstLine="709"/>
        <w:jc w:val="both"/>
        <w:rPr>
          <w:rFonts w:ascii="Times New Roman" w:hAnsi="Times New Roman"/>
          <w:lang w:val="uk-UA"/>
        </w:rPr>
      </w:pPr>
    </w:p>
    <w:p w:rsidR="00414660" w:rsidRPr="00414660" w:rsidRDefault="00414660" w:rsidP="00414660">
      <w:pPr>
        <w:pStyle w:val="3"/>
        <w:rPr>
          <w:sz w:val="22"/>
          <w:szCs w:val="22"/>
          <w:lang w:val="uk-UA"/>
        </w:rPr>
      </w:pPr>
      <w:bookmarkStart w:id="22" w:name="_Hlk33628015"/>
      <w:r w:rsidRPr="00414660">
        <w:rPr>
          <w:sz w:val="22"/>
          <w:szCs w:val="22"/>
          <w:lang w:val="uk-UA"/>
        </w:rPr>
        <w:t>3.9.Резерви очікуваних кредитних збитків</w:t>
      </w:r>
    </w:p>
    <w:p w:rsidR="00414660" w:rsidRPr="00414660" w:rsidRDefault="00414660" w:rsidP="00414660">
      <w:pPr>
        <w:pStyle w:val="ac"/>
        <w:ind w:firstLine="709"/>
        <w:jc w:val="both"/>
      </w:pPr>
      <w:bookmarkStart w:id="23" w:name="_Hlk33411755"/>
      <w:bookmarkEnd w:id="22"/>
      <w:r w:rsidRPr="00414660">
        <w:t>Відносно фінансових активів, які оцінюються за амортизованою собівартістю, Товариство на дату виникнення фінансових активів та на кожну звітну дату визначає рівень кредитного ризику.</w:t>
      </w:r>
    </w:p>
    <w:p w:rsidR="00414660" w:rsidRPr="00414660" w:rsidRDefault="00414660" w:rsidP="00414660">
      <w:pPr>
        <w:spacing w:after="0" w:line="240" w:lineRule="auto"/>
        <w:ind w:firstLine="709"/>
        <w:jc w:val="both"/>
        <w:rPr>
          <w:rFonts w:ascii="Times New Roman" w:hAnsi="Times New Roman"/>
          <w:lang w:val="uk-UA"/>
        </w:rPr>
      </w:pPr>
      <w:r w:rsidRPr="00414660">
        <w:rPr>
          <w:rFonts w:ascii="Times New Roman" w:hAnsi="Times New Roman"/>
          <w:lang w:val="uk-UA"/>
        </w:rPr>
        <w:t>Товариство визнає зменшення корисності</w:t>
      </w:r>
      <w:r w:rsidRPr="00414660">
        <w:rPr>
          <w:rFonts w:ascii="Times New Roman" w:hAnsi="Times New Roman"/>
          <w:bCs/>
          <w:lang w:val="uk-UA"/>
        </w:rPr>
        <w:t xml:space="preserve"> через </w:t>
      </w:r>
      <w:r w:rsidRPr="00414660">
        <w:rPr>
          <w:rFonts w:ascii="Times New Roman" w:hAnsi="Times New Roman"/>
          <w:lang w:val="uk-UA"/>
        </w:rPr>
        <w:t xml:space="preserve">резерв під збитки для очікуваних кредитних збитків за фінансовими активами, які оцінюються за амортизованою вартістю, </w:t>
      </w:r>
      <w:r w:rsidRPr="00414660">
        <w:rPr>
          <w:rFonts w:ascii="Times New Roman" w:hAnsi="Times New Roman"/>
          <w:bCs/>
          <w:lang w:val="uk-UA"/>
        </w:rPr>
        <w:t xml:space="preserve">для позик і торгової дебіторської заборгованості, дебіторської заборгованості за орендою, за іншою поточною дебіторською заборгованістю, що визнана фінансовим активом, </w:t>
      </w:r>
      <w:r w:rsidRPr="00414660">
        <w:rPr>
          <w:rFonts w:ascii="Times New Roman" w:hAnsi="Times New Roman"/>
          <w:lang w:val="uk-UA"/>
        </w:rPr>
        <w:t>у розмірі очікуваних кредитних збитків за весь строк дії фінансового активу (при значному збільшенні кредитного ризику / для кредитно-знецінених фінансових активів) або 12-місячними очікуваними кредитними збитками (у разі незначного зростання кредитного ризику).</w:t>
      </w:r>
    </w:p>
    <w:p w:rsidR="00414660" w:rsidRPr="00414660" w:rsidRDefault="00414660" w:rsidP="00414660">
      <w:pPr>
        <w:pStyle w:val="ac"/>
        <w:ind w:firstLine="709"/>
        <w:jc w:val="both"/>
      </w:pPr>
      <w:r w:rsidRPr="00414660">
        <w:rPr>
          <w:bCs/>
        </w:rPr>
        <w:t xml:space="preserve">Товариство оцінює очікувані кредитні збитки за фінансовими активами із застосуванням принципів щодо нейтральності і доступності  інформації, що є основою оцінки, а також застосовує методи сценарного аналізу та дисконтування грошових потоків, враховуючи часову вартість грошей. </w:t>
      </w:r>
      <w:r w:rsidRPr="00414660">
        <w:t>Максимальний період, який ураховується під час оцінки очікуваних кредитних збитків, - це максимальний договірний період (з урахуванням умов про пролонгацію), протягом якого Товариство є вразливим до кредитного ризику</w:t>
      </w:r>
    </w:p>
    <w:p w:rsidR="00414660" w:rsidRPr="00414660" w:rsidRDefault="00414660" w:rsidP="00414660">
      <w:pPr>
        <w:pStyle w:val="ac"/>
        <w:ind w:firstLine="709"/>
        <w:jc w:val="both"/>
      </w:pPr>
      <w:r w:rsidRPr="00414660">
        <w:t>Зазвичай очікується, що очікувані кредитні збитки за весь строк дії мають бути визнані до того, як фінансовий інструмент стане прострочений. Як правило, кредитний ризик значно зростає ще до того, як фінансовий інструмент стане простроченим або буде помічено інші чинники затримки платежів, що є специфічними для позичальника, (наприклад, здійснення модифікації або реструктуризації).</w:t>
      </w:r>
    </w:p>
    <w:p w:rsidR="00414660" w:rsidRPr="00414660" w:rsidRDefault="00414660" w:rsidP="00414660">
      <w:pPr>
        <w:pStyle w:val="ac"/>
        <w:ind w:firstLine="709"/>
        <w:jc w:val="both"/>
      </w:pPr>
      <w:r w:rsidRPr="00414660">
        <w:t>Кредитний ризик за фінансовим інструментом вважається низьким, якщо фінансовий інструмент має низький ризик настання дефолту, позичальник має потужній потенціал виконувати свої договірні зобов'язання щодо грошових потоків у короткостроковій перспективі, а несприятливі зміни в економічних і ділових умовах у довгостроковій перспективі можуть знизити, але не обов’язково, здатність позичальника виконувати свої зобов'язання щодо договірних грошових потоків.</w:t>
      </w:r>
    </w:p>
    <w:p w:rsidR="00414660" w:rsidRPr="00414660" w:rsidRDefault="00414660" w:rsidP="00414660">
      <w:pPr>
        <w:pStyle w:val="ac"/>
        <w:ind w:firstLine="709"/>
        <w:jc w:val="both"/>
      </w:pPr>
      <w:r w:rsidRPr="00414660">
        <w:t>Фінансові інструменти не вважаються такими, що мають низький кредитний ризик лише на підставі того, що ризик дефолту за ними є нижчим, ніж ризик дефолту за іншими фінансовими інструментами Товариства або ніж кредитний ризик юрисдикції, в якій Товариство здійснює діяльність.</w:t>
      </w:r>
    </w:p>
    <w:p w:rsidR="00414660" w:rsidRPr="00414660" w:rsidRDefault="00414660" w:rsidP="00414660">
      <w:pPr>
        <w:pStyle w:val="ac"/>
        <w:ind w:firstLine="709"/>
        <w:jc w:val="both"/>
      </w:pPr>
      <w:r w:rsidRPr="00414660">
        <w:t>Очікувані кредитні збитки за весь строк дії не визнаються за фінансовим інструментом просто на підставі того, що він вважався інструментом із низьким кредитним ризиком у попередньому звітному періоді, але не вважається таким станом на звітну дату. У такому випадку управлінський персонал з'ясовує, чи мало місце значне зростання кредитного ризику з моменту первісного визнання, а отже чи постала потреба у визнанні очікуваних кредитних збитків за весь строк дії.</w:t>
      </w:r>
    </w:p>
    <w:p w:rsidR="00414660" w:rsidRPr="00414660" w:rsidRDefault="00414660" w:rsidP="00414660">
      <w:pPr>
        <w:spacing w:after="0" w:line="240" w:lineRule="auto"/>
        <w:ind w:firstLine="709"/>
        <w:jc w:val="both"/>
        <w:rPr>
          <w:rFonts w:ascii="Times New Roman" w:hAnsi="Times New Roman"/>
        </w:rPr>
      </w:pPr>
      <w:r w:rsidRPr="00414660">
        <w:rPr>
          <w:rFonts w:ascii="Times New Roman" w:hAnsi="Times New Roman"/>
          <w:bCs/>
        </w:rPr>
        <w:t xml:space="preserve">Товариство </w:t>
      </w:r>
      <w:r w:rsidRPr="00414660">
        <w:rPr>
          <w:rFonts w:ascii="Times New Roman" w:hAnsi="Times New Roman"/>
        </w:rPr>
        <w:t xml:space="preserve">застосовує для оцінювання очікуваних кредитних збитків практичні прийоми у </w:t>
      </w:r>
      <w:r w:rsidRPr="00414660">
        <w:rPr>
          <w:rFonts w:ascii="Times New Roman" w:hAnsi="Times New Roman"/>
          <w:bCs/>
        </w:rPr>
        <w:t xml:space="preserve"> спосіб, що відображає:</w:t>
      </w:r>
    </w:p>
    <w:p w:rsidR="00414660" w:rsidRPr="00414660" w:rsidRDefault="00414660" w:rsidP="00414660">
      <w:pPr>
        <w:spacing w:after="0" w:line="240" w:lineRule="auto"/>
        <w:ind w:firstLine="709"/>
        <w:jc w:val="both"/>
        <w:rPr>
          <w:rFonts w:ascii="Times New Roman" w:hAnsi="Times New Roman"/>
        </w:rPr>
      </w:pPr>
      <w:r w:rsidRPr="00414660">
        <w:rPr>
          <w:rFonts w:ascii="Times New Roman" w:hAnsi="Times New Roman"/>
          <w:bCs/>
        </w:rPr>
        <w:t>(а) об'єктивну та зважену за ймовірністю суму, визначену шляхом оцінки певного діапазону можливих результатів;</w:t>
      </w:r>
    </w:p>
    <w:p w:rsidR="00414660" w:rsidRPr="00414660" w:rsidRDefault="00414660" w:rsidP="00414660">
      <w:pPr>
        <w:spacing w:after="0" w:line="240" w:lineRule="auto"/>
        <w:ind w:firstLine="709"/>
        <w:jc w:val="both"/>
        <w:rPr>
          <w:rFonts w:ascii="Times New Roman" w:hAnsi="Times New Roman"/>
        </w:rPr>
      </w:pPr>
      <w:r w:rsidRPr="00414660">
        <w:rPr>
          <w:rFonts w:ascii="Times New Roman" w:hAnsi="Times New Roman"/>
          <w:bCs/>
        </w:rPr>
        <w:t>(б) часову вартість грошей; і</w:t>
      </w:r>
    </w:p>
    <w:p w:rsidR="00414660" w:rsidRPr="00414660" w:rsidRDefault="00414660" w:rsidP="00414660">
      <w:pPr>
        <w:spacing w:after="0" w:line="240" w:lineRule="auto"/>
        <w:ind w:firstLine="709"/>
        <w:jc w:val="both"/>
        <w:rPr>
          <w:rFonts w:ascii="Times New Roman" w:hAnsi="Times New Roman"/>
        </w:rPr>
      </w:pPr>
      <w:r w:rsidRPr="00414660">
        <w:rPr>
          <w:rFonts w:ascii="Times New Roman" w:hAnsi="Times New Roman"/>
          <w:bCs/>
        </w:rPr>
        <w:t>(в) обґрунтовано необхідну та підтверджувану інформацію про минулі події, поточні умови та прогнози майбутніх економічних умов, що може бути одержана без надмірних витрат або зусиль станом на звітну дату.</w:t>
      </w:r>
    </w:p>
    <w:p w:rsidR="00414660" w:rsidRPr="00414660" w:rsidRDefault="00414660" w:rsidP="00414660">
      <w:pPr>
        <w:spacing w:after="0" w:line="240" w:lineRule="auto"/>
        <w:ind w:firstLine="709"/>
        <w:jc w:val="both"/>
        <w:rPr>
          <w:rFonts w:ascii="Times New Roman" w:hAnsi="Times New Roman"/>
        </w:rPr>
      </w:pPr>
      <w:r w:rsidRPr="00414660">
        <w:rPr>
          <w:rFonts w:ascii="Times New Roman" w:hAnsi="Times New Roman"/>
        </w:rPr>
        <w:t xml:space="preserve">Прикладом практичного прийому є розрахунок очікуваних кредитних збитків за торговельною дебіторською заборгованістю з використанням матриці забезпечення. Залежно від ситуації Товариство використовує для оцінювання 12-місячних очікуваних кредитних збитків або очікуваних кредитних </w:t>
      </w:r>
      <w:r w:rsidRPr="00414660">
        <w:rPr>
          <w:rFonts w:ascii="Times New Roman" w:hAnsi="Times New Roman"/>
        </w:rPr>
        <w:lastRenderedPageBreak/>
        <w:t>збитків за весь строк дії за фінансовими активами свій власний історичний досвід кредитних збитків (із внесенням необхідних коригувань) за торговельною дебіторською заборгованістю. Матриця забезпечення визначає фіксовані ставки забезпечення залежно від кількості днів, що минули з моменту визнання торговельної дебіторської заборгованості простроченою. Залежно від диверсифікованості своєї клієнтської бази Товариство використовує характеристики індивідуальних дебіторів, або об’єднує їх у відповідні групи, якщо його історичний досвід кредитних збитків указує на значно відмінні закономірності збитків для різних клієнтських сегментів. Критерії, що використовуються для групування активів, є організаційно-правова форма клієнта (юридична особа, ФОП, фізична особа), вид продукції чи послуг, що надаються, рейтинг клієнта, наявність застави або страхування комерційного кредиту, а також вид клієнта (оптовий або роздрібний).</w:t>
      </w:r>
    </w:p>
    <w:p w:rsidR="00414660" w:rsidRPr="00414660" w:rsidRDefault="00414660" w:rsidP="00414660">
      <w:pPr>
        <w:spacing w:after="0" w:line="240" w:lineRule="auto"/>
        <w:ind w:firstLine="709"/>
        <w:jc w:val="both"/>
        <w:rPr>
          <w:rFonts w:ascii="Times New Roman" w:hAnsi="Times New Roman"/>
        </w:rPr>
      </w:pPr>
      <w:r w:rsidRPr="00414660">
        <w:rPr>
          <w:rFonts w:ascii="Times New Roman" w:hAnsi="Times New Roman"/>
        </w:rPr>
        <w:t>При оцінці очікуваних кредитних збитків Товариство може не визначати всі можливі сценарії. Водночас, воно враховує ризик або ймовірність настання кредитних збитків шляхом розгляду можливості настання кредитного збитку та можливості ненастання кредитного збитку, навіть якщо можливість настання кредитного збитку є малоймовірною.</w:t>
      </w:r>
    </w:p>
    <w:p w:rsidR="00414660" w:rsidRPr="00414660" w:rsidRDefault="00414660" w:rsidP="00414660">
      <w:pPr>
        <w:pStyle w:val="ac"/>
        <w:ind w:firstLine="709"/>
        <w:jc w:val="both"/>
      </w:pPr>
      <w:r w:rsidRPr="00414660">
        <w:t>Очікувані кредитні збитки відображають власні очікування управлінського персоналу щодо кредитних збитків.</w:t>
      </w:r>
    </w:p>
    <w:p w:rsidR="00414660" w:rsidRPr="00414660" w:rsidRDefault="00414660" w:rsidP="00414660">
      <w:pPr>
        <w:spacing w:after="0" w:line="240" w:lineRule="auto"/>
        <w:ind w:firstLine="709"/>
        <w:jc w:val="both"/>
        <w:rPr>
          <w:rFonts w:ascii="Times New Roman" w:hAnsi="Times New Roman"/>
        </w:rPr>
      </w:pPr>
      <w:r w:rsidRPr="00414660">
        <w:rPr>
          <w:rFonts w:ascii="Times New Roman" w:hAnsi="Times New Roman"/>
        </w:rPr>
        <w:t>Резерв під збитки</w:t>
      </w:r>
      <w:r w:rsidRPr="00414660">
        <w:rPr>
          <w:rFonts w:ascii="Times New Roman" w:hAnsi="Times New Roman"/>
          <w:bCs/>
        </w:rPr>
        <w:t xml:space="preserve"> визнається в прибутках/збитках і зменшує балансову вартість активу в звіті про фінансовий стан. </w:t>
      </w:r>
      <w:r w:rsidRPr="00414660">
        <w:rPr>
          <w:rFonts w:ascii="Times New Roman" w:hAnsi="Times New Roman"/>
        </w:rPr>
        <w:t>Товариство визнає сприятливі зміни в очікуваних кредитних збитках за весь строк дії як прибуток від зменшення корисності, навіть якщо розмір очікуваних кредитних збитків протягом строку дії є меншим від розміру очікуваних кредитних збитків, що були враховані в оцінці грошових потоків під час первісного визнання.</w:t>
      </w:r>
    </w:p>
    <w:p w:rsidR="00414660" w:rsidRPr="00414660" w:rsidRDefault="00414660" w:rsidP="00414660">
      <w:pPr>
        <w:pStyle w:val="33"/>
        <w:shd w:val="clear" w:color="auto" w:fill="auto"/>
        <w:tabs>
          <w:tab w:val="left" w:pos="750"/>
        </w:tabs>
        <w:spacing w:before="0" w:line="240" w:lineRule="auto"/>
        <w:ind w:left="450"/>
        <w:rPr>
          <w:rFonts w:ascii="Times New Roman" w:hAnsi="Times New Roman" w:cs="Times New Roman"/>
          <w:sz w:val="22"/>
          <w:szCs w:val="22"/>
          <w:lang w:val="uk-UA"/>
        </w:rPr>
      </w:pPr>
      <w:r w:rsidRPr="00414660">
        <w:rPr>
          <w:rFonts w:ascii="Times New Roman" w:hAnsi="Times New Roman" w:cs="Times New Roman"/>
          <w:sz w:val="22"/>
          <w:szCs w:val="22"/>
          <w:lang w:val="uk-UA"/>
        </w:rPr>
        <w:tab/>
      </w:r>
      <w:bookmarkEnd w:id="23"/>
    </w:p>
    <w:p w:rsidR="00414660" w:rsidRPr="00414660" w:rsidRDefault="00414660" w:rsidP="00414660">
      <w:pPr>
        <w:pStyle w:val="3"/>
        <w:rPr>
          <w:sz w:val="22"/>
          <w:szCs w:val="22"/>
          <w:lang w:val="uk-UA"/>
        </w:rPr>
      </w:pPr>
      <w:r w:rsidRPr="00414660">
        <w:rPr>
          <w:sz w:val="22"/>
          <w:szCs w:val="22"/>
          <w:lang w:val="uk-UA"/>
        </w:rPr>
        <w:t>3.10.Оренда. Її ідентифікація і класифікація</w:t>
      </w:r>
    </w:p>
    <w:p w:rsidR="00414660" w:rsidRPr="00414660" w:rsidRDefault="00414660" w:rsidP="00414660">
      <w:pPr>
        <w:pStyle w:val="33"/>
        <w:shd w:val="clear" w:color="auto" w:fill="auto"/>
        <w:tabs>
          <w:tab w:val="left" w:pos="750"/>
        </w:tabs>
        <w:spacing w:before="0" w:line="240" w:lineRule="auto"/>
        <w:ind w:firstLine="709"/>
        <w:rPr>
          <w:rFonts w:ascii="Times New Roman" w:hAnsi="Times New Roman" w:cs="Times New Roman"/>
          <w:b w:val="0"/>
          <w:sz w:val="22"/>
          <w:szCs w:val="22"/>
          <w:lang w:val="uk-UA"/>
        </w:rPr>
      </w:pPr>
      <w:r w:rsidRPr="00414660">
        <w:rPr>
          <w:rFonts w:ascii="Times New Roman" w:hAnsi="Times New Roman" w:cs="Times New Roman"/>
          <w:b w:val="0"/>
          <w:sz w:val="22"/>
          <w:szCs w:val="22"/>
          <w:lang w:val="uk-UA" w:bidi="uk-UA"/>
        </w:rPr>
        <w:t xml:space="preserve">На початку дії договору Товариство, застосовуючи професійне судження,  оцінює, </w:t>
      </w:r>
      <w:r w:rsidRPr="00414660">
        <w:rPr>
          <w:rFonts w:ascii="Times New Roman" w:hAnsi="Times New Roman" w:cs="Times New Roman"/>
          <w:b w:val="0"/>
          <w:iCs/>
          <w:sz w:val="22"/>
          <w:szCs w:val="22"/>
          <w:lang w:val="uk-UA" w:bidi="uk-UA"/>
        </w:rPr>
        <w:t>чи є договір орендою, або чи містить договір оренду. Договір є, чи містить оренду, якщо договір передає право контролювати користування ідентифікованим активом протягом певного періоду часу в обмін на компенсацію.</w:t>
      </w:r>
      <w:r w:rsidRPr="00414660">
        <w:rPr>
          <w:rFonts w:ascii="Times New Roman" w:hAnsi="Times New Roman" w:cs="Times New Roman"/>
          <w:b w:val="0"/>
          <w:sz w:val="22"/>
          <w:szCs w:val="22"/>
          <w:lang w:val="uk-UA" w:bidi="uk-UA"/>
        </w:rPr>
        <w:t xml:space="preserve"> </w:t>
      </w:r>
    </w:p>
    <w:p w:rsidR="00414660" w:rsidRPr="00414660" w:rsidRDefault="00414660" w:rsidP="00414660">
      <w:pPr>
        <w:spacing w:after="0" w:line="240" w:lineRule="auto"/>
        <w:ind w:firstLine="709"/>
        <w:jc w:val="both"/>
        <w:rPr>
          <w:rFonts w:ascii="Times New Roman" w:hAnsi="Times New Roman"/>
          <w:lang w:bidi="uk-UA"/>
        </w:rPr>
      </w:pPr>
      <w:r w:rsidRPr="00414660">
        <w:rPr>
          <w:rFonts w:ascii="Times New Roman" w:hAnsi="Times New Roman"/>
          <w:lang w:bidi="uk-UA"/>
        </w:rPr>
        <w:t>Товариство проводить повторну оцінку договору чи є договір орендою, або чи містить договір оренду, лише якщо змінюються умови договору.</w:t>
      </w:r>
    </w:p>
    <w:p w:rsidR="00414660" w:rsidRPr="00414660" w:rsidRDefault="00414660" w:rsidP="00414660">
      <w:pPr>
        <w:pStyle w:val="33"/>
        <w:shd w:val="clear" w:color="auto" w:fill="auto"/>
        <w:tabs>
          <w:tab w:val="left" w:pos="774"/>
        </w:tabs>
        <w:spacing w:before="0" w:line="240" w:lineRule="auto"/>
        <w:ind w:firstLine="709"/>
        <w:rPr>
          <w:rFonts w:ascii="Times New Roman" w:hAnsi="Times New Roman" w:cs="Times New Roman"/>
          <w:b w:val="0"/>
          <w:iCs/>
          <w:sz w:val="22"/>
          <w:szCs w:val="22"/>
          <w:lang w:val="uk-UA"/>
        </w:rPr>
      </w:pPr>
      <w:r w:rsidRPr="00414660">
        <w:rPr>
          <w:rFonts w:ascii="Times New Roman" w:hAnsi="Times New Roman" w:cs="Times New Roman"/>
          <w:b w:val="0"/>
          <w:sz w:val="22"/>
          <w:szCs w:val="22"/>
          <w:lang w:val="uk-UA" w:bidi="uk-UA"/>
        </w:rPr>
        <w:t xml:space="preserve">Товариство як </w:t>
      </w:r>
      <w:r w:rsidRPr="00414660">
        <w:rPr>
          <w:rFonts w:ascii="Times New Roman" w:hAnsi="Times New Roman" w:cs="Times New Roman"/>
          <w:b w:val="0"/>
          <w:iCs/>
          <w:sz w:val="22"/>
          <w:szCs w:val="22"/>
          <w:lang w:val="uk-UA" w:bidi="uk-UA"/>
        </w:rPr>
        <w:t xml:space="preserve">Орендодавець класифікує кожну зі своїх оренд або як </w:t>
      </w:r>
      <w:r w:rsidRPr="00414660">
        <w:rPr>
          <w:rStyle w:val="34"/>
          <w:rFonts w:eastAsiaTheme="minorHAnsi"/>
          <w:i w:val="0"/>
          <w:iCs w:val="0"/>
          <w:sz w:val="22"/>
          <w:szCs w:val="22"/>
        </w:rPr>
        <w:t>операційну оренду, або як фінансову оренду</w:t>
      </w:r>
      <w:r w:rsidRPr="00414660">
        <w:rPr>
          <w:rStyle w:val="34"/>
          <w:rFonts w:eastAsiaTheme="minorHAnsi"/>
          <w:sz w:val="22"/>
          <w:szCs w:val="22"/>
        </w:rPr>
        <w:t xml:space="preserve">. </w:t>
      </w:r>
      <w:r w:rsidRPr="00414660">
        <w:rPr>
          <w:rFonts w:ascii="Times New Roman" w:hAnsi="Times New Roman" w:cs="Times New Roman"/>
          <w:b w:val="0"/>
          <w:iCs/>
          <w:sz w:val="22"/>
          <w:szCs w:val="22"/>
          <w:lang w:val="uk-UA" w:bidi="uk-UA"/>
        </w:rPr>
        <w:t>Оренда класифікується як фінансова оренда, якщо вона передає в основному всі ризики та вигоди, пов’язані з правом власності на базовий актив. Оренда класифікується як операційна оренда, якщо вона не передає в основному всі ризики та вигоди щодо права власності на базовий актив.</w:t>
      </w:r>
    </w:p>
    <w:p w:rsidR="00414660" w:rsidRPr="00414660" w:rsidRDefault="00414660" w:rsidP="00414660">
      <w:pPr>
        <w:tabs>
          <w:tab w:val="left" w:pos="774"/>
        </w:tabs>
        <w:spacing w:after="0" w:line="240" w:lineRule="auto"/>
        <w:ind w:firstLine="709"/>
        <w:jc w:val="both"/>
        <w:rPr>
          <w:rFonts w:ascii="Times New Roman" w:hAnsi="Times New Roman"/>
          <w:lang w:bidi="uk-UA"/>
        </w:rPr>
      </w:pPr>
      <w:r w:rsidRPr="00414660">
        <w:rPr>
          <w:rFonts w:ascii="Times New Roman" w:hAnsi="Times New Roman"/>
          <w:lang w:bidi="uk-UA"/>
        </w:rPr>
        <w:t xml:space="preserve">Чи є оренда фінансовою, чи операційною орендою, залежить від сутності операції, а не від форми договору. </w:t>
      </w:r>
    </w:p>
    <w:p w:rsidR="00414660" w:rsidRPr="00414660" w:rsidRDefault="00414660" w:rsidP="00414660">
      <w:pPr>
        <w:tabs>
          <w:tab w:val="left" w:pos="774"/>
        </w:tabs>
        <w:spacing w:after="0" w:line="240" w:lineRule="auto"/>
        <w:ind w:firstLine="709"/>
        <w:jc w:val="both"/>
        <w:rPr>
          <w:rFonts w:ascii="Times New Roman" w:hAnsi="Times New Roman"/>
          <w:b/>
          <w:i/>
          <w:color w:val="000000"/>
        </w:rPr>
      </w:pPr>
    </w:p>
    <w:p w:rsidR="00414660" w:rsidRPr="00414660" w:rsidRDefault="00414660" w:rsidP="00414660">
      <w:pPr>
        <w:pStyle w:val="3"/>
        <w:rPr>
          <w:sz w:val="22"/>
          <w:szCs w:val="22"/>
          <w:lang w:val="ru-RU"/>
        </w:rPr>
      </w:pPr>
      <w:r w:rsidRPr="00414660">
        <w:rPr>
          <w:sz w:val="22"/>
          <w:szCs w:val="22"/>
          <w:lang w:val="ru-RU"/>
        </w:rPr>
        <w:t>3.11.Відсоткові ставки (ставки дисконтування), що використовуються за умов не відповідності ринковим</w:t>
      </w:r>
    </w:p>
    <w:p w:rsidR="00414660" w:rsidRPr="00414660" w:rsidRDefault="00414660" w:rsidP="00414660">
      <w:pPr>
        <w:pStyle w:val="ac"/>
        <w:ind w:firstLine="709"/>
        <w:jc w:val="both"/>
      </w:pPr>
      <w:r w:rsidRPr="00414660">
        <w:t>Ставка дисконту - це процентна ставка, яка використовується для перерахунку майбутніх грошових потоків в єдине значення теперішньої (поточної) вартості, яка є базою для визначення ринкової вартості бізнесу. З економічної точки зору, в ролі ставки дисконту є бажана інвестору ставка доходу на вкладений капітал у відповідні з рівнем ризику на подібні об'єкти інвестування, або - ставка доходу за альтернативними варіантами інвестицій із зіставляння рівня ризику на дату оцінки. Ставка дисконту визначається з урахуванням трьох факторів:</w:t>
      </w:r>
    </w:p>
    <w:p w:rsidR="00414660" w:rsidRPr="00414660" w:rsidRDefault="00414660" w:rsidP="00414660">
      <w:pPr>
        <w:pStyle w:val="ac"/>
        <w:jc w:val="both"/>
      </w:pPr>
      <w:r w:rsidRPr="00414660">
        <w:tab/>
        <w:t>а) вартості грошей у часі;</w:t>
      </w:r>
    </w:p>
    <w:p w:rsidR="00414660" w:rsidRPr="00414660" w:rsidRDefault="00414660" w:rsidP="00414660">
      <w:pPr>
        <w:pStyle w:val="ac"/>
        <w:jc w:val="both"/>
      </w:pPr>
      <w:r w:rsidRPr="00414660">
        <w:tab/>
        <w:t>б) вартості джерел, які залучаються для фінансування інвестиційного проекту, які вимагають різні рівні компенсації;</w:t>
      </w:r>
    </w:p>
    <w:p w:rsidR="00414660" w:rsidRPr="00414660" w:rsidRDefault="00414660" w:rsidP="00414660">
      <w:pPr>
        <w:pStyle w:val="ac"/>
        <w:jc w:val="both"/>
      </w:pPr>
      <w:r w:rsidRPr="00414660">
        <w:tab/>
        <w:t>в) фактору ризику або міри ймовірності отримання очікуваних у майбутньому доходів.</w:t>
      </w:r>
    </w:p>
    <w:p w:rsidR="00414660" w:rsidRPr="00414660" w:rsidRDefault="00414660" w:rsidP="00414660">
      <w:pPr>
        <w:pStyle w:val="ac"/>
        <w:ind w:firstLine="708"/>
        <w:jc w:val="both"/>
      </w:pPr>
      <w:r w:rsidRPr="00414660">
        <w:t>Станом на 31.12.2022 середньозважена ставка за портфелем банківських депозитів у національній валюті в банках, у яких не введено тимчасову адміністрацію або не запроваджено ліквідаційну комісію, становила 5,3% річних. Інформація, що використана для визначення середньозваженої ставки, одержана з офіційного сайту НБУ за посиланням https://bank.gov.ua/ua/statistic/sector-financial/data-sector-financial розділ «Вартість строкових депозитів».</w:t>
      </w:r>
    </w:p>
    <w:p w:rsidR="00414660" w:rsidRPr="00414660" w:rsidRDefault="00414660" w:rsidP="00414660">
      <w:pPr>
        <w:pStyle w:val="ac"/>
        <w:ind w:firstLine="708"/>
        <w:jc w:val="both"/>
      </w:pPr>
      <w:r w:rsidRPr="00414660">
        <w:lastRenderedPageBreak/>
        <w:t>Якщо ставка % прямо не встановлена в договорі, і середньозважена ставка не доступна по причині виникнення фінансового активу або зобовязання на поточну дату в середині звітного періоду, то Товариство застосовує облікову ставку НБУ, як найбільш наближену до ринкової ставки, з урахуванням відсутності у Товариства на балансі банківських кредитів та депозитів.</w:t>
      </w:r>
    </w:p>
    <w:p w:rsidR="00414660" w:rsidRPr="00414660" w:rsidRDefault="00414660" w:rsidP="00414660">
      <w:pPr>
        <w:pStyle w:val="ac"/>
        <w:ind w:firstLine="708"/>
        <w:jc w:val="both"/>
      </w:pPr>
    </w:p>
    <w:p w:rsidR="00414660" w:rsidRPr="00414660" w:rsidRDefault="00414660" w:rsidP="00414660">
      <w:pPr>
        <w:pStyle w:val="ac"/>
        <w:ind w:firstLine="708"/>
        <w:jc w:val="both"/>
        <w:rPr>
          <w:b/>
          <w:bCs/>
          <w:i/>
          <w:iCs/>
        </w:rPr>
      </w:pPr>
      <w:r w:rsidRPr="00414660">
        <w:rPr>
          <w:b/>
          <w:bCs/>
          <w:i/>
          <w:iCs/>
        </w:rPr>
        <w:t xml:space="preserve">3.12.Валютні курси </w:t>
      </w:r>
    </w:p>
    <w:p w:rsidR="00414660" w:rsidRPr="00414660" w:rsidRDefault="00414660" w:rsidP="00414660">
      <w:pPr>
        <w:pStyle w:val="ac"/>
        <w:jc w:val="both"/>
      </w:pPr>
      <w:r w:rsidRPr="00414660">
        <w:tab/>
        <w:t>Операції в іноземній валюті обліковуються в українських гривнях за офіційним курсом обміну Національного банку України на дату проведення операцій.</w:t>
      </w:r>
    </w:p>
    <w:p w:rsidR="00414660" w:rsidRPr="00414660" w:rsidRDefault="00414660" w:rsidP="00414660">
      <w:pPr>
        <w:pStyle w:val="ac"/>
        <w:jc w:val="both"/>
      </w:pPr>
      <w:r w:rsidRPr="00414660">
        <w:tab/>
      </w:r>
      <w:r w:rsidRPr="00414660">
        <w:rPr>
          <w:lang w:val="ru-RU"/>
        </w:rPr>
        <w:t>Т</w:t>
      </w:r>
      <w:r w:rsidRPr="00414660">
        <w:t>овариство використовувало обмінні курси на дату балансу:</w:t>
      </w:r>
    </w:p>
    <w:p w:rsidR="00414660" w:rsidRPr="00414660" w:rsidRDefault="00414660" w:rsidP="00414660">
      <w:pPr>
        <w:pStyle w:val="ac"/>
        <w:ind w:left="2832" w:firstLine="708"/>
        <w:jc w:val="both"/>
        <w:rPr>
          <w:b/>
        </w:rPr>
      </w:pPr>
      <w:bookmarkStart w:id="24" w:name="_Hlk64844817"/>
      <w:r w:rsidRPr="00414660">
        <w:rPr>
          <w:b/>
        </w:rPr>
        <w:t xml:space="preserve">            31.12.2022</w:t>
      </w:r>
      <w:r w:rsidRPr="00414660">
        <w:rPr>
          <w:b/>
        </w:rPr>
        <w:tab/>
      </w:r>
      <w:r w:rsidRPr="00414660">
        <w:rPr>
          <w:b/>
        </w:rPr>
        <w:tab/>
        <w:t>31.12.2021</w:t>
      </w:r>
    </w:p>
    <w:p w:rsidR="00414660" w:rsidRPr="00414660" w:rsidRDefault="00414660" w:rsidP="00414660">
      <w:pPr>
        <w:pStyle w:val="ac"/>
        <w:jc w:val="both"/>
        <w:rPr>
          <w:lang w:val="ru-RU"/>
        </w:rPr>
      </w:pPr>
      <w:r w:rsidRPr="00414660">
        <w:tab/>
        <w:t>Гривня /1 долар США</w:t>
      </w:r>
      <w:r w:rsidRPr="00414660">
        <w:tab/>
      </w:r>
      <w:r w:rsidRPr="00414660">
        <w:tab/>
      </w:r>
      <w:r w:rsidR="00DF6A3D">
        <w:t xml:space="preserve">             </w:t>
      </w:r>
      <w:r w:rsidRPr="00414660">
        <w:t>36,5686</w:t>
      </w:r>
      <w:r w:rsidRPr="00414660">
        <w:tab/>
      </w:r>
      <w:r w:rsidRPr="00414660">
        <w:tab/>
      </w:r>
      <w:r w:rsidRPr="00414660">
        <w:rPr>
          <w:lang w:val="ru-RU"/>
        </w:rPr>
        <w:t>27,2782</w:t>
      </w:r>
    </w:p>
    <w:p w:rsidR="00414660" w:rsidRPr="00414660" w:rsidRDefault="00414660" w:rsidP="00414660">
      <w:pPr>
        <w:pStyle w:val="ac"/>
        <w:jc w:val="both"/>
        <w:rPr>
          <w:bCs/>
          <w:iCs/>
        </w:rPr>
      </w:pPr>
      <w:r w:rsidRPr="00414660">
        <w:rPr>
          <w:lang w:val="ru-RU"/>
        </w:rPr>
        <w:tab/>
        <w:t>Гривня/1 рос.рубль</w:t>
      </w:r>
      <w:r w:rsidRPr="00414660">
        <w:rPr>
          <w:b/>
          <w:i/>
        </w:rPr>
        <w:tab/>
      </w:r>
      <w:r w:rsidRPr="00414660">
        <w:rPr>
          <w:b/>
          <w:i/>
        </w:rPr>
        <w:tab/>
      </w:r>
      <w:r w:rsidRPr="00414660">
        <w:rPr>
          <w:b/>
          <w:i/>
        </w:rPr>
        <w:tab/>
      </w:r>
      <w:r w:rsidR="00DF6A3D">
        <w:rPr>
          <w:b/>
          <w:i/>
        </w:rPr>
        <w:t xml:space="preserve">     </w:t>
      </w:r>
      <w:r w:rsidRPr="00414660">
        <w:rPr>
          <w:bCs/>
          <w:iCs/>
        </w:rPr>
        <w:t>0,50708</w:t>
      </w:r>
      <w:r w:rsidRPr="00414660">
        <w:rPr>
          <w:bCs/>
          <w:iCs/>
        </w:rPr>
        <w:tab/>
      </w:r>
      <w:r w:rsidRPr="00414660">
        <w:rPr>
          <w:bCs/>
          <w:iCs/>
        </w:rPr>
        <w:tab/>
        <w:t>0,3639</w:t>
      </w:r>
    </w:p>
    <w:p w:rsidR="00414660" w:rsidRPr="00414660" w:rsidRDefault="00414660" w:rsidP="00414660">
      <w:pPr>
        <w:pStyle w:val="ac"/>
        <w:jc w:val="both"/>
        <w:rPr>
          <w:bCs/>
          <w:iCs/>
        </w:rPr>
      </w:pPr>
      <w:r w:rsidRPr="00414660">
        <w:rPr>
          <w:bCs/>
          <w:iCs/>
        </w:rPr>
        <w:tab/>
        <w:t>Гривня/євро</w:t>
      </w:r>
      <w:r w:rsidRPr="00414660">
        <w:rPr>
          <w:bCs/>
          <w:iCs/>
        </w:rPr>
        <w:tab/>
      </w:r>
      <w:r w:rsidRPr="00414660">
        <w:rPr>
          <w:bCs/>
          <w:iCs/>
        </w:rPr>
        <w:tab/>
      </w:r>
      <w:r w:rsidRPr="00414660">
        <w:rPr>
          <w:bCs/>
          <w:iCs/>
        </w:rPr>
        <w:tab/>
      </w:r>
      <w:r w:rsidRPr="00414660">
        <w:rPr>
          <w:bCs/>
          <w:iCs/>
        </w:rPr>
        <w:tab/>
      </w:r>
      <w:r w:rsidR="00DF6A3D">
        <w:rPr>
          <w:bCs/>
          <w:iCs/>
        </w:rPr>
        <w:t xml:space="preserve">       </w:t>
      </w:r>
      <w:r w:rsidRPr="00414660">
        <w:rPr>
          <w:bCs/>
          <w:iCs/>
        </w:rPr>
        <w:t>38,951</w:t>
      </w:r>
      <w:r w:rsidRPr="00414660">
        <w:rPr>
          <w:bCs/>
          <w:iCs/>
        </w:rPr>
        <w:tab/>
      </w:r>
      <w:r w:rsidRPr="00414660">
        <w:rPr>
          <w:bCs/>
          <w:iCs/>
        </w:rPr>
        <w:tab/>
        <w:t>30,9226</w:t>
      </w:r>
    </w:p>
    <w:bookmarkEnd w:id="24"/>
    <w:p w:rsidR="00414660" w:rsidRPr="00414660" w:rsidRDefault="00414660" w:rsidP="00414660">
      <w:pPr>
        <w:pStyle w:val="3"/>
        <w:rPr>
          <w:sz w:val="22"/>
          <w:szCs w:val="22"/>
          <w:lang w:val="ru-RU"/>
        </w:rPr>
      </w:pPr>
    </w:p>
    <w:p w:rsidR="00414660" w:rsidRPr="00414660" w:rsidRDefault="00414660" w:rsidP="00414660">
      <w:pPr>
        <w:pStyle w:val="3"/>
        <w:rPr>
          <w:sz w:val="22"/>
          <w:szCs w:val="22"/>
          <w:lang w:val="ru-RU"/>
        </w:rPr>
      </w:pPr>
      <w:r w:rsidRPr="00414660">
        <w:rPr>
          <w:sz w:val="22"/>
          <w:szCs w:val="22"/>
          <w:lang w:val="ru-RU"/>
        </w:rPr>
        <w:t>3.13.Судові справи та забезпечення по них</w:t>
      </w:r>
    </w:p>
    <w:p w:rsidR="00414660" w:rsidRPr="00414660" w:rsidRDefault="00414660" w:rsidP="00414660">
      <w:pPr>
        <w:pStyle w:val="ac"/>
        <w:ind w:firstLine="709"/>
        <w:jc w:val="both"/>
      </w:pPr>
      <w:r w:rsidRPr="00414660">
        <w:t xml:space="preserve">Товариство в процесі своєї господарської діяльності може бути як позивачем, так і відповідачем у судових справах. Воно створює забезпечення згідно МСБО 37 лише тоді, коли має теперішню заборгованість (юридичну або конструктивну) внаслідок минулої події, і існує ймовірність (тобто більше можливо, ніж неможливо), що погашення зобов’язання вимагатиме вибуття ресурсів, котрі втілюють у собі економічні вигоди, і можна достовірно оцінити суму зобов'язання. </w:t>
      </w:r>
    </w:p>
    <w:p w:rsidR="00414660" w:rsidRPr="00414660" w:rsidRDefault="00414660" w:rsidP="00414660">
      <w:pPr>
        <w:pStyle w:val="ac"/>
        <w:ind w:firstLine="709"/>
        <w:jc w:val="both"/>
      </w:pPr>
      <w:r w:rsidRPr="00414660">
        <w:t>Для оцінки такої ймовірності настання негативних наслідків, а також для оцінки суми забезпечення, застосовуються професійні судження. Обгрунтуванням оцінки забезпечень під судові справи є ціна позову кредитора до Товариства щодо стягнення основної суми заборгованості, пені, інфляційних витрат і штрафів. На такі суми Товариство створює забезпечення, якщо вірогідність програшу справи є високою. Після отримання рішення суду останньої інстанції сума резерву визнається кредиторською заборгованістю Товариства. В разі, коли рішення суду чи податкове повідомлення-рішення не оскаржується, воно відразу визнається у складі зобов</w:t>
      </w:r>
      <w:r w:rsidRPr="00414660">
        <w:rPr>
          <w:lang w:val="ru-RU"/>
        </w:rPr>
        <w:t>’</w:t>
      </w:r>
      <w:r w:rsidRPr="00414660">
        <w:t>язань.</w:t>
      </w:r>
    </w:p>
    <w:p w:rsidR="00414660" w:rsidRPr="00414660" w:rsidRDefault="00414660" w:rsidP="00414660">
      <w:pPr>
        <w:pStyle w:val="ac"/>
        <w:ind w:firstLine="709"/>
        <w:jc w:val="both"/>
      </w:pPr>
    </w:p>
    <w:p w:rsidR="00414660" w:rsidRPr="00414660" w:rsidRDefault="00414660" w:rsidP="00414660">
      <w:pPr>
        <w:pStyle w:val="3"/>
        <w:rPr>
          <w:sz w:val="22"/>
          <w:szCs w:val="22"/>
          <w:lang w:val="ru-RU"/>
        </w:rPr>
      </w:pPr>
      <w:r w:rsidRPr="00414660">
        <w:rPr>
          <w:sz w:val="22"/>
          <w:szCs w:val="22"/>
          <w:lang w:val="ru-RU"/>
        </w:rPr>
        <w:t>3.14.Поточні податки до сплати та відкладені податки</w:t>
      </w:r>
    </w:p>
    <w:p w:rsidR="00414660" w:rsidRPr="00414660" w:rsidRDefault="00414660" w:rsidP="00414660">
      <w:pPr>
        <w:shd w:val="clear" w:color="auto" w:fill="FFFFFF"/>
        <w:spacing w:after="0" w:line="240" w:lineRule="auto"/>
        <w:ind w:firstLine="709"/>
        <w:jc w:val="both"/>
        <w:rPr>
          <w:rFonts w:ascii="Times New Roman" w:hAnsi="Times New Roman"/>
        </w:rPr>
      </w:pPr>
      <w:r w:rsidRPr="00414660">
        <w:rPr>
          <w:rFonts w:ascii="Times New Roman" w:hAnsi="Times New Roman"/>
        </w:rPr>
        <w:t>Згідно МСБО 12, відстрочені податкові активи визнаються для всіх невикористаних податкових збитків в тій мірі, в якій ймовірно отримання оподатковуваного прибутку, за рахунок якого можливо буде реалізувати дані збитки. Від керівництва вимагається прийняття істотного професійного судження при визначенні суми відстрочених податкових активів, які можна визнати, на основі очікуваного терміну і рівня оподатковуваних прибутків з урахуванням стратегії майбутнього податкового планування.</w:t>
      </w:r>
    </w:p>
    <w:p w:rsidR="00414660" w:rsidRPr="00414660" w:rsidRDefault="00414660" w:rsidP="00414660">
      <w:pPr>
        <w:pStyle w:val="a5"/>
        <w:ind w:left="540"/>
        <w:jc w:val="both"/>
        <w:rPr>
          <w:sz w:val="22"/>
          <w:szCs w:val="22"/>
        </w:rPr>
      </w:pPr>
    </w:p>
    <w:p w:rsidR="00414660" w:rsidRPr="00414660" w:rsidRDefault="00414660" w:rsidP="00414660">
      <w:pPr>
        <w:pStyle w:val="ac"/>
        <w:tabs>
          <w:tab w:val="left" w:pos="851"/>
        </w:tabs>
        <w:ind w:firstLine="851"/>
        <w:jc w:val="both"/>
        <w:rPr>
          <w:b/>
          <w:lang w:val="ru-RU"/>
        </w:rPr>
      </w:pPr>
      <w:r w:rsidRPr="00414660">
        <w:rPr>
          <w:b/>
        </w:rPr>
        <w:t xml:space="preserve">4. НОВІ ТА </w:t>
      </w:r>
      <w:r w:rsidRPr="00414660">
        <w:rPr>
          <w:b/>
          <w:lang w:val="ru-RU"/>
        </w:rPr>
        <w:t>ПЕРЕГЛЯНУТІ СТАНДАРТИ ТА ІНТЕРПРЕТАЦІЇ</w:t>
      </w:r>
    </w:p>
    <w:p w:rsidR="00414660" w:rsidRPr="00414660" w:rsidRDefault="00414660" w:rsidP="00414660">
      <w:pPr>
        <w:spacing w:after="0" w:line="240" w:lineRule="auto"/>
        <w:ind w:firstLine="709"/>
        <w:jc w:val="both"/>
        <w:rPr>
          <w:rFonts w:ascii="Times New Roman" w:hAnsi="Times New Roman"/>
          <w:b/>
          <w:bCs/>
          <w:i/>
          <w:iCs/>
        </w:rPr>
      </w:pPr>
      <w:r w:rsidRPr="00414660">
        <w:rPr>
          <w:rFonts w:ascii="Times New Roman" w:hAnsi="Times New Roman"/>
          <w:b/>
          <w:bCs/>
          <w:i/>
          <w:iCs/>
        </w:rPr>
        <w:t>Нові МСФЗ, прийняті станом на 31.12.2022 року, ефективна дата яких не настала</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0"/>
        <w:gridCol w:w="5022"/>
        <w:gridCol w:w="1323"/>
        <w:gridCol w:w="1563"/>
      </w:tblGrid>
      <w:tr w:rsidR="00414660" w:rsidRPr="00414660" w:rsidTr="00DC08C2">
        <w:trPr>
          <w:tblHeader/>
        </w:trPr>
        <w:tc>
          <w:tcPr>
            <w:tcW w:w="2010" w:type="dxa"/>
            <w:tcBorders>
              <w:top w:val="single" w:sz="4" w:space="0" w:color="auto"/>
              <w:left w:val="single" w:sz="4" w:space="0" w:color="auto"/>
              <w:bottom w:val="single" w:sz="4" w:space="0" w:color="auto"/>
              <w:right w:val="single" w:sz="4" w:space="0" w:color="auto"/>
            </w:tcBorders>
            <w:vAlign w:val="center"/>
            <w:hideMark/>
          </w:tcPr>
          <w:p w:rsidR="00414660" w:rsidRPr="00414660" w:rsidRDefault="00414660" w:rsidP="00DC08C2">
            <w:pPr>
              <w:jc w:val="center"/>
              <w:rPr>
                <w:rFonts w:ascii="Times New Roman" w:hAnsi="Times New Roman"/>
              </w:rPr>
            </w:pPr>
            <w:r w:rsidRPr="00414660">
              <w:rPr>
                <w:rFonts w:ascii="Times New Roman" w:hAnsi="Times New Roman"/>
              </w:rPr>
              <w:t>МСФЗ та правки до них</w:t>
            </w:r>
          </w:p>
        </w:tc>
        <w:tc>
          <w:tcPr>
            <w:tcW w:w="5022" w:type="dxa"/>
            <w:tcBorders>
              <w:top w:val="single" w:sz="4" w:space="0" w:color="auto"/>
              <w:left w:val="single" w:sz="4" w:space="0" w:color="auto"/>
              <w:bottom w:val="single" w:sz="4" w:space="0" w:color="auto"/>
              <w:right w:val="single" w:sz="4" w:space="0" w:color="auto"/>
            </w:tcBorders>
            <w:vAlign w:val="center"/>
            <w:hideMark/>
          </w:tcPr>
          <w:p w:rsidR="00414660" w:rsidRPr="00414660" w:rsidRDefault="00414660" w:rsidP="00DC08C2">
            <w:pPr>
              <w:jc w:val="center"/>
              <w:rPr>
                <w:rFonts w:ascii="Times New Roman" w:hAnsi="Times New Roman"/>
              </w:rPr>
            </w:pPr>
            <w:r w:rsidRPr="00414660">
              <w:rPr>
                <w:rFonts w:ascii="Times New Roman" w:hAnsi="Times New Roman"/>
              </w:rPr>
              <w:t>Основні вимоги</w:t>
            </w:r>
          </w:p>
        </w:tc>
        <w:tc>
          <w:tcPr>
            <w:tcW w:w="1323" w:type="dxa"/>
            <w:tcBorders>
              <w:top w:val="single" w:sz="4" w:space="0" w:color="auto"/>
              <w:left w:val="single" w:sz="4" w:space="0" w:color="auto"/>
              <w:bottom w:val="single" w:sz="4" w:space="0" w:color="auto"/>
              <w:right w:val="single" w:sz="4" w:space="0" w:color="auto"/>
            </w:tcBorders>
            <w:vAlign w:val="center"/>
            <w:hideMark/>
          </w:tcPr>
          <w:p w:rsidR="00414660" w:rsidRPr="00414660" w:rsidRDefault="00414660" w:rsidP="00DC08C2">
            <w:pPr>
              <w:jc w:val="center"/>
              <w:rPr>
                <w:rFonts w:ascii="Times New Roman" w:hAnsi="Times New Roman"/>
              </w:rPr>
            </w:pPr>
            <w:r w:rsidRPr="00414660">
              <w:rPr>
                <w:rFonts w:ascii="Times New Roman" w:hAnsi="Times New Roman"/>
              </w:rPr>
              <w:t>Ефективна</w:t>
            </w:r>
          </w:p>
          <w:p w:rsidR="00414660" w:rsidRPr="00414660" w:rsidRDefault="00414660" w:rsidP="00DC08C2">
            <w:pPr>
              <w:jc w:val="center"/>
              <w:rPr>
                <w:rFonts w:ascii="Times New Roman" w:hAnsi="Times New Roman"/>
              </w:rPr>
            </w:pPr>
            <w:r w:rsidRPr="00414660">
              <w:rPr>
                <w:rFonts w:ascii="Times New Roman" w:hAnsi="Times New Roman"/>
              </w:rPr>
              <w:t>дата</w:t>
            </w:r>
          </w:p>
        </w:tc>
        <w:tc>
          <w:tcPr>
            <w:tcW w:w="1563" w:type="dxa"/>
            <w:tcBorders>
              <w:top w:val="single" w:sz="4" w:space="0" w:color="auto"/>
              <w:left w:val="single" w:sz="4" w:space="0" w:color="auto"/>
              <w:bottom w:val="single" w:sz="4" w:space="0" w:color="auto"/>
              <w:right w:val="single" w:sz="4" w:space="0" w:color="auto"/>
            </w:tcBorders>
            <w:vAlign w:val="center"/>
            <w:hideMark/>
          </w:tcPr>
          <w:p w:rsidR="00414660" w:rsidRPr="00414660" w:rsidRDefault="00414660" w:rsidP="00DC08C2">
            <w:pPr>
              <w:jc w:val="center"/>
              <w:rPr>
                <w:rFonts w:ascii="Times New Roman" w:hAnsi="Times New Roman"/>
              </w:rPr>
            </w:pPr>
            <w:r w:rsidRPr="00414660">
              <w:rPr>
                <w:rFonts w:ascii="Times New Roman" w:hAnsi="Times New Roman"/>
              </w:rPr>
              <w:t>Дострокове застосування</w:t>
            </w:r>
          </w:p>
        </w:tc>
      </w:tr>
      <w:tr w:rsidR="00414660" w:rsidRPr="00414660" w:rsidTr="00DC08C2">
        <w:tc>
          <w:tcPr>
            <w:tcW w:w="2010" w:type="dxa"/>
            <w:tcBorders>
              <w:top w:val="single" w:sz="4" w:space="0" w:color="auto"/>
              <w:left w:val="single" w:sz="4" w:space="0" w:color="auto"/>
              <w:bottom w:val="single" w:sz="4" w:space="0" w:color="auto"/>
              <w:right w:val="single" w:sz="4" w:space="0" w:color="auto"/>
            </w:tcBorders>
            <w:vAlign w:val="center"/>
            <w:hideMark/>
          </w:tcPr>
          <w:p w:rsidR="00414660" w:rsidRPr="00414660" w:rsidRDefault="00414660" w:rsidP="00DC08C2">
            <w:pPr>
              <w:spacing w:after="0" w:line="240" w:lineRule="auto"/>
              <w:jc w:val="center"/>
              <w:rPr>
                <w:rFonts w:ascii="Times New Roman" w:hAnsi="Times New Roman"/>
                <w:lang w:eastAsia="en-US"/>
              </w:rPr>
            </w:pPr>
            <w:r w:rsidRPr="00414660">
              <w:rPr>
                <w:rFonts w:ascii="Times New Roman" w:hAnsi="Times New Roman"/>
                <w:lang w:eastAsia="en-US"/>
              </w:rPr>
              <w:t>МСБО 1 «Подання фінансової звітності» (липень 2020)</w:t>
            </w:r>
          </w:p>
        </w:tc>
        <w:tc>
          <w:tcPr>
            <w:tcW w:w="5022" w:type="dxa"/>
            <w:tcBorders>
              <w:top w:val="single" w:sz="4" w:space="0" w:color="auto"/>
              <w:left w:val="single" w:sz="4" w:space="0" w:color="auto"/>
              <w:bottom w:val="single" w:sz="4" w:space="0" w:color="auto"/>
              <w:right w:val="single" w:sz="4" w:space="0" w:color="auto"/>
            </w:tcBorders>
            <w:vAlign w:val="center"/>
            <w:hideMark/>
          </w:tcPr>
          <w:p w:rsidR="00414660" w:rsidRPr="00414660" w:rsidRDefault="00414660" w:rsidP="00DC08C2">
            <w:pPr>
              <w:spacing w:after="0" w:line="240" w:lineRule="auto"/>
              <w:jc w:val="both"/>
              <w:rPr>
                <w:rFonts w:ascii="Times New Roman" w:hAnsi="Times New Roman"/>
                <w:lang w:eastAsia="en-US"/>
              </w:rPr>
            </w:pPr>
            <w:r w:rsidRPr="00414660">
              <w:rPr>
                <w:rFonts w:ascii="Times New Roman" w:hAnsi="Times New Roman"/>
                <w:lang w:eastAsia="en-US"/>
              </w:rPr>
              <w:t>Поправки роз'яснюють критерій у МСБО 1 для класифікації зобов'язання як довгострокового: вимога до суб'єкта господарювання мати право відкласти погашення зобов'язання принаймні на 12 місяців після звітного періоду.</w:t>
            </w:r>
          </w:p>
          <w:p w:rsidR="00414660" w:rsidRPr="00414660" w:rsidRDefault="00414660" w:rsidP="00DC08C2">
            <w:pPr>
              <w:spacing w:after="0" w:line="240" w:lineRule="auto"/>
              <w:jc w:val="both"/>
              <w:rPr>
                <w:rFonts w:ascii="Times New Roman" w:hAnsi="Times New Roman"/>
                <w:lang w:eastAsia="en-US"/>
              </w:rPr>
            </w:pPr>
            <w:r w:rsidRPr="00414660">
              <w:rPr>
                <w:rFonts w:ascii="Times New Roman" w:hAnsi="Times New Roman"/>
                <w:lang w:eastAsia="en-US"/>
              </w:rPr>
              <w:t>Сутність поправок:</w:t>
            </w:r>
          </w:p>
          <w:p w:rsidR="00414660" w:rsidRPr="00414660" w:rsidRDefault="00414660" w:rsidP="00414660">
            <w:pPr>
              <w:pStyle w:val="a5"/>
              <w:numPr>
                <w:ilvl w:val="0"/>
                <w:numId w:val="7"/>
              </w:numPr>
              <w:spacing w:line="256" w:lineRule="auto"/>
              <w:contextualSpacing/>
              <w:jc w:val="both"/>
              <w:rPr>
                <w:sz w:val="22"/>
                <w:szCs w:val="22"/>
                <w:lang w:eastAsia="en-US"/>
              </w:rPr>
            </w:pPr>
            <w:r w:rsidRPr="00414660">
              <w:rPr>
                <w:sz w:val="22"/>
                <w:szCs w:val="22"/>
                <w:lang w:eastAsia="en-US"/>
              </w:rPr>
              <w:t>уточнено, що зобов'язання класифікується як довгострокове, якщо у організації є право відстрочити врегулювання зобов'язання щонайменше на 12 місяців, а право компанії на відстрочку розрахунків має існувати на кінець звітного періоду;</w:t>
            </w:r>
          </w:p>
          <w:p w:rsidR="00414660" w:rsidRPr="00414660" w:rsidRDefault="00414660" w:rsidP="00414660">
            <w:pPr>
              <w:pStyle w:val="a5"/>
              <w:numPr>
                <w:ilvl w:val="0"/>
                <w:numId w:val="7"/>
              </w:numPr>
              <w:spacing w:line="256" w:lineRule="auto"/>
              <w:contextualSpacing/>
              <w:jc w:val="both"/>
              <w:rPr>
                <w:sz w:val="22"/>
                <w:szCs w:val="22"/>
                <w:lang w:eastAsia="en-US"/>
              </w:rPr>
            </w:pPr>
            <w:r w:rsidRPr="00414660">
              <w:rPr>
                <w:sz w:val="22"/>
                <w:szCs w:val="22"/>
                <w:lang w:eastAsia="en-US"/>
              </w:rPr>
              <w:lastRenderedPageBreak/>
              <w:t>класифікація залежить тільки він наявності такого права і не залежить від імовірності того, чи планує компанія скористатися цим правом - на класифікацію не впливають наміри чи очікування керівництва щодо того, чи компанія  реалізує своє право на відстрочку розрахунків;</w:t>
            </w:r>
          </w:p>
          <w:p w:rsidR="00414660" w:rsidRPr="00414660" w:rsidRDefault="00414660" w:rsidP="00414660">
            <w:pPr>
              <w:pStyle w:val="a5"/>
              <w:numPr>
                <w:ilvl w:val="0"/>
                <w:numId w:val="7"/>
              </w:numPr>
              <w:spacing w:line="256" w:lineRule="auto"/>
              <w:contextualSpacing/>
              <w:jc w:val="both"/>
              <w:rPr>
                <w:sz w:val="22"/>
                <w:szCs w:val="22"/>
                <w:lang w:eastAsia="en-US"/>
              </w:rPr>
            </w:pPr>
            <w:r w:rsidRPr="00414660">
              <w:rPr>
                <w:sz w:val="22"/>
                <w:szCs w:val="22"/>
                <w:lang w:eastAsia="en-US"/>
              </w:rPr>
              <w:t>роз’яснення впливу умов кредитування на класифікацію  - якщо право відстрочити врегулювання зобов'язання залежить від виконання організацією певних умов, то дане право існує на дату закінчення звітного періоду тільки в тому випадку, якщо організація виконала ці умови на дату закінчення звітного періоду. Організація повинна виконати ці умови на дату закінчення звітного періоду, навіть якщо перевірка їх виконання здійснюється кредитором пізніше; і</w:t>
            </w:r>
          </w:p>
          <w:p w:rsidR="00414660" w:rsidRPr="00414660" w:rsidRDefault="00414660" w:rsidP="00414660">
            <w:pPr>
              <w:pStyle w:val="a5"/>
              <w:numPr>
                <w:ilvl w:val="0"/>
                <w:numId w:val="7"/>
              </w:numPr>
              <w:spacing w:line="256" w:lineRule="auto"/>
              <w:contextualSpacing/>
              <w:jc w:val="both"/>
              <w:rPr>
                <w:sz w:val="22"/>
                <w:szCs w:val="22"/>
                <w:lang w:eastAsia="en-US"/>
              </w:rPr>
            </w:pPr>
            <w:r w:rsidRPr="00414660">
              <w:rPr>
                <w:sz w:val="22"/>
                <w:szCs w:val="22"/>
                <w:lang w:eastAsia="en-US"/>
              </w:rPr>
              <w:t>«урегулювання» визначається як погашення зобов'язань грошовими коштами, іншими ресурсами, що представляють собою економічні вигоди, або власними дольовими інструментами, які класифікуються як капітал.</w:t>
            </w:r>
          </w:p>
          <w:p w:rsidR="00414660" w:rsidRPr="00414660" w:rsidRDefault="00414660" w:rsidP="00DC08C2">
            <w:pPr>
              <w:spacing w:after="0" w:line="240" w:lineRule="auto"/>
              <w:jc w:val="both"/>
              <w:rPr>
                <w:rFonts w:ascii="Times New Roman" w:hAnsi="Times New Roman"/>
                <w:lang w:eastAsia="en-US"/>
              </w:rPr>
            </w:pPr>
            <w:r w:rsidRPr="00414660">
              <w:rPr>
                <w:rFonts w:ascii="Times New Roman" w:hAnsi="Times New Roman"/>
                <w:lang w:eastAsia="en-US"/>
              </w:rPr>
              <w:t>Поправки повинні застосовуватися ретроспективно.</w:t>
            </w:r>
          </w:p>
        </w:tc>
        <w:tc>
          <w:tcPr>
            <w:tcW w:w="1323" w:type="dxa"/>
            <w:tcBorders>
              <w:top w:val="single" w:sz="4" w:space="0" w:color="auto"/>
              <w:left w:val="single" w:sz="4" w:space="0" w:color="auto"/>
              <w:bottom w:val="single" w:sz="4" w:space="0" w:color="auto"/>
              <w:right w:val="single" w:sz="4" w:space="0" w:color="auto"/>
            </w:tcBorders>
            <w:vAlign w:val="center"/>
            <w:hideMark/>
          </w:tcPr>
          <w:p w:rsidR="00414660" w:rsidRPr="00414660" w:rsidRDefault="00414660" w:rsidP="00DC08C2">
            <w:pPr>
              <w:spacing w:after="0" w:line="240" w:lineRule="auto"/>
              <w:jc w:val="center"/>
              <w:rPr>
                <w:rFonts w:ascii="Times New Roman" w:hAnsi="Times New Roman"/>
                <w:lang w:eastAsia="en-US"/>
              </w:rPr>
            </w:pPr>
            <w:r w:rsidRPr="00414660">
              <w:rPr>
                <w:rFonts w:ascii="Times New Roman" w:hAnsi="Times New Roman"/>
                <w:lang w:eastAsia="en-US"/>
              </w:rPr>
              <w:lastRenderedPageBreak/>
              <w:t>01 січня 2023 року</w:t>
            </w:r>
          </w:p>
        </w:tc>
        <w:tc>
          <w:tcPr>
            <w:tcW w:w="1563" w:type="dxa"/>
            <w:tcBorders>
              <w:top w:val="single" w:sz="4" w:space="0" w:color="auto"/>
              <w:left w:val="single" w:sz="4" w:space="0" w:color="auto"/>
              <w:bottom w:val="single" w:sz="4" w:space="0" w:color="auto"/>
              <w:right w:val="single" w:sz="4" w:space="0" w:color="auto"/>
            </w:tcBorders>
            <w:vAlign w:val="center"/>
            <w:hideMark/>
          </w:tcPr>
          <w:p w:rsidR="00414660" w:rsidRPr="00414660" w:rsidRDefault="00414660" w:rsidP="00DC08C2">
            <w:pPr>
              <w:spacing w:after="0" w:line="240" w:lineRule="auto"/>
              <w:jc w:val="center"/>
              <w:rPr>
                <w:rFonts w:ascii="Times New Roman" w:hAnsi="Times New Roman"/>
                <w:lang w:eastAsia="en-US"/>
              </w:rPr>
            </w:pPr>
            <w:r w:rsidRPr="00414660">
              <w:rPr>
                <w:rFonts w:ascii="Times New Roman" w:hAnsi="Times New Roman"/>
                <w:lang w:eastAsia="en-US"/>
              </w:rPr>
              <w:t>Дозволено</w:t>
            </w:r>
          </w:p>
        </w:tc>
      </w:tr>
      <w:tr w:rsidR="00414660" w:rsidRPr="00414660" w:rsidTr="00DC08C2">
        <w:tc>
          <w:tcPr>
            <w:tcW w:w="2010" w:type="dxa"/>
            <w:tcBorders>
              <w:top w:val="single" w:sz="4" w:space="0" w:color="auto"/>
              <w:left w:val="single" w:sz="4" w:space="0" w:color="auto"/>
              <w:bottom w:val="single" w:sz="4" w:space="0" w:color="auto"/>
              <w:right w:val="single" w:sz="4" w:space="0" w:color="auto"/>
            </w:tcBorders>
            <w:vAlign w:val="center"/>
            <w:hideMark/>
          </w:tcPr>
          <w:p w:rsidR="00414660" w:rsidRPr="00414660" w:rsidRDefault="00414660" w:rsidP="00DC08C2">
            <w:pPr>
              <w:spacing w:after="0" w:line="240" w:lineRule="auto"/>
              <w:jc w:val="center"/>
              <w:rPr>
                <w:rFonts w:ascii="Times New Roman" w:hAnsi="Times New Roman"/>
                <w:lang w:eastAsia="en-US"/>
              </w:rPr>
            </w:pPr>
            <w:r w:rsidRPr="00414660">
              <w:rPr>
                <w:rFonts w:ascii="Times New Roman" w:hAnsi="Times New Roman"/>
                <w:lang w:eastAsia="en-US"/>
              </w:rPr>
              <w:lastRenderedPageBreak/>
              <w:t xml:space="preserve">МСБО 1 «Подання фінансової звітності», </w:t>
            </w:r>
          </w:p>
          <w:p w:rsidR="00414660" w:rsidRPr="00414660" w:rsidRDefault="00414660" w:rsidP="00DC08C2">
            <w:pPr>
              <w:spacing w:after="0" w:line="240" w:lineRule="auto"/>
              <w:jc w:val="center"/>
              <w:rPr>
                <w:rFonts w:ascii="Times New Roman" w:hAnsi="Times New Roman"/>
                <w:lang w:eastAsia="en-US"/>
              </w:rPr>
            </w:pPr>
            <w:r w:rsidRPr="00414660">
              <w:rPr>
                <w:rFonts w:ascii="Times New Roman" w:hAnsi="Times New Roman"/>
                <w:lang w:eastAsia="en-US"/>
              </w:rPr>
              <w:t>Практичні рекомендації (IFRS PS) 2 «Формування суджень про суттєвість» (лютий 2021)</w:t>
            </w:r>
          </w:p>
        </w:tc>
        <w:tc>
          <w:tcPr>
            <w:tcW w:w="5022" w:type="dxa"/>
            <w:tcBorders>
              <w:top w:val="single" w:sz="4" w:space="0" w:color="auto"/>
              <w:left w:val="single" w:sz="4" w:space="0" w:color="auto"/>
              <w:bottom w:val="single" w:sz="4" w:space="0" w:color="auto"/>
              <w:right w:val="single" w:sz="4" w:space="0" w:color="auto"/>
            </w:tcBorders>
            <w:vAlign w:val="center"/>
            <w:hideMark/>
          </w:tcPr>
          <w:p w:rsidR="00414660" w:rsidRPr="00414660" w:rsidRDefault="00414660" w:rsidP="00DC08C2">
            <w:pPr>
              <w:spacing w:after="0" w:line="240" w:lineRule="auto"/>
              <w:jc w:val="both"/>
              <w:rPr>
                <w:rFonts w:ascii="Times New Roman" w:hAnsi="Times New Roman"/>
                <w:lang w:eastAsia="en-US"/>
              </w:rPr>
            </w:pPr>
            <w:r w:rsidRPr="00414660">
              <w:rPr>
                <w:rFonts w:ascii="Times New Roman" w:hAnsi="Times New Roman"/>
                <w:lang w:eastAsia="en-US"/>
              </w:rPr>
              <w:t>У лютому 2021 року Рада з МСФЗ опублікувала поправки до МСБО (IAS) 1 та Практичного керівництва з МСФЗ (IFRS) 2 "Визначення суттєвості".</w:t>
            </w:r>
          </w:p>
          <w:p w:rsidR="00414660" w:rsidRPr="00414660" w:rsidRDefault="00414660" w:rsidP="00DC08C2">
            <w:pPr>
              <w:spacing w:after="0" w:line="240" w:lineRule="auto"/>
              <w:jc w:val="both"/>
              <w:rPr>
                <w:rFonts w:ascii="Times New Roman" w:hAnsi="Times New Roman"/>
                <w:lang w:eastAsia="en-US"/>
              </w:rPr>
            </w:pPr>
            <w:r w:rsidRPr="00414660">
              <w:rPr>
                <w:rFonts w:ascii="Times New Roman" w:hAnsi="Times New Roman"/>
                <w:lang w:eastAsia="en-US"/>
              </w:rPr>
              <w:t>Поправки  включають:</w:t>
            </w:r>
          </w:p>
          <w:p w:rsidR="00414660" w:rsidRPr="00414660" w:rsidRDefault="00414660" w:rsidP="00DC08C2">
            <w:pPr>
              <w:spacing w:after="0" w:line="240" w:lineRule="auto"/>
              <w:jc w:val="both"/>
              <w:rPr>
                <w:rFonts w:ascii="Times New Roman" w:hAnsi="Times New Roman"/>
                <w:lang w:eastAsia="en-US"/>
              </w:rPr>
            </w:pPr>
            <w:r w:rsidRPr="00414660">
              <w:rPr>
                <w:rFonts w:ascii="Times New Roman" w:hAnsi="Times New Roman"/>
                <w:lang w:eastAsia="en-US"/>
              </w:rPr>
              <w:t>Заміна вимог до компаній розкривати свої «основні положення» облікової політики (significant accounting policies) вимогою розкривати «суттєві положення» облікової політики (material accounting policies); і</w:t>
            </w:r>
          </w:p>
          <w:p w:rsidR="00414660" w:rsidRPr="00414660" w:rsidRDefault="00414660" w:rsidP="00DC08C2">
            <w:pPr>
              <w:spacing w:after="0" w:line="240" w:lineRule="auto"/>
              <w:jc w:val="both"/>
              <w:rPr>
                <w:rFonts w:ascii="Times New Roman" w:hAnsi="Times New Roman"/>
                <w:lang w:eastAsia="en-US"/>
              </w:rPr>
            </w:pPr>
            <w:r w:rsidRPr="00414660">
              <w:rPr>
                <w:rFonts w:ascii="Times New Roman" w:hAnsi="Times New Roman"/>
                <w:lang w:eastAsia="en-US"/>
              </w:rPr>
              <w:t>Додавання керівництва про те, як компаніям слід застосовувати концепцію суттєвості при прийнятті рішень щодо розкриття облікової політики.</w:t>
            </w:r>
          </w:p>
          <w:p w:rsidR="00414660" w:rsidRPr="00414660" w:rsidRDefault="00414660" w:rsidP="00DC08C2">
            <w:pPr>
              <w:spacing w:after="0" w:line="240" w:lineRule="auto"/>
              <w:jc w:val="both"/>
              <w:rPr>
                <w:rFonts w:ascii="Times New Roman" w:hAnsi="Times New Roman"/>
                <w:lang w:eastAsia="en-US"/>
              </w:rPr>
            </w:pPr>
            <w:r w:rsidRPr="00414660">
              <w:rPr>
                <w:rFonts w:ascii="Times New Roman" w:hAnsi="Times New Roman"/>
                <w:lang w:eastAsia="en-US"/>
              </w:rPr>
              <w:t xml:space="preserve">Інформація про облікову політику є суттєвою, якщо, розглядаючи разом з іншою інформацією, включеною до фінансової звітності, вона за обґрунтованими очікуваннями могла б вплинути на рішення, які основні користувачі фінансової звітності загального призначення роблять на основі цієї звітності. </w:t>
            </w:r>
          </w:p>
          <w:p w:rsidR="00414660" w:rsidRPr="00414660" w:rsidRDefault="00414660" w:rsidP="00DC08C2">
            <w:pPr>
              <w:spacing w:after="0" w:line="240" w:lineRule="auto"/>
              <w:jc w:val="both"/>
              <w:rPr>
                <w:rFonts w:ascii="Times New Roman" w:hAnsi="Times New Roman"/>
                <w:lang w:eastAsia="en-US"/>
              </w:rPr>
            </w:pPr>
            <w:r w:rsidRPr="00414660">
              <w:rPr>
                <w:rFonts w:ascii="Times New Roman" w:hAnsi="Times New Roman"/>
                <w:lang w:eastAsia="en-US"/>
              </w:rPr>
              <w:t xml:space="preserve">Хоча операція, інша подія або умова, з якою пов'язана інформація про облікову політику, може бути суттєвою (сама по собі), це не обов'язково означає, що відповідна інформація про облікову </w:t>
            </w:r>
            <w:r w:rsidRPr="00414660">
              <w:rPr>
                <w:rFonts w:ascii="Times New Roman" w:hAnsi="Times New Roman"/>
                <w:lang w:eastAsia="en-US"/>
              </w:rPr>
              <w:lastRenderedPageBreak/>
              <w:t xml:space="preserve">політику є суттєвою для фінансової звітності. </w:t>
            </w:r>
          </w:p>
          <w:p w:rsidR="00414660" w:rsidRPr="00414660" w:rsidRDefault="00414660" w:rsidP="00DC08C2">
            <w:pPr>
              <w:spacing w:after="0" w:line="240" w:lineRule="auto"/>
              <w:jc w:val="both"/>
              <w:rPr>
                <w:rFonts w:ascii="Times New Roman" w:hAnsi="Times New Roman"/>
                <w:lang w:eastAsia="en-US"/>
              </w:rPr>
            </w:pPr>
            <w:r w:rsidRPr="00414660">
              <w:rPr>
                <w:rFonts w:ascii="Times New Roman" w:hAnsi="Times New Roman"/>
                <w:lang w:eastAsia="en-US"/>
              </w:rPr>
              <w:t xml:space="preserve">Розкриття несуттєвої інформації про облікову політику може бути прийнятним, хоч і не вимагається.  </w:t>
            </w:r>
          </w:p>
          <w:p w:rsidR="00414660" w:rsidRPr="00414660" w:rsidRDefault="00414660" w:rsidP="00DC08C2">
            <w:pPr>
              <w:spacing w:after="0" w:line="240" w:lineRule="auto"/>
              <w:jc w:val="both"/>
              <w:rPr>
                <w:rFonts w:ascii="Times New Roman" w:hAnsi="Times New Roman"/>
                <w:lang w:eastAsia="en-US"/>
              </w:rPr>
            </w:pPr>
            <w:r w:rsidRPr="00414660">
              <w:rPr>
                <w:rFonts w:ascii="Times New Roman" w:hAnsi="Times New Roman"/>
                <w:lang w:eastAsia="en-US"/>
              </w:rPr>
              <w:t>Поправки до МСБО 1 застосовуються до річних звітних періодів, що починаються 1 січня 2023 року або після цієї дати, з можливістю дострокового застосування. Оскільки поправки до ПКТ 2 надають необов'язкове керівництво щодо застосування визначення суттєвості до інформації про облікову політику, дата набрання чинності для цих поправок не є обов'язковою.</w:t>
            </w:r>
          </w:p>
        </w:tc>
        <w:tc>
          <w:tcPr>
            <w:tcW w:w="1323" w:type="dxa"/>
            <w:tcBorders>
              <w:top w:val="single" w:sz="4" w:space="0" w:color="auto"/>
              <w:left w:val="single" w:sz="4" w:space="0" w:color="auto"/>
              <w:bottom w:val="single" w:sz="4" w:space="0" w:color="auto"/>
              <w:right w:val="single" w:sz="4" w:space="0" w:color="auto"/>
            </w:tcBorders>
            <w:vAlign w:val="center"/>
            <w:hideMark/>
          </w:tcPr>
          <w:p w:rsidR="00414660" w:rsidRPr="00414660" w:rsidRDefault="00414660" w:rsidP="00DC08C2">
            <w:pPr>
              <w:spacing w:after="0" w:line="240" w:lineRule="auto"/>
              <w:jc w:val="center"/>
              <w:rPr>
                <w:rFonts w:ascii="Times New Roman" w:hAnsi="Times New Roman"/>
                <w:lang w:eastAsia="en-US"/>
              </w:rPr>
            </w:pPr>
            <w:r w:rsidRPr="00414660">
              <w:rPr>
                <w:rFonts w:ascii="Times New Roman" w:hAnsi="Times New Roman"/>
                <w:lang w:eastAsia="en-US"/>
              </w:rPr>
              <w:lastRenderedPageBreak/>
              <w:t>01 січня 2023 року</w:t>
            </w:r>
          </w:p>
        </w:tc>
        <w:tc>
          <w:tcPr>
            <w:tcW w:w="1563" w:type="dxa"/>
            <w:tcBorders>
              <w:top w:val="single" w:sz="4" w:space="0" w:color="auto"/>
              <w:left w:val="single" w:sz="4" w:space="0" w:color="auto"/>
              <w:bottom w:val="single" w:sz="4" w:space="0" w:color="auto"/>
              <w:right w:val="single" w:sz="4" w:space="0" w:color="auto"/>
            </w:tcBorders>
            <w:vAlign w:val="center"/>
            <w:hideMark/>
          </w:tcPr>
          <w:p w:rsidR="00414660" w:rsidRPr="00414660" w:rsidRDefault="00414660" w:rsidP="00DC08C2">
            <w:pPr>
              <w:spacing w:after="0" w:line="240" w:lineRule="auto"/>
              <w:jc w:val="center"/>
              <w:rPr>
                <w:rFonts w:ascii="Times New Roman" w:hAnsi="Times New Roman"/>
                <w:lang w:eastAsia="en-US"/>
              </w:rPr>
            </w:pPr>
            <w:r w:rsidRPr="00414660">
              <w:rPr>
                <w:rFonts w:ascii="Times New Roman" w:hAnsi="Times New Roman"/>
                <w:lang w:eastAsia="en-US"/>
              </w:rPr>
              <w:t>Дозволено</w:t>
            </w:r>
          </w:p>
        </w:tc>
      </w:tr>
      <w:tr w:rsidR="00414660" w:rsidRPr="00414660" w:rsidTr="00DC08C2">
        <w:tc>
          <w:tcPr>
            <w:tcW w:w="2010" w:type="dxa"/>
            <w:tcBorders>
              <w:top w:val="single" w:sz="4" w:space="0" w:color="auto"/>
              <w:left w:val="single" w:sz="4" w:space="0" w:color="auto"/>
              <w:bottom w:val="single" w:sz="4" w:space="0" w:color="auto"/>
              <w:right w:val="single" w:sz="4" w:space="0" w:color="auto"/>
            </w:tcBorders>
            <w:vAlign w:val="center"/>
            <w:hideMark/>
          </w:tcPr>
          <w:p w:rsidR="00414660" w:rsidRPr="00414660" w:rsidRDefault="00414660" w:rsidP="00DC08C2">
            <w:pPr>
              <w:spacing w:after="0" w:line="240" w:lineRule="auto"/>
              <w:jc w:val="center"/>
              <w:rPr>
                <w:rFonts w:ascii="Times New Roman" w:hAnsi="Times New Roman"/>
                <w:lang w:eastAsia="en-US"/>
              </w:rPr>
            </w:pPr>
            <w:r w:rsidRPr="00414660">
              <w:rPr>
                <w:rFonts w:ascii="Times New Roman" w:hAnsi="Times New Roman"/>
                <w:lang w:eastAsia="en-US"/>
              </w:rPr>
              <w:lastRenderedPageBreak/>
              <w:t>МСБО 8 «Облікові політики, зміни в облікових оцінках та помилки» (лютий 2021)</w:t>
            </w:r>
          </w:p>
        </w:tc>
        <w:tc>
          <w:tcPr>
            <w:tcW w:w="5022" w:type="dxa"/>
            <w:tcBorders>
              <w:top w:val="single" w:sz="4" w:space="0" w:color="auto"/>
              <w:left w:val="single" w:sz="4" w:space="0" w:color="auto"/>
              <w:bottom w:val="single" w:sz="4" w:space="0" w:color="auto"/>
              <w:right w:val="single" w:sz="4" w:space="0" w:color="auto"/>
            </w:tcBorders>
            <w:vAlign w:val="center"/>
            <w:hideMark/>
          </w:tcPr>
          <w:p w:rsidR="00414660" w:rsidRPr="00414660" w:rsidRDefault="00414660" w:rsidP="00DC08C2">
            <w:pPr>
              <w:spacing w:after="0" w:line="240" w:lineRule="auto"/>
              <w:jc w:val="both"/>
              <w:rPr>
                <w:rFonts w:ascii="Times New Roman" w:hAnsi="Times New Roman"/>
                <w:lang w:eastAsia="en-US"/>
              </w:rPr>
            </w:pPr>
            <w:r w:rsidRPr="00414660">
              <w:rPr>
                <w:rFonts w:ascii="Times New Roman" w:hAnsi="Times New Roman"/>
                <w:lang w:eastAsia="en-US"/>
              </w:rPr>
              <w:t xml:space="preserve">У лютому 2021 року Рада з МСФЗ опублікувала поправки до МСФЗ (IAS) 8, в яких вводить визначення "облікових оцінок". До появи цих поправок, МСФЗ (IAS) 8 включав визначення облікової політики та визначення зміни у бухгалтерських оцінках . Поєднання визначення одного поняття (облікова політика) з іншим визначенням змін (зміна у бухгалтерських оцінках) приховує різницю між обома поняттями. Щоб зробити цю відмінність більш ясною, Рада з МСФЗ вирішила замінити визначення зміни у бухгалтерських оцінках визначенням бухгалтерських оцінок. </w:t>
            </w:r>
          </w:p>
          <w:p w:rsidR="00414660" w:rsidRPr="00414660" w:rsidRDefault="00414660" w:rsidP="00DC08C2">
            <w:pPr>
              <w:spacing w:after="0" w:line="240" w:lineRule="auto"/>
              <w:jc w:val="both"/>
              <w:rPr>
                <w:rFonts w:ascii="Times New Roman" w:hAnsi="Times New Roman"/>
                <w:lang w:val="en-US" w:eastAsia="en-US"/>
              </w:rPr>
            </w:pPr>
            <w:r w:rsidRPr="00414660">
              <w:rPr>
                <w:rFonts w:ascii="Times New Roman" w:hAnsi="Times New Roman"/>
                <w:lang w:eastAsia="en-US"/>
              </w:rPr>
              <w:t xml:space="preserve">Поправки замінюють визначення змін у бухгалтерських оцінках визначенням бухгалтерських оцінок. Згідно з новим визначенням, бухгалтерські оцінки - це «грошові суми у фінансовій звітності, оцінка яких пов'язана з невизначеністю» </w:t>
            </w:r>
            <w:r w:rsidRPr="00414660">
              <w:rPr>
                <w:rFonts w:ascii="Times New Roman" w:hAnsi="Times New Roman"/>
                <w:lang w:val="en-US" w:eastAsia="en-US"/>
              </w:rPr>
              <w:t>(monetary amounts in financial statements that are subject to measurement uncertainty).</w:t>
            </w:r>
          </w:p>
          <w:p w:rsidR="00414660" w:rsidRPr="00414660" w:rsidRDefault="00414660" w:rsidP="00DC08C2">
            <w:pPr>
              <w:spacing w:after="0" w:line="240" w:lineRule="auto"/>
              <w:jc w:val="both"/>
              <w:rPr>
                <w:rFonts w:ascii="Times New Roman" w:hAnsi="Times New Roman"/>
                <w:lang w:eastAsia="en-US"/>
              </w:rPr>
            </w:pPr>
            <w:r w:rsidRPr="00414660">
              <w:rPr>
                <w:rFonts w:ascii="Times New Roman" w:hAnsi="Times New Roman"/>
                <w:lang w:eastAsia="en-US"/>
              </w:rPr>
              <w:t>Компанія  здійснює бухгалтерську оцінку задля досягнення мети, поставленої в облікової політиці. Виконання бухгалтерських оцінок включає використання суджень чи припущень з урахуванням останньої доступної надійної інформації.</w:t>
            </w:r>
          </w:p>
          <w:p w:rsidR="00414660" w:rsidRPr="00414660" w:rsidRDefault="00414660" w:rsidP="00DC08C2">
            <w:pPr>
              <w:spacing w:after="0" w:line="240" w:lineRule="auto"/>
              <w:jc w:val="both"/>
              <w:rPr>
                <w:rFonts w:ascii="Times New Roman" w:hAnsi="Times New Roman"/>
                <w:lang w:eastAsia="en-US"/>
              </w:rPr>
            </w:pPr>
            <w:r w:rsidRPr="00414660">
              <w:rPr>
                <w:rFonts w:ascii="Times New Roman" w:hAnsi="Times New Roman"/>
                <w:lang w:eastAsia="en-US"/>
              </w:rPr>
              <w:t xml:space="preserve">Ефекти зміни вихідних даних або методу оцінки, використаних для виконання бухгалтерської оцінки, є змінами в бухгалтерських оцінках, якщо вони не є результатом виправлення помилок попереднього періоду.  </w:t>
            </w:r>
          </w:p>
          <w:p w:rsidR="00414660" w:rsidRPr="00414660" w:rsidRDefault="00414660" w:rsidP="00DC08C2">
            <w:pPr>
              <w:spacing w:after="0" w:line="240" w:lineRule="auto"/>
              <w:jc w:val="both"/>
              <w:rPr>
                <w:rFonts w:ascii="Times New Roman" w:hAnsi="Times New Roman"/>
                <w:lang w:eastAsia="en-US"/>
              </w:rPr>
            </w:pPr>
            <w:r w:rsidRPr="00414660">
              <w:rPr>
                <w:rFonts w:ascii="Times New Roman" w:hAnsi="Times New Roman"/>
                <w:lang w:eastAsia="en-US"/>
              </w:rPr>
              <w:t>Поправки набувають чинності для річних звітних періодів, що починаються 1 січня 2023 року або після цієї дати, і застосовуються до змін в обліковій політиці та змін в облікових оцінках, які відбуваються на початку цього періоду або після нього.</w:t>
            </w:r>
          </w:p>
        </w:tc>
        <w:tc>
          <w:tcPr>
            <w:tcW w:w="1323" w:type="dxa"/>
            <w:tcBorders>
              <w:top w:val="single" w:sz="4" w:space="0" w:color="auto"/>
              <w:left w:val="single" w:sz="4" w:space="0" w:color="auto"/>
              <w:bottom w:val="single" w:sz="4" w:space="0" w:color="auto"/>
              <w:right w:val="single" w:sz="4" w:space="0" w:color="auto"/>
            </w:tcBorders>
            <w:vAlign w:val="center"/>
            <w:hideMark/>
          </w:tcPr>
          <w:p w:rsidR="00414660" w:rsidRPr="00414660" w:rsidRDefault="00414660" w:rsidP="00DC08C2">
            <w:pPr>
              <w:spacing w:after="0" w:line="240" w:lineRule="auto"/>
              <w:jc w:val="center"/>
              <w:rPr>
                <w:rFonts w:ascii="Times New Roman" w:hAnsi="Times New Roman"/>
                <w:lang w:eastAsia="en-US"/>
              </w:rPr>
            </w:pPr>
            <w:r w:rsidRPr="00414660">
              <w:rPr>
                <w:rFonts w:ascii="Times New Roman" w:hAnsi="Times New Roman"/>
                <w:lang w:eastAsia="en-US"/>
              </w:rPr>
              <w:t>1 січня 2023 року</w:t>
            </w:r>
          </w:p>
        </w:tc>
        <w:tc>
          <w:tcPr>
            <w:tcW w:w="1563" w:type="dxa"/>
            <w:tcBorders>
              <w:top w:val="single" w:sz="4" w:space="0" w:color="auto"/>
              <w:left w:val="single" w:sz="4" w:space="0" w:color="auto"/>
              <w:bottom w:val="single" w:sz="4" w:space="0" w:color="auto"/>
              <w:right w:val="single" w:sz="4" w:space="0" w:color="auto"/>
            </w:tcBorders>
            <w:vAlign w:val="center"/>
            <w:hideMark/>
          </w:tcPr>
          <w:p w:rsidR="00414660" w:rsidRPr="00414660" w:rsidRDefault="00414660" w:rsidP="00DC08C2">
            <w:pPr>
              <w:spacing w:after="0" w:line="240" w:lineRule="auto"/>
              <w:jc w:val="center"/>
              <w:rPr>
                <w:rFonts w:ascii="Times New Roman" w:hAnsi="Times New Roman"/>
                <w:lang w:eastAsia="en-US"/>
              </w:rPr>
            </w:pPr>
            <w:r w:rsidRPr="00414660">
              <w:rPr>
                <w:rFonts w:ascii="Times New Roman" w:hAnsi="Times New Roman"/>
                <w:lang w:eastAsia="en-US"/>
              </w:rPr>
              <w:t>Дозволено</w:t>
            </w:r>
          </w:p>
        </w:tc>
      </w:tr>
      <w:tr w:rsidR="00414660" w:rsidRPr="00414660" w:rsidTr="00DC08C2">
        <w:trPr>
          <w:trHeight w:val="60"/>
        </w:trPr>
        <w:tc>
          <w:tcPr>
            <w:tcW w:w="2010" w:type="dxa"/>
            <w:tcBorders>
              <w:top w:val="single" w:sz="4" w:space="0" w:color="auto"/>
              <w:left w:val="single" w:sz="4" w:space="0" w:color="auto"/>
              <w:bottom w:val="single" w:sz="4" w:space="0" w:color="auto"/>
              <w:right w:val="single" w:sz="4" w:space="0" w:color="auto"/>
            </w:tcBorders>
            <w:vAlign w:val="center"/>
            <w:hideMark/>
          </w:tcPr>
          <w:p w:rsidR="00414660" w:rsidRPr="00414660" w:rsidRDefault="00414660" w:rsidP="00DC08C2">
            <w:pPr>
              <w:spacing w:after="0" w:line="240" w:lineRule="auto"/>
              <w:jc w:val="center"/>
              <w:rPr>
                <w:rFonts w:ascii="Times New Roman" w:hAnsi="Times New Roman"/>
                <w:lang w:eastAsia="en-US"/>
              </w:rPr>
            </w:pPr>
            <w:r w:rsidRPr="00414660">
              <w:rPr>
                <w:rFonts w:ascii="Times New Roman" w:hAnsi="Times New Roman"/>
                <w:lang w:eastAsia="en-US"/>
              </w:rPr>
              <w:lastRenderedPageBreak/>
              <w:t>МСБО 12 «Податки на прибуток» (травень 2021)</w:t>
            </w:r>
          </w:p>
        </w:tc>
        <w:tc>
          <w:tcPr>
            <w:tcW w:w="5022" w:type="dxa"/>
            <w:tcBorders>
              <w:top w:val="single" w:sz="4" w:space="0" w:color="auto"/>
              <w:left w:val="single" w:sz="4" w:space="0" w:color="auto"/>
              <w:bottom w:val="single" w:sz="4" w:space="0" w:color="auto"/>
              <w:right w:val="single" w:sz="4" w:space="0" w:color="auto"/>
            </w:tcBorders>
            <w:vAlign w:val="center"/>
            <w:hideMark/>
          </w:tcPr>
          <w:p w:rsidR="00414660" w:rsidRPr="00414660" w:rsidRDefault="00414660" w:rsidP="00DC08C2">
            <w:pPr>
              <w:spacing w:after="0" w:line="240" w:lineRule="auto"/>
              <w:jc w:val="both"/>
              <w:rPr>
                <w:rFonts w:ascii="Times New Roman" w:hAnsi="Times New Roman"/>
                <w:lang w:eastAsia="en-US"/>
              </w:rPr>
            </w:pPr>
            <w:r w:rsidRPr="00414660">
              <w:rPr>
                <w:rFonts w:ascii="Times New Roman" w:hAnsi="Times New Roman"/>
                <w:lang w:eastAsia="en-US"/>
              </w:rPr>
              <w:t>У травні 2021 року Рада з МСФЗ опублікувала поправки до МСФЗ (IAS) 12, які звужують сферу застосування винятку щодо первісного визнання винятку щодо первісного визнання відповідно до МСБО 12, так що він більше не застосовується до операцій, які призводять до однакових тимчасових різниць, що підлягають оподаткуванню та вирахуванню.</w:t>
            </w:r>
          </w:p>
          <w:p w:rsidR="00414660" w:rsidRPr="00414660" w:rsidRDefault="00414660" w:rsidP="00DC08C2">
            <w:pPr>
              <w:spacing w:after="0" w:line="240" w:lineRule="auto"/>
              <w:jc w:val="both"/>
              <w:rPr>
                <w:rFonts w:ascii="Times New Roman" w:hAnsi="Times New Roman"/>
                <w:lang w:eastAsia="en-US"/>
              </w:rPr>
            </w:pPr>
            <w:r w:rsidRPr="00414660">
              <w:rPr>
                <w:rFonts w:ascii="Times New Roman" w:hAnsi="Times New Roman"/>
                <w:lang w:eastAsia="en-US"/>
              </w:rPr>
              <w:t>Операція, яка не є об'єднанням бізнесів, може призвести до початкового визнання активу та зобов'язання та на момент її здійснення не впливати ні на бухгалтерський прибуток, ні на оподатковуваний прибуток. Наприклад, на дату початку оренди орендар, як правило, визнає зобов'язання з оренди та включає ту саму суму у початкову вартість активу у формі права користування. Залежно від застосовного податкового законодавства при первісному визнанні активу та зобов'язання щодо такої операції можуть виникнути рівновеликі оподатковувані та тимчасові різниці, що віднімаються. Звільнення, передбачене пунктами 15 і 24, не застосовується до таких тимчасових різниць, і тому організація визнає відкладене податкове зобов'язання та актив, що виникло.</w:t>
            </w:r>
          </w:p>
          <w:p w:rsidR="00414660" w:rsidRPr="00414660" w:rsidRDefault="00414660" w:rsidP="00DC08C2">
            <w:pPr>
              <w:spacing w:after="0" w:line="240" w:lineRule="auto"/>
              <w:jc w:val="both"/>
              <w:rPr>
                <w:rFonts w:ascii="Times New Roman" w:hAnsi="Times New Roman"/>
                <w:lang w:eastAsia="en-US"/>
              </w:rPr>
            </w:pPr>
            <w:r w:rsidRPr="00414660">
              <w:rPr>
                <w:rFonts w:ascii="Times New Roman" w:hAnsi="Times New Roman"/>
                <w:lang w:eastAsia="en-US"/>
              </w:rPr>
              <w:t>Компанія, що застосовує поправку вперше, має на дату початку самого раннього з представлених порівняльних періодів:</w:t>
            </w:r>
          </w:p>
          <w:p w:rsidR="00414660" w:rsidRPr="00414660" w:rsidRDefault="00414660" w:rsidP="00DC08C2">
            <w:pPr>
              <w:spacing w:after="0" w:line="240" w:lineRule="auto"/>
              <w:jc w:val="both"/>
              <w:rPr>
                <w:rFonts w:ascii="Times New Roman" w:hAnsi="Times New Roman"/>
                <w:lang w:eastAsia="en-US"/>
              </w:rPr>
            </w:pPr>
            <w:r w:rsidRPr="00414660">
              <w:rPr>
                <w:rFonts w:ascii="Times New Roman" w:hAnsi="Times New Roman"/>
                <w:lang w:eastAsia="en-US"/>
              </w:rPr>
              <w:t>(a) визнати відстрочений податковий актив – тією мірою, в якій є ймовірним наявність у майбутньому оподатковуваного прибутку, проти якого можна зарахувати цю від'ємну тимчасову різницю,</w:t>
            </w:r>
          </w:p>
          <w:p w:rsidR="00414660" w:rsidRPr="00414660" w:rsidRDefault="00414660" w:rsidP="00DC08C2">
            <w:pPr>
              <w:spacing w:after="0" w:line="240" w:lineRule="auto"/>
              <w:jc w:val="both"/>
              <w:rPr>
                <w:rFonts w:ascii="Times New Roman" w:hAnsi="Times New Roman"/>
                <w:lang w:eastAsia="en-US"/>
              </w:rPr>
            </w:pPr>
            <w:r w:rsidRPr="00414660">
              <w:rPr>
                <w:rFonts w:ascii="Times New Roman" w:hAnsi="Times New Roman"/>
                <w:lang w:eastAsia="en-US"/>
              </w:rPr>
              <w:t>відкладене податкове зобов'язання щодо всіх тимчасових різниць, що віднімаються та оподатковуються, пов'язаних:</w:t>
            </w:r>
          </w:p>
          <w:p w:rsidR="00414660" w:rsidRPr="00414660" w:rsidRDefault="00414660" w:rsidP="00DC08C2">
            <w:pPr>
              <w:spacing w:after="0" w:line="240" w:lineRule="auto"/>
              <w:jc w:val="both"/>
              <w:rPr>
                <w:rFonts w:ascii="Times New Roman" w:hAnsi="Times New Roman"/>
                <w:lang w:eastAsia="en-US"/>
              </w:rPr>
            </w:pPr>
            <w:r w:rsidRPr="00414660">
              <w:rPr>
                <w:rFonts w:ascii="Times New Roman" w:hAnsi="Times New Roman"/>
                <w:lang w:eastAsia="en-US"/>
              </w:rPr>
              <w:t>(i) з активами у формі права користування та зобов'язаннями з оренди; і</w:t>
            </w:r>
          </w:p>
          <w:p w:rsidR="00414660" w:rsidRPr="00414660" w:rsidRDefault="00414660" w:rsidP="00DC08C2">
            <w:pPr>
              <w:spacing w:after="0" w:line="240" w:lineRule="auto"/>
              <w:jc w:val="both"/>
              <w:rPr>
                <w:rFonts w:ascii="Times New Roman" w:hAnsi="Times New Roman"/>
                <w:lang w:eastAsia="en-US"/>
              </w:rPr>
            </w:pPr>
            <w:r w:rsidRPr="00414660">
              <w:rPr>
                <w:rFonts w:ascii="Times New Roman" w:hAnsi="Times New Roman"/>
                <w:lang w:eastAsia="en-US"/>
              </w:rPr>
              <w:t>(ii) з визнаними зобов'язаннями щодо виведення об'єктів з експлуатації, відновлення навколишнього середовища та аналогічними зобов'язаннями та із сумами цих зобов'язань, включених до первісної вартості відповідного активу;</w:t>
            </w:r>
          </w:p>
          <w:p w:rsidR="00414660" w:rsidRPr="00414660" w:rsidRDefault="00414660" w:rsidP="00DC08C2">
            <w:pPr>
              <w:spacing w:after="0" w:line="240" w:lineRule="auto"/>
              <w:jc w:val="both"/>
              <w:rPr>
                <w:rFonts w:ascii="Times New Roman" w:hAnsi="Times New Roman"/>
                <w:lang w:eastAsia="en-US"/>
              </w:rPr>
            </w:pPr>
            <w:r w:rsidRPr="00414660">
              <w:rPr>
                <w:rFonts w:ascii="Times New Roman" w:hAnsi="Times New Roman"/>
                <w:lang w:eastAsia="en-US"/>
              </w:rPr>
              <w:t>(b) визнати сумарний ефект первинного застосування цих поправок як коригування вступного сальдо нерозподіленого прибутку (або іншого компонента власного капіталу, залежно від ситуації) на зазначену дату.</w:t>
            </w:r>
          </w:p>
          <w:p w:rsidR="00414660" w:rsidRPr="00414660" w:rsidRDefault="00414660" w:rsidP="00DC08C2">
            <w:pPr>
              <w:spacing w:after="0" w:line="240" w:lineRule="auto"/>
              <w:jc w:val="both"/>
              <w:rPr>
                <w:rFonts w:ascii="Times New Roman" w:hAnsi="Times New Roman"/>
                <w:lang w:eastAsia="en-US"/>
              </w:rPr>
            </w:pPr>
            <w:r w:rsidRPr="00414660">
              <w:rPr>
                <w:rFonts w:ascii="Times New Roman" w:hAnsi="Times New Roman"/>
                <w:lang w:eastAsia="en-US"/>
              </w:rPr>
              <w:t xml:space="preserve">Поправки повинні застосовуватися до операцій, які відбуваються на дату або після початку найбільш </w:t>
            </w:r>
            <w:r w:rsidRPr="00414660">
              <w:rPr>
                <w:rFonts w:ascii="Times New Roman" w:hAnsi="Times New Roman"/>
                <w:lang w:eastAsia="en-US"/>
              </w:rPr>
              <w:lastRenderedPageBreak/>
              <w:t>раннього з представлених порівняльних періодів. Крім того, на початок найбільш раннього з представлених порівняльних періодів відстрочений податковий актив (за умови наявності достатнього оподатковуваного прибутку) і відстрочене податкове зобов'язання також повинні бути визнані для всіх тимчасових різниць, що підлягають вирахуванню та оподаткуванню, пов'язаних з орендою та зобов'язаннями з виведення активів з експлуатації.</w:t>
            </w:r>
          </w:p>
        </w:tc>
        <w:tc>
          <w:tcPr>
            <w:tcW w:w="1323" w:type="dxa"/>
            <w:tcBorders>
              <w:top w:val="single" w:sz="4" w:space="0" w:color="auto"/>
              <w:left w:val="single" w:sz="4" w:space="0" w:color="auto"/>
              <w:bottom w:val="single" w:sz="4" w:space="0" w:color="auto"/>
              <w:right w:val="single" w:sz="4" w:space="0" w:color="auto"/>
            </w:tcBorders>
            <w:vAlign w:val="center"/>
            <w:hideMark/>
          </w:tcPr>
          <w:p w:rsidR="00414660" w:rsidRPr="00414660" w:rsidRDefault="00414660" w:rsidP="00DC08C2">
            <w:pPr>
              <w:spacing w:after="0" w:line="240" w:lineRule="auto"/>
              <w:jc w:val="center"/>
              <w:rPr>
                <w:rFonts w:ascii="Times New Roman" w:hAnsi="Times New Roman"/>
                <w:lang w:eastAsia="en-US"/>
              </w:rPr>
            </w:pPr>
            <w:r w:rsidRPr="00414660">
              <w:rPr>
                <w:rFonts w:ascii="Times New Roman" w:hAnsi="Times New Roman"/>
                <w:lang w:eastAsia="en-US"/>
              </w:rPr>
              <w:lastRenderedPageBreak/>
              <w:t>1 січня 2023 року</w:t>
            </w:r>
          </w:p>
        </w:tc>
        <w:tc>
          <w:tcPr>
            <w:tcW w:w="1563" w:type="dxa"/>
            <w:tcBorders>
              <w:top w:val="single" w:sz="4" w:space="0" w:color="auto"/>
              <w:left w:val="single" w:sz="4" w:space="0" w:color="auto"/>
              <w:bottom w:val="single" w:sz="4" w:space="0" w:color="auto"/>
              <w:right w:val="single" w:sz="4" w:space="0" w:color="auto"/>
            </w:tcBorders>
            <w:vAlign w:val="center"/>
            <w:hideMark/>
          </w:tcPr>
          <w:p w:rsidR="00414660" w:rsidRPr="00414660" w:rsidRDefault="00414660" w:rsidP="00DC08C2">
            <w:pPr>
              <w:spacing w:after="0" w:line="240" w:lineRule="auto"/>
              <w:jc w:val="center"/>
              <w:rPr>
                <w:rFonts w:ascii="Times New Roman" w:hAnsi="Times New Roman"/>
                <w:lang w:eastAsia="en-US"/>
              </w:rPr>
            </w:pPr>
            <w:r w:rsidRPr="00414660">
              <w:rPr>
                <w:rFonts w:ascii="Times New Roman" w:hAnsi="Times New Roman"/>
                <w:lang w:eastAsia="en-US"/>
              </w:rPr>
              <w:t>Дозволено</w:t>
            </w:r>
          </w:p>
        </w:tc>
      </w:tr>
      <w:tr w:rsidR="00414660" w:rsidRPr="00414660" w:rsidTr="00DC08C2">
        <w:trPr>
          <w:trHeight w:val="60"/>
        </w:trPr>
        <w:tc>
          <w:tcPr>
            <w:tcW w:w="2010" w:type="dxa"/>
            <w:tcBorders>
              <w:top w:val="single" w:sz="4" w:space="0" w:color="auto"/>
              <w:left w:val="single" w:sz="4" w:space="0" w:color="auto"/>
              <w:bottom w:val="single" w:sz="4" w:space="0" w:color="auto"/>
              <w:right w:val="single" w:sz="4" w:space="0" w:color="auto"/>
            </w:tcBorders>
            <w:hideMark/>
          </w:tcPr>
          <w:p w:rsidR="00414660" w:rsidRPr="00414660" w:rsidRDefault="00414660" w:rsidP="00DC08C2">
            <w:pPr>
              <w:spacing w:after="0" w:line="240" w:lineRule="auto"/>
              <w:jc w:val="center"/>
              <w:rPr>
                <w:rFonts w:ascii="Times New Roman" w:hAnsi="Times New Roman"/>
                <w:lang w:eastAsia="en-US"/>
              </w:rPr>
            </w:pPr>
            <w:r w:rsidRPr="00414660">
              <w:rPr>
                <w:rFonts w:ascii="Times New Roman" w:hAnsi="Times New Roman"/>
                <w:lang w:eastAsia="en-US"/>
              </w:rPr>
              <w:lastRenderedPageBreak/>
              <w:t>МСФЗ 17 Страхові контракти (липень, червень 2020)</w:t>
            </w:r>
          </w:p>
        </w:tc>
        <w:tc>
          <w:tcPr>
            <w:tcW w:w="5022" w:type="dxa"/>
            <w:tcBorders>
              <w:top w:val="single" w:sz="4" w:space="0" w:color="auto"/>
              <w:left w:val="single" w:sz="4" w:space="0" w:color="auto"/>
              <w:bottom w:val="single" w:sz="4" w:space="0" w:color="auto"/>
              <w:right w:val="single" w:sz="4" w:space="0" w:color="auto"/>
            </w:tcBorders>
            <w:vAlign w:val="center"/>
            <w:hideMark/>
          </w:tcPr>
          <w:p w:rsidR="00414660" w:rsidRPr="00414660" w:rsidRDefault="00414660" w:rsidP="00DC08C2">
            <w:pPr>
              <w:tabs>
                <w:tab w:val="left" w:pos="522"/>
              </w:tabs>
              <w:spacing w:after="0" w:line="240" w:lineRule="auto"/>
              <w:jc w:val="both"/>
              <w:rPr>
                <w:rFonts w:ascii="Times New Roman" w:hAnsi="Times New Roman"/>
                <w:lang w:eastAsia="en-US"/>
              </w:rPr>
            </w:pPr>
            <w:r w:rsidRPr="00414660">
              <w:rPr>
                <w:rFonts w:ascii="Times New Roman" w:hAnsi="Times New Roman"/>
                <w:lang w:eastAsia="en-US"/>
              </w:rPr>
              <w:t>У травні 2017 року Рада з МСФЗ випустила МСФЗ (IFRS) 17 "Страхові контракти" (МСФЗ (IFRS) 17), новий всеосяжний стандарт бухгалтерського обліку для договорів страхування, що охоплює визнання та оцінку, подання та розкриття інформації. Після набуття чинності МСФЗ (IFRS) 17 замінить МСФЗ (IFRS) 4 "Страхові контракти" (МСФЗ (IFRS) 4), випущений у 2005 році. МСФЗ (IFRS) 17 застосовується до всіх видів договорів страхування (тобто страхування життя, страхування, відмінне від страхування життя, пряме страхування та перестрахування), незалежно від типу організації, яка їх випускає, а також до певних видів договорів страхування. випускають їх, а також до певних гарантій та фінансових інструментів з ознаками дискреційної участі. Ключові зміни стандарту:</w:t>
            </w:r>
          </w:p>
          <w:p w:rsidR="00414660" w:rsidRPr="00414660" w:rsidRDefault="00414660" w:rsidP="00414660">
            <w:pPr>
              <w:pStyle w:val="a5"/>
              <w:numPr>
                <w:ilvl w:val="0"/>
                <w:numId w:val="32"/>
              </w:numPr>
              <w:tabs>
                <w:tab w:val="left" w:pos="522"/>
              </w:tabs>
              <w:spacing w:line="256" w:lineRule="auto"/>
              <w:contextualSpacing/>
              <w:jc w:val="both"/>
              <w:rPr>
                <w:sz w:val="22"/>
                <w:szCs w:val="22"/>
                <w:lang w:eastAsia="en-US"/>
              </w:rPr>
            </w:pPr>
            <w:r w:rsidRPr="00414660">
              <w:rPr>
                <w:sz w:val="22"/>
                <w:szCs w:val="22"/>
                <w:lang w:eastAsia="en-US"/>
              </w:rPr>
              <w:t>Виключення деяких видів договорів зі сфери застосування МСФЗ 17</w:t>
            </w:r>
          </w:p>
          <w:p w:rsidR="00414660" w:rsidRPr="00414660" w:rsidRDefault="00414660" w:rsidP="00414660">
            <w:pPr>
              <w:pStyle w:val="a5"/>
              <w:numPr>
                <w:ilvl w:val="0"/>
                <w:numId w:val="32"/>
              </w:numPr>
              <w:tabs>
                <w:tab w:val="left" w:pos="522"/>
              </w:tabs>
              <w:spacing w:line="256" w:lineRule="auto"/>
              <w:contextualSpacing/>
              <w:jc w:val="both"/>
              <w:rPr>
                <w:sz w:val="22"/>
                <w:szCs w:val="22"/>
                <w:lang w:eastAsia="en-US"/>
              </w:rPr>
            </w:pPr>
            <w:r w:rsidRPr="00414660">
              <w:rPr>
                <w:sz w:val="22"/>
                <w:szCs w:val="22"/>
                <w:lang w:eastAsia="en-US"/>
              </w:rPr>
              <w:t>Спрощене подання активів і зобов'язань, пов'язаних з договорами страхування в звіті про фінансовий стан</w:t>
            </w:r>
          </w:p>
          <w:p w:rsidR="00414660" w:rsidRPr="00414660" w:rsidRDefault="00414660" w:rsidP="00414660">
            <w:pPr>
              <w:pStyle w:val="a5"/>
              <w:numPr>
                <w:ilvl w:val="0"/>
                <w:numId w:val="32"/>
              </w:numPr>
              <w:tabs>
                <w:tab w:val="left" w:pos="522"/>
              </w:tabs>
              <w:spacing w:line="256" w:lineRule="auto"/>
              <w:contextualSpacing/>
              <w:jc w:val="both"/>
              <w:rPr>
                <w:sz w:val="22"/>
                <w:szCs w:val="22"/>
                <w:lang w:eastAsia="en-US"/>
              </w:rPr>
            </w:pPr>
            <w:r w:rsidRPr="00414660">
              <w:rPr>
                <w:sz w:val="22"/>
                <w:szCs w:val="22"/>
                <w:lang w:eastAsia="en-US"/>
              </w:rPr>
              <w:t>Вплив облікових оцінок, зроблених в попередніх проміжних фінансових звітностях</w:t>
            </w:r>
          </w:p>
          <w:p w:rsidR="00414660" w:rsidRPr="00414660" w:rsidRDefault="00414660" w:rsidP="00414660">
            <w:pPr>
              <w:pStyle w:val="a5"/>
              <w:numPr>
                <w:ilvl w:val="0"/>
                <w:numId w:val="32"/>
              </w:numPr>
              <w:tabs>
                <w:tab w:val="left" w:pos="522"/>
              </w:tabs>
              <w:spacing w:line="256" w:lineRule="auto"/>
              <w:contextualSpacing/>
              <w:jc w:val="both"/>
              <w:rPr>
                <w:sz w:val="22"/>
                <w:szCs w:val="22"/>
                <w:lang w:eastAsia="en-US"/>
              </w:rPr>
            </w:pPr>
            <w:r w:rsidRPr="00414660">
              <w:rPr>
                <w:sz w:val="22"/>
                <w:szCs w:val="22"/>
                <w:lang w:eastAsia="en-US"/>
              </w:rPr>
              <w:t>Визнання і розподіл аквізиційних грошових потоків</w:t>
            </w:r>
          </w:p>
          <w:p w:rsidR="00414660" w:rsidRPr="00414660" w:rsidRDefault="00414660" w:rsidP="00414660">
            <w:pPr>
              <w:pStyle w:val="a5"/>
              <w:numPr>
                <w:ilvl w:val="0"/>
                <w:numId w:val="32"/>
              </w:numPr>
              <w:tabs>
                <w:tab w:val="left" w:pos="522"/>
              </w:tabs>
              <w:spacing w:line="256" w:lineRule="auto"/>
              <w:contextualSpacing/>
              <w:jc w:val="both"/>
              <w:rPr>
                <w:sz w:val="22"/>
                <w:szCs w:val="22"/>
                <w:lang w:eastAsia="en-US"/>
              </w:rPr>
            </w:pPr>
            <w:r w:rsidRPr="00414660">
              <w:rPr>
                <w:sz w:val="22"/>
                <w:szCs w:val="22"/>
                <w:lang w:eastAsia="en-US"/>
              </w:rPr>
              <w:t>Зміна у визнанні відшкодування за договорами перестрахування в звіті про прибутки і збитки</w:t>
            </w:r>
          </w:p>
          <w:p w:rsidR="00414660" w:rsidRPr="00414660" w:rsidRDefault="00414660" w:rsidP="00414660">
            <w:pPr>
              <w:pStyle w:val="a5"/>
              <w:numPr>
                <w:ilvl w:val="0"/>
                <w:numId w:val="32"/>
              </w:numPr>
              <w:tabs>
                <w:tab w:val="left" w:pos="522"/>
              </w:tabs>
              <w:spacing w:line="256" w:lineRule="auto"/>
              <w:contextualSpacing/>
              <w:jc w:val="both"/>
              <w:rPr>
                <w:sz w:val="22"/>
                <w:szCs w:val="22"/>
                <w:lang w:eastAsia="en-US"/>
              </w:rPr>
            </w:pPr>
            <w:r w:rsidRPr="00414660">
              <w:rPr>
                <w:sz w:val="22"/>
                <w:szCs w:val="22"/>
                <w:lang w:eastAsia="en-US"/>
              </w:rPr>
              <w:t>Розподіл маржі за передбачені договором страхування інвестиційні послуги (CSM)</w:t>
            </w:r>
          </w:p>
          <w:p w:rsidR="00414660" w:rsidRPr="00414660" w:rsidRDefault="00414660" w:rsidP="00414660">
            <w:pPr>
              <w:pStyle w:val="a5"/>
              <w:numPr>
                <w:ilvl w:val="0"/>
                <w:numId w:val="32"/>
              </w:numPr>
              <w:tabs>
                <w:tab w:val="left" w:pos="522"/>
              </w:tabs>
              <w:spacing w:line="256" w:lineRule="auto"/>
              <w:contextualSpacing/>
              <w:jc w:val="both"/>
              <w:rPr>
                <w:sz w:val="22"/>
                <w:szCs w:val="22"/>
                <w:lang w:eastAsia="en-US"/>
              </w:rPr>
            </w:pPr>
            <w:r w:rsidRPr="00414660">
              <w:rPr>
                <w:sz w:val="22"/>
                <w:szCs w:val="22"/>
                <w:lang w:eastAsia="en-US"/>
              </w:rPr>
              <w:t>Можливість зниження фінансового ризику для договорів вхідного перестрахування і непохідних фінансових інструментів</w:t>
            </w:r>
          </w:p>
          <w:p w:rsidR="00414660" w:rsidRPr="00414660" w:rsidRDefault="00414660" w:rsidP="00414660">
            <w:pPr>
              <w:pStyle w:val="a5"/>
              <w:numPr>
                <w:ilvl w:val="0"/>
                <w:numId w:val="32"/>
              </w:numPr>
              <w:tabs>
                <w:tab w:val="left" w:pos="522"/>
              </w:tabs>
              <w:spacing w:line="256" w:lineRule="auto"/>
              <w:contextualSpacing/>
              <w:jc w:val="both"/>
              <w:rPr>
                <w:sz w:val="22"/>
                <w:szCs w:val="22"/>
                <w:lang w:eastAsia="en-US"/>
              </w:rPr>
            </w:pPr>
            <w:r w:rsidRPr="00414660">
              <w:rPr>
                <w:sz w:val="22"/>
                <w:szCs w:val="22"/>
                <w:lang w:eastAsia="en-US"/>
              </w:rPr>
              <w:t>Перенесення дати вступу в силу МСФЗ 17, а також продовження періоду звільнення від застосування МСФЗ (IFRS) 9 для страхових компаній до 1 січня 2023 року</w:t>
            </w:r>
          </w:p>
          <w:p w:rsidR="00414660" w:rsidRPr="00414660" w:rsidRDefault="00414660" w:rsidP="00414660">
            <w:pPr>
              <w:pStyle w:val="a5"/>
              <w:numPr>
                <w:ilvl w:val="0"/>
                <w:numId w:val="32"/>
              </w:numPr>
              <w:tabs>
                <w:tab w:val="left" w:pos="522"/>
              </w:tabs>
              <w:spacing w:line="256" w:lineRule="auto"/>
              <w:contextualSpacing/>
              <w:jc w:val="both"/>
              <w:rPr>
                <w:sz w:val="22"/>
                <w:szCs w:val="22"/>
                <w:lang w:eastAsia="en-US"/>
              </w:rPr>
            </w:pPr>
            <w:r w:rsidRPr="00414660">
              <w:rPr>
                <w:sz w:val="22"/>
                <w:szCs w:val="22"/>
                <w:lang w:eastAsia="en-US"/>
              </w:rPr>
              <w:t xml:space="preserve">Спрощений облік зобов'язань по </w:t>
            </w:r>
            <w:r w:rsidRPr="00414660">
              <w:rPr>
                <w:sz w:val="22"/>
                <w:szCs w:val="22"/>
                <w:lang w:eastAsia="en-US"/>
              </w:rPr>
              <w:lastRenderedPageBreak/>
              <w:t>врегулюванню збитків за договорами, які виникли до дати переходу на МСФЗ 17</w:t>
            </w:r>
          </w:p>
          <w:p w:rsidR="00414660" w:rsidRPr="00414660" w:rsidRDefault="00414660" w:rsidP="00414660">
            <w:pPr>
              <w:pStyle w:val="a5"/>
              <w:numPr>
                <w:ilvl w:val="0"/>
                <w:numId w:val="32"/>
              </w:numPr>
              <w:tabs>
                <w:tab w:val="left" w:pos="522"/>
              </w:tabs>
              <w:spacing w:line="256" w:lineRule="auto"/>
              <w:contextualSpacing/>
              <w:jc w:val="both"/>
              <w:rPr>
                <w:sz w:val="22"/>
                <w:szCs w:val="22"/>
                <w:lang w:eastAsia="en-US"/>
              </w:rPr>
            </w:pPr>
            <w:r w:rsidRPr="00414660">
              <w:rPr>
                <w:sz w:val="22"/>
                <w:szCs w:val="22"/>
                <w:lang w:eastAsia="en-US"/>
              </w:rPr>
              <w:t>Послаблення в застосуванні технік для зниження фінансового ризику</w:t>
            </w:r>
          </w:p>
          <w:p w:rsidR="00414660" w:rsidRPr="00414660" w:rsidRDefault="00414660" w:rsidP="00414660">
            <w:pPr>
              <w:pStyle w:val="a5"/>
              <w:numPr>
                <w:ilvl w:val="0"/>
                <w:numId w:val="32"/>
              </w:numPr>
              <w:tabs>
                <w:tab w:val="left" w:pos="522"/>
              </w:tabs>
              <w:spacing w:line="256" w:lineRule="auto"/>
              <w:contextualSpacing/>
              <w:jc w:val="both"/>
              <w:rPr>
                <w:sz w:val="22"/>
                <w:szCs w:val="22"/>
                <w:lang w:eastAsia="en-US"/>
              </w:rPr>
            </w:pPr>
            <w:r w:rsidRPr="00414660">
              <w:rPr>
                <w:sz w:val="22"/>
                <w:szCs w:val="22"/>
                <w:lang w:eastAsia="en-US"/>
              </w:rPr>
              <w:t>Можливість визначення інвестиційного договору з умовами дискреційного участі в момент переходу на новий стандарт, ніж в момент виникнення договору</w:t>
            </w:r>
          </w:p>
        </w:tc>
        <w:tc>
          <w:tcPr>
            <w:tcW w:w="1323" w:type="dxa"/>
            <w:tcBorders>
              <w:top w:val="single" w:sz="4" w:space="0" w:color="auto"/>
              <w:left w:val="single" w:sz="4" w:space="0" w:color="auto"/>
              <w:bottom w:val="single" w:sz="4" w:space="0" w:color="auto"/>
              <w:right w:val="single" w:sz="4" w:space="0" w:color="auto"/>
            </w:tcBorders>
            <w:vAlign w:val="center"/>
            <w:hideMark/>
          </w:tcPr>
          <w:p w:rsidR="00414660" w:rsidRPr="00414660" w:rsidRDefault="00414660" w:rsidP="00DC08C2">
            <w:pPr>
              <w:spacing w:after="0" w:line="240" w:lineRule="auto"/>
              <w:jc w:val="center"/>
              <w:rPr>
                <w:rFonts w:ascii="Times New Roman" w:hAnsi="Times New Roman"/>
                <w:lang w:eastAsia="en-US"/>
              </w:rPr>
            </w:pPr>
            <w:r w:rsidRPr="00414660">
              <w:rPr>
                <w:rFonts w:ascii="Times New Roman" w:hAnsi="Times New Roman"/>
                <w:lang w:eastAsia="en-US"/>
              </w:rPr>
              <w:lastRenderedPageBreak/>
              <w:t>1 січня 2023 року</w:t>
            </w:r>
          </w:p>
        </w:tc>
        <w:tc>
          <w:tcPr>
            <w:tcW w:w="1563" w:type="dxa"/>
            <w:tcBorders>
              <w:top w:val="single" w:sz="4" w:space="0" w:color="auto"/>
              <w:left w:val="single" w:sz="4" w:space="0" w:color="auto"/>
              <w:bottom w:val="single" w:sz="4" w:space="0" w:color="auto"/>
              <w:right w:val="single" w:sz="4" w:space="0" w:color="auto"/>
            </w:tcBorders>
            <w:vAlign w:val="center"/>
            <w:hideMark/>
          </w:tcPr>
          <w:p w:rsidR="00414660" w:rsidRPr="00414660" w:rsidRDefault="00414660" w:rsidP="00DC08C2">
            <w:pPr>
              <w:spacing w:after="0" w:line="240" w:lineRule="auto"/>
              <w:jc w:val="center"/>
              <w:rPr>
                <w:rFonts w:ascii="Times New Roman" w:hAnsi="Times New Roman"/>
                <w:lang w:eastAsia="en-US"/>
              </w:rPr>
            </w:pPr>
            <w:r w:rsidRPr="00414660">
              <w:rPr>
                <w:rFonts w:ascii="Times New Roman" w:hAnsi="Times New Roman"/>
                <w:lang w:eastAsia="en-US"/>
              </w:rPr>
              <w:t>Дозволено</w:t>
            </w:r>
          </w:p>
        </w:tc>
      </w:tr>
      <w:tr w:rsidR="00414660" w:rsidRPr="00414660" w:rsidTr="00DC08C2">
        <w:trPr>
          <w:trHeight w:val="60"/>
        </w:trPr>
        <w:tc>
          <w:tcPr>
            <w:tcW w:w="2010" w:type="dxa"/>
            <w:tcBorders>
              <w:top w:val="single" w:sz="4" w:space="0" w:color="auto"/>
              <w:left w:val="single" w:sz="4" w:space="0" w:color="auto"/>
              <w:bottom w:val="single" w:sz="4" w:space="0" w:color="auto"/>
              <w:right w:val="single" w:sz="4" w:space="0" w:color="auto"/>
            </w:tcBorders>
            <w:hideMark/>
          </w:tcPr>
          <w:p w:rsidR="00414660" w:rsidRPr="00414660" w:rsidRDefault="00414660" w:rsidP="00DC08C2">
            <w:pPr>
              <w:spacing w:after="0" w:line="240" w:lineRule="auto"/>
              <w:jc w:val="center"/>
              <w:rPr>
                <w:rFonts w:ascii="Times New Roman" w:hAnsi="Times New Roman"/>
                <w:lang w:eastAsia="en-US"/>
              </w:rPr>
            </w:pPr>
            <w:r w:rsidRPr="00414660">
              <w:rPr>
                <w:rFonts w:ascii="Times New Roman" w:hAnsi="Times New Roman"/>
                <w:lang w:eastAsia="en-US"/>
              </w:rPr>
              <w:lastRenderedPageBreak/>
              <w:t>МСФЗ 16 «Оренда» (вересень 2022)</w:t>
            </w:r>
          </w:p>
        </w:tc>
        <w:tc>
          <w:tcPr>
            <w:tcW w:w="5022" w:type="dxa"/>
            <w:tcBorders>
              <w:top w:val="single" w:sz="4" w:space="0" w:color="auto"/>
              <w:left w:val="single" w:sz="4" w:space="0" w:color="auto"/>
              <w:bottom w:val="single" w:sz="4" w:space="0" w:color="auto"/>
              <w:right w:val="single" w:sz="4" w:space="0" w:color="auto"/>
            </w:tcBorders>
            <w:vAlign w:val="center"/>
            <w:hideMark/>
          </w:tcPr>
          <w:p w:rsidR="00414660" w:rsidRPr="00414660" w:rsidRDefault="00414660" w:rsidP="00DC08C2">
            <w:pPr>
              <w:tabs>
                <w:tab w:val="left" w:pos="522"/>
              </w:tabs>
              <w:spacing w:after="0" w:line="240" w:lineRule="auto"/>
              <w:jc w:val="both"/>
              <w:rPr>
                <w:rFonts w:ascii="Times New Roman" w:hAnsi="Times New Roman"/>
                <w:lang w:eastAsia="en-US"/>
              </w:rPr>
            </w:pPr>
            <w:r w:rsidRPr="00414660">
              <w:rPr>
                <w:rFonts w:ascii="Times New Roman" w:hAnsi="Times New Roman"/>
                <w:lang w:eastAsia="en-US"/>
              </w:rPr>
              <w:t>У вересні 2022 року Рада з міжнародних стандартів бухгалтерського обліку (IASB) випустила документ «Зобов’язання щодо оренди при продажу та зворотній оренді», який вносить зміни до МСФЗ 16 «Оренда» додаванням параграфу</w:t>
            </w:r>
          </w:p>
          <w:p w:rsidR="00414660" w:rsidRPr="00414660" w:rsidRDefault="00414660" w:rsidP="00DC08C2">
            <w:pPr>
              <w:tabs>
                <w:tab w:val="left" w:pos="522"/>
              </w:tabs>
              <w:spacing w:after="0" w:line="240" w:lineRule="auto"/>
              <w:jc w:val="both"/>
              <w:rPr>
                <w:rFonts w:ascii="Times New Roman" w:hAnsi="Times New Roman"/>
                <w:lang w:eastAsia="en-US"/>
              </w:rPr>
            </w:pPr>
            <w:r w:rsidRPr="00414660">
              <w:rPr>
                <w:rFonts w:ascii="Times New Roman" w:hAnsi="Times New Roman"/>
                <w:lang w:eastAsia="en-US"/>
              </w:rPr>
              <w:t xml:space="preserve">102А.  </w:t>
            </w:r>
          </w:p>
          <w:p w:rsidR="00414660" w:rsidRPr="00414660" w:rsidRDefault="00414660" w:rsidP="00DC08C2">
            <w:pPr>
              <w:tabs>
                <w:tab w:val="left" w:pos="522"/>
              </w:tabs>
              <w:spacing w:after="0" w:line="240" w:lineRule="auto"/>
              <w:jc w:val="both"/>
              <w:rPr>
                <w:rFonts w:ascii="Times New Roman" w:hAnsi="Times New Roman"/>
                <w:lang w:eastAsia="en-US"/>
              </w:rPr>
            </w:pPr>
            <w:r w:rsidRPr="00414660">
              <w:rPr>
                <w:rFonts w:ascii="Times New Roman" w:hAnsi="Times New Roman"/>
                <w:lang w:eastAsia="en-US"/>
              </w:rPr>
              <w:t>Якщо операція продажу з зворотною орендою кваліфікується як операція продажу згідно з МСФЗ (IFRS) 15 "Виручка за договорами з клієнтами", продавець-орендар повинен згодом оцінити своє зобов'язання з оренди за операцією продажу з зворотною орендою таким чином, щоб не визнавати прибуток або збиток, пов'язаний з правом користування, яке він зберігає.</w:t>
            </w:r>
          </w:p>
          <w:p w:rsidR="00414660" w:rsidRPr="00414660" w:rsidRDefault="00414660" w:rsidP="00DC08C2">
            <w:pPr>
              <w:tabs>
                <w:tab w:val="left" w:pos="522"/>
              </w:tabs>
              <w:spacing w:after="0" w:line="240" w:lineRule="auto"/>
              <w:jc w:val="both"/>
              <w:rPr>
                <w:rFonts w:ascii="Times New Roman" w:hAnsi="Times New Roman"/>
                <w:lang w:eastAsia="en-US"/>
              </w:rPr>
            </w:pPr>
            <w:r w:rsidRPr="00414660">
              <w:rPr>
                <w:rFonts w:ascii="Times New Roman" w:hAnsi="Times New Roman"/>
                <w:lang w:eastAsia="en-US"/>
              </w:rPr>
              <w:t>Правки встановлюють наступне:</w:t>
            </w:r>
          </w:p>
          <w:p w:rsidR="00414660" w:rsidRPr="00414660" w:rsidRDefault="00414660" w:rsidP="00414660">
            <w:pPr>
              <w:pStyle w:val="a5"/>
              <w:numPr>
                <w:ilvl w:val="0"/>
                <w:numId w:val="33"/>
              </w:numPr>
              <w:tabs>
                <w:tab w:val="left" w:pos="522"/>
              </w:tabs>
              <w:spacing w:line="256" w:lineRule="auto"/>
              <w:jc w:val="both"/>
              <w:rPr>
                <w:sz w:val="22"/>
                <w:szCs w:val="22"/>
                <w:lang w:eastAsia="en-US"/>
              </w:rPr>
            </w:pPr>
            <w:r w:rsidRPr="00414660">
              <w:rPr>
                <w:sz w:val="22"/>
                <w:szCs w:val="22"/>
                <w:lang w:eastAsia="en-US"/>
              </w:rPr>
              <w:t xml:space="preserve">Зобов'язання з оренди, первісно визнане продавцем-орендарем за операцією продажу з подальшою орендою, включає змінні орендні платежі, які не залежать від індексу або ставки, якщо їх можна обґрунтовано оцінити. Різниця між фактично здійсненими змінними орендними платежами та оціненими змінними орендними платежами, визнаними як частина первісного орендного зобов'язання, визнається у прибутку чи збитку в періоді, в якому вони були понесені. </w:t>
            </w:r>
          </w:p>
          <w:p w:rsidR="00414660" w:rsidRPr="00414660" w:rsidRDefault="00414660" w:rsidP="00414660">
            <w:pPr>
              <w:pStyle w:val="a5"/>
              <w:numPr>
                <w:ilvl w:val="0"/>
                <w:numId w:val="33"/>
              </w:numPr>
              <w:tabs>
                <w:tab w:val="left" w:pos="522"/>
              </w:tabs>
              <w:spacing w:line="256" w:lineRule="auto"/>
              <w:jc w:val="both"/>
              <w:rPr>
                <w:sz w:val="22"/>
                <w:szCs w:val="22"/>
                <w:lang w:eastAsia="en-US"/>
              </w:rPr>
            </w:pPr>
            <w:r w:rsidRPr="00414660">
              <w:rPr>
                <w:sz w:val="22"/>
                <w:szCs w:val="22"/>
                <w:lang w:eastAsia="en-US"/>
              </w:rPr>
              <w:t>Якщо оренда не є частиною операції продажу з подальшою орендою, зобов'язання з оренди не включають такі змінні платежі, які натомість відносяться на витрати у складі прибутку чи збитку в тому періоді, в якому відбувається подія або умова, що спричиняє такі платежі.</w:t>
            </w:r>
          </w:p>
          <w:p w:rsidR="00414660" w:rsidRPr="00414660" w:rsidRDefault="00414660" w:rsidP="00DC08C2">
            <w:pPr>
              <w:tabs>
                <w:tab w:val="left" w:pos="522"/>
              </w:tabs>
              <w:spacing w:after="0" w:line="240" w:lineRule="auto"/>
              <w:jc w:val="both"/>
              <w:rPr>
                <w:rFonts w:ascii="Times New Roman" w:hAnsi="Times New Roman"/>
                <w:lang w:eastAsia="en-US"/>
              </w:rPr>
            </w:pPr>
            <w:r w:rsidRPr="00414660">
              <w:rPr>
                <w:rFonts w:ascii="Times New Roman" w:hAnsi="Times New Roman"/>
                <w:lang w:val="uk-UA" w:eastAsia="en-US"/>
              </w:rPr>
              <w:t xml:space="preserve">Продавець-орендар застосовує ці зміни для річних звітних періодів, що починаються 1 січня 2024 р. або пізніше 1 січня 2024 року. </w:t>
            </w:r>
            <w:r w:rsidRPr="00414660">
              <w:rPr>
                <w:rFonts w:ascii="Times New Roman" w:hAnsi="Times New Roman"/>
                <w:lang w:eastAsia="en-US"/>
              </w:rPr>
              <w:t xml:space="preserve">Допускається дострокове застосування. Якщо продавець-орендар застосовує ці поправки для більш раннього </w:t>
            </w:r>
            <w:r w:rsidRPr="00414660">
              <w:rPr>
                <w:rFonts w:ascii="Times New Roman" w:hAnsi="Times New Roman"/>
                <w:lang w:eastAsia="en-US"/>
              </w:rPr>
              <w:lastRenderedPageBreak/>
              <w:t>періоду, він повинен розкрити цей факт. Продавець-орендар застосовує зобов'язання з оренди при продажу та зворотній оренді (див. параграф В1Г) ретроспективно відповідно до МСБО 8 до операцій з продажу та зворотної оренди операцій, укладених після дати першого застосування.</w:t>
            </w:r>
          </w:p>
        </w:tc>
        <w:tc>
          <w:tcPr>
            <w:tcW w:w="1323" w:type="dxa"/>
            <w:tcBorders>
              <w:top w:val="single" w:sz="4" w:space="0" w:color="auto"/>
              <w:left w:val="single" w:sz="4" w:space="0" w:color="auto"/>
              <w:bottom w:val="single" w:sz="4" w:space="0" w:color="auto"/>
              <w:right w:val="single" w:sz="4" w:space="0" w:color="auto"/>
            </w:tcBorders>
            <w:vAlign w:val="center"/>
            <w:hideMark/>
          </w:tcPr>
          <w:p w:rsidR="00414660" w:rsidRPr="00414660" w:rsidRDefault="00414660" w:rsidP="00DC08C2">
            <w:pPr>
              <w:spacing w:after="0" w:line="240" w:lineRule="auto"/>
              <w:jc w:val="center"/>
              <w:rPr>
                <w:rFonts w:ascii="Times New Roman" w:hAnsi="Times New Roman"/>
                <w:lang w:eastAsia="en-US"/>
              </w:rPr>
            </w:pPr>
            <w:r w:rsidRPr="00414660">
              <w:rPr>
                <w:rFonts w:ascii="Times New Roman" w:hAnsi="Times New Roman"/>
                <w:lang w:eastAsia="en-US"/>
              </w:rPr>
              <w:lastRenderedPageBreak/>
              <w:t>01 січня 2024 року</w:t>
            </w:r>
          </w:p>
        </w:tc>
        <w:tc>
          <w:tcPr>
            <w:tcW w:w="1563" w:type="dxa"/>
            <w:tcBorders>
              <w:top w:val="single" w:sz="4" w:space="0" w:color="auto"/>
              <w:left w:val="single" w:sz="4" w:space="0" w:color="auto"/>
              <w:bottom w:val="single" w:sz="4" w:space="0" w:color="auto"/>
              <w:right w:val="single" w:sz="4" w:space="0" w:color="auto"/>
            </w:tcBorders>
            <w:vAlign w:val="center"/>
            <w:hideMark/>
          </w:tcPr>
          <w:p w:rsidR="00414660" w:rsidRPr="00414660" w:rsidRDefault="00414660" w:rsidP="00DC08C2">
            <w:pPr>
              <w:spacing w:after="0" w:line="240" w:lineRule="auto"/>
              <w:jc w:val="center"/>
              <w:rPr>
                <w:rFonts w:ascii="Times New Roman" w:hAnsi="Times New Roman"/>
                <w:lang w:eastAsia="en-US"/>
              </w:rPr>
            </w:pPr>
            <w:r w:rsidRPr="00414660">
              <w:rPr>
                <w:rFonts w:ascii="Times New Roman" w:hAnsi="Times New Roman"/>
                <w:lang w:eastAsia="en-US"/>
              </w:rPr>
              <w:t>Дозволено</w:t>
            </w:r>
          </w:p>
        </w:tc>
      </w:tr>
      <w:tr w:rsidR="00414660" w:rsidRPr="00414660" w:rsidTr="00DC08C2">
        <w:trPr>
          <w:trHeight w:val="60"/>
        </w:trPr>
        <w:tc>
          <w:tcPr>
            <w:tcW w:w="2010" w:type="dxa"/>
            <w:tcBorders>
              <w:top w:val="single" w:sz="4" w:space="0" w:color="auto"/>
              <w:left w:val="single" w:sz="4" w:space="0" w:color="auto"/>
              <w:bottom w:val="single" w:sz="4" w:space="0" w:color="auto"/>
              <w:right w:val="single" w:sz="4" w:space="0" w:color="auto"/>
            </w:tcBorders>
            <w:hideMark/>
          </w:tcPr>
          <w:p w:rsidR="00414660" w:rsidRPr="00414660" w:rsidRDefault="00414660" w:rsidP="00DC08C2">
            <w:pPr>
              <w:spacing w:after="0" w:line="240" w:lineRule="auto"/>
              <w:jc w:val="center"/>
              <w:rPr>
                <w:rFonts w:ascii="Times New Roman" w:hAnsi="Times New Roman"/>
                <w:lang w:eastAsia="en-US"/>
              </w:rPr>
            </w:pPr>
            <w:r w:rsidRPr="00414660">
              <w:rPr>
                <w:rFonts w:ascii="Times New Roman" w:hAnsi="Times New Roman"/>
                <w:lang w:eastAsia="en-US"/>
              </w:rPr>
              <w:lastRenderedPageBreak/>
              <w:t xml:space="preserve">МСБО 1 «Подання фінансової звітності», </w:t>
            </w:r>
          </w:p>
          <w:p w:rsidR="00414660" w:rsidRPr="00414660" w:rsidRDefault="00414660" w:rsidP="00DC08C2">
            <w:pPr>
              <w:spacing w:after="0" w:line="240" w:lineRule="auto"/>
              <w:jc w:val="center"/>
              <w:rPr>
                <w:rFonts w:ascii="Times New Roman" w:hAnsi="Times New Roman"/>
                <w:lang w:eastAsia="en-US"/>
              </w:rPr>
            </w:pPr>
            <w:r w:rsidRPr="00414660">
              <w:rPr>
                <w:rFonts w:ascii="Times New Roman" w:hAnsi="Times New Roman"/>
                <w:lang w:eastAsia="en-US"/>
              </w:rPr>
              <w:t>Практичні рекомендації (IFRS PS) 2 «Формування суджень про суттєвість» (жовтень 2022)</w:t>
            </w:r>
          </w:p>
        </w:tc>
        <w:tc>
          <w:tcPr>
            <w:tcW w:w="5022" w:type="dxa"/>
            <w:tcBorders>
              <w:top w:val="single" w:sz="4" w:space="0" w:color="auto"/>
              <w:left w:val="single" w:sz="4" w:space="0" w:color="auto"/>
              <w:bottom w:val="single" w:sz="4" w:space="0" w:color="auto"/>
              <w:right w:val="single" w:sz="4" w:space="0" w:color="auto"/>
            </w:tcBorders>
            <w:vAlign w:val="center"/>
            <w:hideMark/>
          </w:tcPr>
          <w:p w:rsidR="00414660" w:rsidRPr="00414660" w:rsidRDefault="00414660" w:rsidP="00DC08C2">
            <w:pPr>
              <w:tabs>
                <w:tab w:val="left" w:pos="522"/>
              </w:tabs>
              <w:spacing w:after="0" w:line="240" w:lineRule="auto"/>
              <w:jc w:val="both"/>
              <w:rPr>
                <w:rFonts w:ascii="Times New Roman" w:hAnsi="Times New Roman"/>
                <w:lang w:eastAsia="en-US"/>
              </w:rPr>
            </w:pPr>
            <w:r w:rsidRPr="00414660">
              <w:rPr>
                <w:rFonts w:ascii="Times New Roman" w:hAnsi="Times New Roman"/>
                <w:lang w:eastAsia="en-US"/>
              </w:rPr>
              <w:t>У жовтні 2022 року Рада з міжнародних стандартів бухгалтерського обліку (РМСБО) випустила стандарт "Довгострокові зобов'язання з певними умовами", який вніс зміни до МСБО 1 "Подання фінансової звітності". Поправки вдосконалили інформацію, яку надає компанія, коли її право відкласти погашення зобов'язання принаймні на дванадцять місяців залежить від дотримання ковенантів. Поправки також стали відповіддю на занепокоєння зацікавлених сторін щодо класифікації такого зобов'язання як поточного або довгострокового.</w:t>
            </w:r>
          </w:p>
          <w:p w:rsidR="00414660" w:rsidRPr="00414660" w:rsidRDefault="00414660" w:rsidP="00DC08C2">
            <w:pPr>
              <w:tabs>
                <w:tab w:val="left" w:pos="522"/>
              </w:tabs>
              <w:spacing w:after="0" w:line="240" w:lineRule="auto"/>
              <w:jc w:val="both"/>
              <w:rPr>
                <w:rFonts w:ascii="Times New Roman" w:hAnsi="Times New Roman"/>
                <w:lang w:eastAsia="en-US"/>
              </w:rPr>
            </w:pPr>
            <w:r w:rsidRPr="00414660">
              <w:rPr>
                <w:rFonts w:ascii="Times New Roman" w:hAnsi="Times New Roman"/>
                <w:lang w:eastAsia="en-US"/>
              </w:rPr>
              <w:t xml:space="preserve">Відповідно до поправок на класифікацію зобов'язання як поточного або довгострокового впливають лише ті ковенанти, які компанія повинна виконати на звітну дату або до неї. </w:t>
            </w:r>
          </w:p>
          <w:p w:rsidR="00414660" w:rsidRPr="00414660" w:rsidRDefault="00414660" w:rsidP="00DC08C2">
            <w:pPr>
              <w:tabs>
                <w:tab w:val="left" w:pos="522"/>
              </w:tabs>
              <w:spacing w:after="0" w:line="240" w:lineRule="auto"/>
              <w:jc w:val="both"/>
              <w:rPr>
                <w:rFonts w:ascii="Times New Roman" w:hAnsi="Times New Roman"/>
                <w:lang w:eastAsia="en-US"/>
              </w:rPr>
            </w:pPr>
            <w:r w:rsidRPr="00414660">
              <w:rPr>
                <w:rFonts w:ascii="Times New Roman" w:hAnsi="Times New Roman"/>
                <w:lang w:eastAsia="en-US"/>
              </w:rPr>
              <w:t>Ковенанти, яких компанія повинна дотримуватися після звітної дати (тобто майбутні ковенанти), не впливають на класифікацію зобов'язання на цю дату. Однак, якщо довгострокові зобов'язання підлягають виконанню в майбутньому, компанії тепер повинні будуть розкривати інформацію, яка допоможе користувачам зрозуміти ризик того, що ці зобов'язання можуть бути погашені протягом 12 місяців після звітної дати.</w:t>
            </w:r>
          </w:p>
          <w:p w:rsidR="00414660" w:rsidRPr="00414660" w:rsidRDefault="00414660" w:rsidP="00DC08C2">
            <w:pPr>
              <w:tabs>
                <w:tab w:val="left" w:pos="522"/>
              </w:tabs>
              <w:spacing w:after="0" w:line="240" w:lineRule="auto"/>
              <w:jc w:val="both"/>
              <w:rPr>
                <w:rFonts w:ascii="Times New Roman" w:hAnsi="Times New Roman"/>
                <w:lang w:eastAsia="en-US"/>
              </w:rPr>
            </w:pPr>
            <w:r w:rsidRPr="00414660">
              <w:rPr>
                <w:rFonts w:ascii="Times New Roman" w:hAnsi="Times New Roman"/>
                <w:lang w:eastAsia="en-US"/>
              </w:rPr>
              <w:t xml:space="preserve">Поправки також роз'яснюють, як компанія класифікує зобов'язання, яке може бути погашене власними акціями, наприклад, конвертований борг. </w:t>
            </w:r>
          </w:p>
          <w:p w:rsidR="00414660" w:rsidRPr="00414660" w:rsidRDefault="00414660" w:rsidP="00DC08C2">
            <w:pPr>
              <w:tabs>
                <w:tab w:val="left" w:pos="522"/>
              </w:tabs>
              <w:spacing w:after="0" w:line="240" w:lineRule="auto"/>
              <w:jc w:val="both"/>
              <w:rPr>
                <w:rFonts w:ascii="Times New Roman" w:hAnsi="Times New Roman"/>
                <w:lang w:eastAsia="en-US"/>
              </w:rPr>
            </w:pPr>
            <w:r w:rsidRPr="00414660">
              <w:rPr>
                <w:rFonts w:ascii="Times New Roman" w:hAnsi="Times New Roman"/>
                <w:lang w:eastAsia="en-US"/>
              </w:rPr>
              <w:t>Якщо зобов'язання включає опціон контрагента на конвертацію, який передбачає передачу власних дольових інструментів компанії, опціон на конвертацію визнається або як капітал, або як зобов'язання, окремо від основного зобов'язання згідно з МСФЗ (IAS) 32 "Фінансові інструменти": Подання". Рада з МСФЗ роз'яснила, що коли компанія класифікує основне зобов'язання як поточне або довгострокове, вона може ігнорувати лише ті опціони на конвертацію, які визнаються як власний капітал.</w:t>
            </w:r>
          </w:p>
        </w:tc>
        <w:tc>
          <w:tcPr>
            <w:tcW w:w="1323" w:type="dxa"/>
            <w:tcBorders>
              <w:top w:val="single" w:sz="4" w:space="0" w:color="auto"/>
              <w:left w:val="single" w:sz="4" w:space="0" w:color="auto"/>
              <w:bottom w:val="single" w:sz="4" w:space="0" w:color="auto"/>
              <w:right w:val="single" w:sz="4" w:space="0" w:color="auto"/>
            </w:tcBorders>
            <w:vAlign w:val="center"/>
            <w:hideMark/>
          </w:tcPr>
          <w:p w:rsidR="00414660" w:rsidRPr="00414660" w:rsidRDefault="00414660" w:rsidP="00DC08C2">
            <w:pPr>
              <w:spacing w:after="0" w:line="240" w:lineRule="auto"/>
              <w:jc w:val="center"/>
              <w:rPr>
                <w:rFonts w:ascii="Times New Roman" w:hAnsi="Times New Roman"/>
                <w:lang w:eastAsia="en-US"/>
              </w:rPr>
            </w:pPr>
            <w:r w:rsidRPr="00414660">
              <w:rPr>
                <w:rFonts w:ascii="Times New Roman" w:hAnsi="Times New Roman"/>
                <w:lang w:eastAsia="en-US"/>
              </w:rPr>
              <w:t>01 січня 2024 року</w:t>
            </w:r>
          </w:p>
        </w:tc>
        <w:tc>
          <w:tcPr>
            <w:tcW w:w="1563" w:type="dxa"/>
            <w:tcBorders>
              <w:top w:val="single" w:sz="4" w:space="0" w:color="auto"/>
              <w:left w:val="single" w:sz="4" w:space="0" w:color="auto"/>
              <w:bottom w:val="single" w:sz="4" w:space="0" w:color="auto"/>
              <w:right w:val="single" w:sz="4" w:space="0" w:color="auto"/>
            </w:tcBorders>
            <w:vAlign w:val="center"/>
            <w:hideMark/>
          </w:tcPr>
          <w:p w:rsidR="00414660" w:rsidRPr="00414660" w:rsidRDefault="00414660" w:rsidP="00DC08C2">
            <w:pPr>
              <w:spacing w:after="0" w:line="240" w:lineRule="auto"/>
              <w:jc w:val="center"/>
              <w:rPr>
                <w:rFonts w:ascii="Times New Roman" w:hAnsi="Times New Roman"/>
                <w:lang w:eastAsia="en-US"/>
              </w:rPr>
            </w:pPr>
            <w:r w:rsidRPr="00414660">
              <w:rPr>
                <w:rFonts w:ascii="Times New Roman" w:hAnsi="Times New Roman"/>
                <w:lang w:eastAsia="en-US"/>
              </w:rPr>
              <w:t>Дозволено</w:t>
            </w:r>
          </w:p>
        </w:tc>
      </w:tr>
      <w:tr w:rsidR="00414660" w:rsidRPr="00414660" w:rsidTr="00DC08C2">
        <w:tc>
          <w:tcPr>
            <w:tcW w:w="2010" w:type="dxa"/>
            <w:tcBorders>
              <w:top w:val="single" w:sz="4" w:space="0" w:color="auto"/>
              <w:left w:val="single" w:sz="4" w:space="0" w:color="auto"/>
              <w:bottom w:val="single" w:sz="4" w:space="0" w:color="auto"/>
              <w:right w:val="single" w:sz="4" w:space="0" w:color="auto"/>
            </w:tcBorders>
            <w:hideMark/>
          </w:tcPr>
          <w:p w:rsidR="00414660" w:rsidRPr="00414660" w:rsidRDefault="00414660" w:rsidP="00DC08C2">
            <w:pPr>
              <w:spacing w:after="0" w:line="240" w:lineRule="auto"/>
              <w:jc w:val="center"/>
              <w:rPr>
                <w:rFonts w:ascii="Times New Roman" w:hAnsi="Times New Roman"/>
                <w:lang w:eastAsia="en-US"/>
              </w:rPr>
            </w:pPr>
            <w:r w:rsidRPr="00414660">
              <w:rPr>
                <w:rFonts w:ascii="Times New Roman" w:hAnsi="Times New Roman"/>
                <w:lang w:eastAsia="en-US"/>
              </w:rPr>
              <w:t xml:space="preserve">МСФЗ (IFRS) 10 "Консолідована фінансова звітність" та </w:t>
            </w:r>
            <w:r w:rsidRPr="00414660">
              <w:rPr>
                <w:rFonts w:ascii="Times New Roman" w:hAnsi="Times New Roman"/>
                <w:lang w:eastAsia="en-US"/>
              </w:rPr>
              <w:lastRenderedPageBreak/>
              <w:t>МСБО (IAS) 28 "Інвестиції в асоційовані та спільні підприємства"</w:t>
            </w:r>
          </w:p>
          <w:p w:rsidR="00414660" w:rsidRPr="00414660" w:rsidRDefault="00414660" w:rsidP="00DC08C2">
            <w:pPr>
              <w:spacing w:after="0" w:line="240" w:lineRule="auto"/>
              <w:jc w:val="center"/>
              <w:rPr>
                <w:rFonts w:ascii="Times New Roman" w:hAnsi="Times New Roman"/>
                <w:lang w:eastAsia="en-US"/>
              </w:rPr>
            </w:pPr>
            <w:r w:rsidRPr="00414660">
              <w:rPr>
                <w:rFonts w:ascii="Times New Roman" w:hAnsi="Times New Roman"/>
                <w:lang w:eastAsia="en-US"/>
              </w:rPr>
              <w:t>«Продаж або внесок активів у угодах між інвестором та його асоційованою організацією чи спільним підприємством»</w:t>
            </w:r>
          </w:p>
        </w:tc>
        <w:tc>
          <w:tcPr>
            <w:tcW w:w="5022" w:type="dxa"/>
            <w:tcBorders>
              <w:top w:val="single" w:sz="4" w:space="0" w:color="auto"/>
              <w:left w:val="single" w:sz="4" w:space="0" w:color="auto"/>
              <w:bottom w:val="single" w:sz="4" w:space="0" w:color="auto"/>
              <w:right w:val="single" w:sz="4" w:space="0" w:color="auto"/>
            </w:tcBorders>
            <w:vAlign w:val="center"/>
            <w:hideMark/>
          </w:tcPr>
          <w:p w:rsidR="00414660" w:rsidRPr="00414660" w:rsidRDefault="00414660" w:rsidP="00DC08C2">
            <w:pPr>
              <w:tabs>
                <w:tab w:val="left" w:pos="522"/>
              </w:tabs>
              <w:spacing w:after="0" w:line="240" w:lineRule="auto"/>
              <w:jc w:val="both"/>
              <w:rPr>
                <w:rFonts w:ascii="Times New Roman" w:hAnsi="Times New Roman"/>
                <w:lang w:eastAsia="en-US"/>
              </w:rPr>
            </w:pPr>
            <w:r w:rsidRPr="00414660">
              <w:rPr>
                <w:rFonts w:ascii="Times New Roman" w:hAnsi="Times New Roman"/>
                <w:lang w:eastAsia="en-US"/>
              </w:rPr>
              <w:lastRenderedPageBreak/>
              <w:t xml:space="preserve">Поправки до МСФЗ (IFRS) 10 та МСБО (IAS) 28 застосовуються до випадків продажу або внеску активів між інвестором та його асоційованою організацією чи спільним підприємством. Зокрема, </w:t>
            </w:r>
            <w:r w:rsidRPr="00414660">
              <w:rPr>
                <w:rFonts w:ascii="Times New Roman" w:hAnsi="Times New Roman"/>
                <w:lang w:eastAsia="en-US"/>
              </w:rPr>
              <w:lastRenderedPageBreak/>
              <w:t>поправки роз'яснюють, що прибутки або збитки від втрати контролю над дочірньою організацією, яка не є бізнесом, в угоді з асоційованою організацією або спільним підприємством, які враховуються методом участі в капіталі, визнаються у складі прибутків або збитків материнської компанії лише у частці інших непов'язаних інвесторів у цій асоційованій організації чи спільному підприємстві. Аналогічно, прибутки чи збитки від переоцінки до справедливої ​​вартості решти частки в колишній дочірній організації (яка класифікується як інвестиція в асоційовану організацію або спільне підприємство і враховується методом участі в капіталі) визнаються колишньою материнською компанією тільки в частці незв'язаних інвесторів у нову асоційовану організацію або спільне підприємство.</w:t>
            </w:r>
          </w:p>
        </w:tc>
        <w:tc>
          <w:tcPr>
            <w:tcW w:w="1323" w:type="dxa"/>
            <w:tcBorders>
              <w:top w:val="single" w:sz="4" w:space="0" w:color="auto"/>
              <w:left w:val="single" w:sz="4" w:space="0" w:color="auto"/>
              <w:bottom w:val="single" w:sz="4" w:space="0" w:color="auto"/>
              <w:right w:val="single" w:sz="4" w:space="0" w:color="auto"/>
            </w:tcBorders>
            <w:vAlign w:val="center"/>
            <w:hideMark/>
          </w:tcPr>
          <w:p w:rsidR="00414660" w:rsidRPr="00414660" w:rsidRDefault="00414660" w:rsidP="00DC08C2">
            <w:pPr>
              <w:spacing w:after="0" w:line="240" w:lineRule="auto"/>
              <w:jc w:val="center"/>
              <w:rPr>
                <w:rFonts w:ascii="Times New Roman" w:hAnsi="Times New Roman"/>
                <w:lang w:eastAsia="en-US"/>
              </w:rPr>
            </w:pPr>
            <w:r w:rsidRPr="00414660">
              <w:rPr>
                <w:rFonts w:ascii="Times New Roman" w:hAnsi="Times New Roman"/>
                <w:lang w:eastAsia="en-US"/>
              </w:rPr>
              <w:lastRenderedPageBreak/>
              <w:t xml:space="preserve">Дата набуття чинності має бути </w:t>
            </w:r>
            <w:r w:rsidRPr="00414660">
              <w:rPr>
                <w:rFonts w:ascii="Times New Roman" w:hAnsi="Times New Roman"/>
                <w:lang w:eastAsia="en-US"/>
              </w:rPr>
              <w:lastRenderedPageBreak/>
              <w:t>визначена Радою МСФЗ</w:t>
            </w:r>
          </w:p>
        </w:tc>
        <w:tc>
          <w:tcPr>
            <w:tcW w:w="1563" w:type="dxa"/>
            <w:tcBorders>
              <w:top w:val="single" w:sz="4" w:space="0" w:color="auto"/>
              <w:left w:val="single" w:sz="4" w:space="0" w:color="auto"/>
              <w:bottom w:val="single" w:sz="4" w:space="0" w:color="auto"/>
              <w:right w:val="single" w:sz="4" w:space="0" w:color="auto"/>
            </w:tcBorders>
            <w:vAlign w:val="center"/>
            <w:hideMark/>
          </w:tcPr>
          <w:p w:rsidR="00414660" w:rsidRPr="00414660" w:rsidRDefault="00414660" w:rsidP="00DC08C2">
            <w:pPr>
              <w:spacing w:after="0" w:line="240" w:lineRule="auto"/>
              <w:jc w:val="center"/>
              <w:rPr>
                <w:rFonts w:ascii="Times New Roman" w:hAnsi="Times New Roman"/>
                <w:lang w:eastAsia="en-US"/>
              </w:rPr>
            </w:pPr>
            <w:r w:rsidRPr="00414660">
              <w:rPr>
                <w:rFonts w:ascii="Times New Roman" w:hAnsi="Times New Roman"/>
                <w:lang w:eastAsia="en-US"/>
              </w:rPr>
              <w:lastRenderedPageBreak/>
              <w:t>Дозволено</w:t>
            </w:r>
          </w:p>
        </w:tc>
      </w:tr>
    </w:tbl>
    <w:p w:rsidR="00414660" w:rsidRPr="00414660" w:rsidRDefault="00414660" w:rsidP="00414660">
      <w:pPr>
        <w:pStyle w:val="ac"/>
        <w:ind w:firstLine="567"/>
        <w:jc w:val="both"/>
        <w:rPr>
          <w:lang w:val="ru-RU" w:eastAsia="ru-RU"/>
        </w:rPr>
      </w:pPr>
      <w:r w:rsidRPr="00414660">
        <w:rPr>
          <w:lang w:eastAsia="ru-RU"/>
        </w:rPr>
        <w:lastRenderedPageBreak/>
        <w:t xml:space="preserve">При складанні фінансової звітності Товариство застосувало всі нові і змінені стандарти й інтерпретації, затверджені РМСБО та КМТФЗ, які належать до його операцій, що набрали чинності на дату випуску фінансової звітності Товариства за  2022 рік. </w:t>
      </w:r>
      <w:r w:rsidRPr="00414660">
        <w:rPr>
          <w:lang w:val="ru-RU" w:eastAsia="ru-RU"/>
        </w:rPr>
        <w:t>Операцій, які регулює МСФЗ (IFRS) 17 «Страхові контракти», що набере чинності з 01 січня 2023 року, Товариство не здійснює.</w:t>
      </w:r>
    </w:p>
    <w:p w:rsidR="00414660" w:rsidRPr="00414660" w:rsidRDefault="00414660" w:rsidP="00414660">
      <w:pPr>
        <w:pStyle w:val="ac"/>
        <w:ind w:firstLine="567"/>
        <w:jc w:val="both"/>
        <w:rPr>
          <w:b/>
        </w:rPr>
      </w:pPr>
      <w:r w:rsidRPr="00414660">
        <w:t>Товариство не застосовувало достроково у фінансовій звітності за 2022 рік вищенаведені зміни до МСФЗ, тлумачення та поправки, які були випущені, але ще не набрали чинності. Товариство наразі оцінює можливий вплив цих поправок на його фінансову звітність та має намір їх використовувати з дати вступу в дію по відношенню до операцій, які проводяться в межах його господарської діяльності. Інші поправки та тлумачення (КТМФЗ, ПКТ), видані Радою з Міжнародних стандартів бухгалтерського обліку (РМСБО), що діють на дату складання цієї фінансової звітності, як було вище вказано, були застосовані.</w:t>
      </w:r>
      <w:r w:rsidRPr="00414660">
        <w:rPr>
          <w:b/>
        </w:rPr>
        <w:t xml:space="preserve">      </w:t>
      </w:r>
    </w:p>
    <w:p w:rsidR="00414660" w:rsidRPr="00414660" w:rsidRDefault="00414660" w:rsidP="00414660">
      <w:pPr>
        <w:pStyle w:val="a5"/>
        <w:ind w:left="540"/>
        <w:rPr>
          <w:sz w:val="22"/>
          <w:szCs w:val="22"/>
        </w:rPr>
      </w:pPr>
    </w:p>
    <w:p w:rsidR="00414660" w:rsidRPr="00414660" w:rsidRDefault="00414660" w:rsidP="00414660">
      <w:pPr>
        <w:shd w:val="clear" w:color="auto" w:fill="FFFFFF"/>
        <w:spacing w:after="0" w:line="240" w:lineRule="auto"/>
        <w:ind w:firstLine="709"/>
        <w:jc w:val="both"/>
        <w:rPr>
          <w:rFonts w:ascii="Times New Roman" w:hAnsi="Times New Roman"/>
          <w:b/>
          <w:bCs/>
          <w:spacing w:val="-2"/>
        </w:rPr>
      </w:pPr>
      <w:r w:rsidRPr="00414660">
        <w:rPr>
          <w:rFonts w:ascii="Times New Roman" w:hAnsi="Times New Roman"/>
          <w:b/>
          <w:bCs/>
          <w:spacing w:val="-2"/>
        </w:rPr>
        <w:t>5. РЕКЛАСИФІКАЦІЇ У ФІНАНСОВІЙ ЗВІТНОСТІ ТА ВИПРАВЛЕННЯ ПОМИЛОК</w:t>
      </w:r>
    </w:p>
    <w:p w:rsidR="00414660" w:rsidRPr="00414660" w:rsidRDefault="00414660" w:rsidP="00414660">
      <w:pPr>
        <w:shd w:val="clear" w:color="auto" w:fill="FFFFFF"/>
        <w:spacing w:after="0" w:line="240" w:lineRule="auto"/>
        <w:ind w:firstLine="709"/>
        <w:jc w:val="both"/>
        <w:rPr>
          <w:rFonts w:ascii="Times New Roman" w:hAnsi="Times New Roman"/>
          <w:b/>
          <w:bCs/>
          <w:spacing w:val="-2"/>
        </w:rPr>
      </w:pPr>
    </w:p>
    <w:p w:rsidR="00414660" w:rsidRPr="00414660" w:rsidRDefault="00414660" w:rsidP="00414660">
      <w:pPr>
        <w:spacing w:after="0" w:line="240" w:lineRule="auto"/>
        <w:ind w:firstLine="709"/>
        <w:jc w:val="both"/>
        <w:rPr>
          <w:rFonts w:ascii="Times New Roman" w:hAnsi="Times New Roman"/>
          <w:b/>
        </w:rPr>
      </w:pPr>
      <w:r w:rsidRPr="00414660">
        <w:rPr>
          <w:rFonts w:ascii="Times New Roman" w:hAnsi="Times New Roman"/>
          <w:b/>
        </w:rPr>
        <w:t>5.1. Інформація про зміни в облікових політиках</w:t>
      </w:r>
    </w:p>
    <w:p w:rsidR="00414660" w:rsidRPr="00414660" w:rsidRDefault="00414660" w:rsidP="00414660">
      <w:pPr>
        <w:tabs>
          <w:tab w:val="left" w:pos="10632"/>
        </w:tabs>
        <w:spacing w:after="0" w:line="240" w:lineRule="auto"/>
        <w:ind w:firstLine="709"/>
        <w:jc w:val="both"/>
        <w:rPr>
          <w:rFonts w:ascii="Times New Roman" w:hAnsi="Times New Roman"/>
          <w:bCs/>
          <w:spacing w:val="-2"/>
        </w:rPr>
      </w:pPr>
      <w:r w:rsidRPr="00414660">
        <w:rPr>
          <w:rFonts w:ascii="Times New Roman" w:hAnsi="Times New Roman"/>
        </w:rPr>
        <w:t>Товариство  обирає та застосовує свої облікові політики послідовно для подібних операцій,  інших подій або умов, якщо МСФЗ конкретно не вимагає або не дозволяє визначення категорії статей, для яких інші політики можуть бути доречними.</w:t>
      </w:r>
      <w:r w:rsidRPr="00414660">
        <w:rPr>
          <w:rFonts w:ascii="Times New Roman" w:hAnsi="Times New Roman"/>
          <w:bCs/>
          <w:spacing w:val="-2"/>
        </w:rPr>
        <w:t xml:space="preserve"> Товариство у 2022 році змін в обліковій політиці не здійснювало. Наказ про облікову політику на 2022 рік був прийнятий в новій редакції в зв’язку із внесенням змін в діючі МСФЗ (МСБО), і з метою урахування цих змін в діючих облікових політиках, що не вплинуло на облікові підходи до відображення поточних господарських операцій підприємства у фінансовій звітності.</w:t>
      </w:r>
    </w:p>
    <w:p w:rsidR="00414660" w:rsidRPr="00414660" w:rsidRDefault="00414660" w:rsidP="00414660">
      <w:pPr>
        <w:shd w:val="clear" w:color="auto" w:fill="FFFFFF"/>
        <w:autoSpaceDE w:val="0"/>
        <w:autoSpaceDN w:val="0"/>
        <w:adjustRightInd w:val="0"/>
        <w:spacing w:after="0" w:line="240" w:lineRule="auto"/>
        <w:ind w:firstLine="709"/>
        <w:jc w:val="both"/>
        <w:rPr>
          <w:rFonts w:ascii="Times New Roman" w:hAnsi="Times New Roman"/>
        </w:rPr>
      </w:pPr>
    </w:p>
    <w:p w:rsidR="00414660" w:rsidRPr="00414660" w:rsidRDefault="00414660" w:rsidP="00414660">
      <w:pPr>
        <w:shd w:val="clear" w:color="auto" w:fill="FFFFFF"/>
        <w:spacing w:after="0" w:line="240" w:lineRule="auto"/>
        <w:ind w:firstLine="709"/>
        <w:jc w:val="both"/>
        <w:rPr>
          <w:rFonts w:ascii="Times New Roman" w:hAnsi="Times New Roman"/>
          <w:b/>
          <w:spacing w:val="-2"/>
        </w:rPr>
      </w:pPr>
      <w:r w:rsidRPr="00414660">
        <w:rPr>
          <w:rFonts w:ascii="Times New Roman" w:hAnsi="Times New Roman"/>
          <w:b/>
          <w:spacing w:val="-2"/>
        </w:rPr>
        <w:t>5.2. Рекласифікації у фінансовій звітності та виправлення помилок</w:t>
      </w:r>
    </w:p>
    <w:p w:rsidR="00414660" w:rsidRPr="00414660" w:rsidRDefault="00414660" w:rsidP="00414660">
      <w:pPr>
        <w:pStyle w:val="ac"/>
        <w:ind w:firstLine="709"/>
        <w:jc w:val="both"/>
        <w:rPr>
          <w:b/>
        </w:rPr>
      </w:pPr>
      <w:r w:rsidRPr="00414660">
        <w:t>В 2022 році рекласифікацій та виправлення помилок минулих періодів не проводилось.</w:t>
      </w:r>
      <w:r w:rsidRPr="00414660">
        <w:rPr>
          <w:b/>
        </w:rPr>
        <w:t xml:space="preserve"> </w:t>
      </w:r>
    </w:p>
    <w:p w:rsidR="00414660" w:rsidRPr="00414660" w:rsidRDefault="00414660" w:rsidP="00414660">
      <w:pPr>
        <w:pStyle w:val="ac"/>
        <w:ind w:firstLine="709"/>
        <w:jc w:val="both"/>
        <w:rPr>
          <w:b/>
        </w:rPr>
      </w:pPr>
    </w:p>
    <w:p w:rsidR="00414660" w:rsidRPr="00414660" w:rsidRDefault="00414660" w:rsidP="00414660">
      <w:pPr>
        <w:pStyle w:val="a5"/>
        <w:ind w:left="540"/>
        <w:rPr>
          <w:b/>
          <w:sz w:val="22"/>
          <w:szCs w:val="22"/>
        </w:rPr>
      </w:pPr>
      <w:r w:rsidRPr="00414660">
        <w:rPr>
          <w:b/>
          <w:sz w:val="22"/>
          <w:szCs w:val="22"/>
        </w:rPr>
        <w:t xml:space="preserve">  6.  РОЗКРИТТЯ ІНФОРМАЦІЇ, ЩО ПІДТВЕРДЖУЄ СТАТТІ ПОДАНІ У ФІНАНСОВІЙ ЗВІТНОСТІ</w:t>
      </w:r>
    </w:p>
    <w:p w:rsidR="00414660" w:rsidRPr="00414660" w:rsidRDefault="00414660" w:rsidP="00414660">
      <w:pPr>
        <w:pStyle w:val="3"/>
        <w:rPr>
          <w:sz w:val="22"/>
          <w:szCs w:val="22"/>
          <w:lang w:val="ru-RU"/>
        </w:rPr>
      </w:pPr>
      <w:r w:rsidRPr="00414660">
        <w:rPr>
          <w:sz w:val="22"/>
          <w:szCs w:val="22"/>
          <w:lang w:val="ru-RU"/>
        </w:rPr>
        <w:t>6.1. Розкриття інформації, поданої у Балансі (Звіті про фінансовий стан) (Форма № 1, тис.грн.):</w:t>
      </w:r>
    </w:p>
    <w:p w:rsidR="00414660" w:rsidRPr="00414660" w:rsidRDefault="00414660" w:rsidP="00414660">
      <w:pPr>
        <w:pStyle w:val="a5"/>
        <w:ind w:left="540"/>
        <w:rPr>
          <w:b/>
          <w:sz w:val="22"/>
          <w:szCs w:val="22"/>
        </w:rPr>
      </w:pPr>
    </w:p>
    <w:p w:rsidR="00414660" w:rsidRPr="00414660" w:rsidRDefault="00414660" w:rsidP="00414660">
      <w:pPr>
        <w:widowControl w:val="0"/>
        <w:autoSpaceDE w:val="0"/>
        <w:autoSpaceDN w:val="0"/>
        <w:adjustRightInd w:val="0"/>
        <w:spacing w:after="0" w:line="240" w:lineRule="auto"/>
        <w:jc w:val="both"/>
        <w:rPr>
          <w:rFonts w:ascii="Times New Roman" w:hAnsi="Times New Roman"/>
          <w:b/>
          <w:bCs/>
          <w:i/>
          <w:iCs/>
        </w:rPr>
      </w:pPr>
      <w:r w:rsidRPr="00414660">
        <w:rPr>
          <w:rFonts w:ascii="Times New Roman" w:hAnsi="Times New Roman"/>
          <w:b/>
          <w:bCs/>
          <w:i/>
          <w:iCs/>
        </w:rPr>
        <w:t xml:space="preserve">            6.1.1. Нематерiальнi активи, за історичною собівартістю (рядки 1000, 1001, 1002)</w:t>
      </w:r>
    </w:p>
    <w:tbl>
      <w:tblPr>
        <w:tblW w:w="5000" w:type="pct"/>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4A0" w:firstRow="1" w:lastRow="0" w:firstColumn="1" w:lastColumn="0" w:noHBand="0" w:noVBand="1"/>
      </w:tblPr>
      <w:tblGrid>
        <w:gridCol w:w="3190"/>
        <w:gridCol w:w="2075"/>
        <w:gridCol w:w="2381"/>
        <w:gridCol w:w="2670"/>
      </w:tblGrid>
      <w:tr w:rsidR="00414660" w:rsidRPr="00414660" w:rsidTr="00DC08C2">
        <w:trPr>
          <w:trHeight w:val="1040"/>
          <w:tblCellSpacing w:w="20" w:type="dxa"/>
        </w:trPr>
        <w:tc>
          <w:tcPr>
            <w:tcW w:w="1534" w:type="pct"/>
            <w:shd w:val="clear" w:color="auto" w:fill="auto"/>
            <w:noWrap/>
            <w:hideMark/>
          </w:tcPr>
          <w:p w:rsidR="00414660" w:rsidRPr="00414660" w:rsidRDefault="00414660" w:rsidP="00DC08C2">
            <w:pPr>
              <w:spacing w:after="0" w:line="240" w:lineRule="auto"/>
              <w:rPr>
                <w:rFonts w:ascii="Times New Roman" w:hAnsi="Times New Roman"/>
              </w:rPr>
            </w:pPr>
            <w:r w:rsidRPr="00414660">
              <w:rPr>
                <w:rFonts w:ascii="Times New Roman" w:hAnsi="Times New Roman"/>
              </w:rPr>
              <w:lastRenderedPageBreak/>
              <w:t>За собівартістю</w:t>
            </w:r>
          </w:p>
        </w:tc>
        <w:tc>
          <w:tcPr>
            <w:tcW w:w="998" w:type="pct"/>
            <w:shd w:val="clear" w:color="auto" w:fill="auto"/>
            <w:hideMark/>
          </w:tcPr>
          <w:p w:rsidR="00414660" w:rsidRPr="00414660" w:rsidRDefault="00414660" w:rsidP="00DC08C2">
            <w:pPr>
              <w:spacing w:after="0" w:line="240" w:lineRule="auto"/>
              <w:rPr>
                <w:rFonts w:ascii="Times New Roman" w:hAnsi="Times New Roman"/>
              </w:rPr>
            </w:pPr>
            <w:r w:rsidRPr="00414660">
              <w:rPr>
                <w:rFonts w:ascii="Times New Roman" w:hAnsi="Times New Roman"/>
              </w:rPr>
              <w:t>Програмне забезпечення</w:t>
            </w:r>
          </w:p>
        </w:tc>
        <w:tc>
          <w:tcPr>
            <w:tcW w:w="1147" w:type="pct"/>
            <w:shd w:val="clear" w:color="auto" w:fill="auto"/>
            <w:hideMark/>
          </w:tcPr>
          <w:p w:rsidR="00414660" w:rsidRPr="00414660" w:rsidRDefault="00414660" w:rsidP="00DC08C2">
            <w:pPr>
              <w:spacing w:after="0" w:line="240" w:lineRule="auto"/>
              <w:rPr>
                <w:rFonts w:ascii="Times New Roman" w:hAnsi="Times New Roman"/>
              </w:rPr>
            </w:pPr>
            <w:r w:rsidRPr="00414660">
              <w:rPr>
                <w:rFonts w:ascii="Times New Roman" w:hAnsi="Times New Roman"/>
              </w:rPr>
              <w:t>Права користування земельною ділянкою</w:t>
            </w:r>
          </w:p>
        </w:tc>
        <w:tc>
          <w:tcPr>
            <w:tcW w:w="1217" w:type="pct"/>
            <w:shd w:val="clear" w:color="auto" w:fill="auto"/>
            <w:noWrap/>
            <w:hideMark/>
          </w:tcPr>
          <w:p w:rsidR="00414660" w:rsidRPr="00414660" w:rsidRDefault="00414660" w:rsidP="00DC08C2">
            <w:pPr>
              <w:spacing w:after="0" w:line="240" w:lineRule="auto"/>
              <w:rPr>
                <w:rFonts w:ascii="Times New Roman" w:hAnsi="Times New Roman"/>
              </w:rPr>
            </w:pPr>
            <w:r w:rsidRPr="00414660">
              <w:rPr>
                <w:rFonts w:ascii="Times New Roman" w:hAnsi="Times New Roman"/>
              </w:rPr>
              <w:t>Разом</w:t>
            </w:r>
          </w:p>
        </w:tc>
      </w:tr>
      <w:tr w:rsidR="00414660" w:rsidRPr="00414660" w:rsidTr="00DC08C2">
        <w:trPr>
          <w:trHeight w:val="270"/>
          <w:tblCellSpacing w:w="20" w:type="dxa"/>
        </w:trPr>
        <w:tc>
          <w:tcPr>
            <w:tcW w:w="4958" w:type="pct"/>
            <w:gridSpan w:val="4"/>
            <w:shd w:val="clear" w:color="auto" w:fill="auto"/>
            <w:noWrap/>
            <w:hideMark/>
          </w:tcPr>
          <w:p w:rsidR="00414660" w:rsidRPr="00414660" w:rsidRDefault="00414660" w:rsidP="00DC08C2">
            <w:pPr>
              <w:spacing w:after="0" w:line="240" w:lineRule="auto"/>
              <w:rPr>
                <w:rFonts w:ascii="Times New Roman" w:hAnsi="Times New Roman"/>
              </w:rPr>
            </w:pPr>
            <w:r w:rsidRPr="00414660">
              <w:rPr>
                <w:rFonts w:ascii="Times New Roman" w:hAnsi="Times New Roman"/>
              </w:rPr>
              <w:t xml:space="preserve">Первісна вартість </w:t>
            </w:r>
          </w:p>
          <w:p w:rsidR="00414660" w:rsidRPr="00414660" w:rsidRDefault="00414660" w:rsidP="00DC08C2">
            <w:pPr>
              <w:spacing w:after="0" w:line="240" w:lineRule="auto"/>
              <w:rPr>
                <w:rFonts w:ascii="Times New Roman" w:hAnsi="Times New Roman"/>
              </w:rPr>
            </w:pPr>
          </w:p>
        </w:tc>
      </w:tr>
      <w:tr w:rsidR="00414660" w:rsidRPr="00414660" w:rsidTr="00DC08C2">
        <w:trPr>
          <w:trHeight w:val="270"/>
          <w:tblCellSpacing w:w="20" w:type="dxa"/>
        </w:trPr>
        <w:tc>
          <w:tcPr>
            <w:tcW w:w="1534" w:type="pct"/>
            <w:shd w:val="clear" w:color="auto" w:fill="auto"/>
            <w:noWrap/>
            <w:hideMark/>
          </w:tcPr>
          <w:p w:rsidR="00414660" w:rsidRPr="00414660" w:rsidRDefault="00414660" w:rsidP="00DC08C2">
            <w:pPr>
              <w:spacing w:after="0" w:line="240" w:lineRule="auto"/>
              <w:rPr>
                <w:rFonts w:ascii="Times New Roman" w:hAnsi="Times New Roman"/>
                <w:b/>
              </w:rPr>
            </w:pPr>
            <w:r w:rsidRPr="00414660">
              <w:rPr>
                <w:rFonts w:ascii="Times New Roman" w:hAnsi="Times New Roman"/>
                <w:b/>
              </w:rPr>
              <w:t>На 31 грудня 2021</w:t>
            </w:r>
          </w:p>
        </w:tc>
        <w:tc>
          <w:tcPr>
            <w:tcW w:w="998" w:type="pct"/>
            <w:shd w:val="clear" w:color="auto" w:fill="auto"/>
            <w:noWrap/>
            <w:hideMark/>
          </w:tcPr>
          <w:p w:rsidR="00414660" w:rsidRPr="00414660" w:rsidRDefault="00414660" w:rsidP="00DC08C2">
            <w:pPr>
              <w:spacing w:after="0" w:line="240" w:lineRule="auto"/>
              <w:jc w:val="right"/>
              <w:rPr>
                <w:rFonts w:ascii="Times New Roman" w:hAnsi="Times New Roman"/>
                <w:b/>
              </w:rPr>
            </w:pPr>
            <w:r w:rsidRPr="00414660">
              <w:rPr>
                <w:rFonts w:ascii="Times New Roman" w:hAnsi="Times New Roman"/>
                <w:b/>
                <w:lang w:val="en-US"/>
              </w:rPr>
              <w:t>4</w:t>
            </w:r>
            <w:r w:rsidRPr="00414660">
              <w:rPr>
                <w:rFonts w:ascii="Times New Roman" w:hAnsi="Times New Roman"/>
                <w:b/>
              </w:rPr>
              <w:t xml:space="preserve"> </w:t>
            </w:r>
            <w:r w:rsidRPr="00414660">
              <w:rPr>
                <w:rFonts w:ascii="Times New Roman" w:hAnsi="Times New Roman"/>
                <w:b/>
                <w:lang w:val="en-US"/>
              </w:rPr>
              <w:t>546</w:t>
            </w:r>
          </w:p>
        </w:tc>
        <w:tc>
          <w:tcPr>
            <w:tcW w:w="1147" w:type="pct"/>
            <w:shd w:val="clear" w:color="auto" w:fill="auto"/>
            <w:noWrap/>
            <w:hideMark/>
          </w:tcPr>
          <w:p w:rsidR="00414660" w:rsidRPr="00414660" w:rsidRDefault="00414660" w:rsidP="00DC08C2">
            <w:pPr>
              <w:spacing w:after="0" w:line="240" w:lineRule="auto"/>
              <w:jc w:val="right"/>
              <w:rPr>
                <w:rFonts w:ascii="Times New Roman" w:hAnsi="Times New Roman"/>
                <w:b/>
              </w:rPr>
            </w:pPr>
            <w:r w:rsidRPr="00414660">
              <w:rPr>
                <w:rFonts w:ascii="Times New Roman" w:hAnsi="Times New Roman"/>
                <w:b/>
                <w:lang w:val="en-US"/>
              </w:rPr>
              <w:t>3</w:t>
            </w:r>
            <w:r w:rsidRPr="00414660">
              <w:rPr>
                <w:rFonts w:ascii="Times New Roman" w:hAnsi="Times New Roman"/>
                <w:b/>
              </w:rPr>
              <w:t xml:space="preserve"> </w:t>
            </w:r>
            <w:r w:rsidRPr="00414660">
              <w:rPr>
                <w:rFonts w:ascii="Times New Roman" w:hAnsi="Times New Roman"/>
                <w:b/>
                <w:lang w:val="en-US"/>
              </w:rPr>
              <w:t>451</w:t>
            </w:r>
          </w:p>
        </w:tc>
        <w:tc>
          <w:tcPr>
            <w:tcW w:w="1217" w:type="pct"/>
            <w:shd w:val="clear" w:color="auto" w:fill="auto"/>
            <w:noWrap/>
            <w:hideMark/>
          </w:tcPr>
          <w:p w:rsidR="00414660" w:rsidRPr="00414660" w:rsidRDefault="00414660" w:rsidP="00DC08C2">
            <w:pPr>
              <w:spacing w:after="0" w:line="240" w:lineRule="auto"/>
              <w:jc w:val="right"/>
              <w:rPr>
                <w:rFonts w:ascii="Times New Roman" w:hAnsi="Times New Roman"/>
                <w:b/>
              </w:rPr>
            </w:pPr>
            <w:r w:rsidRPr="00414660">
              <w:rPr>
                <w:rFonts w:ascii="Times New Roman" w:hAnsi="Times New Roman"/>
                <w:b/>
                <w:lang w:val="en-US"/>
              </w:rPr>
              <w:t>7</w:t>
            </w:r>
            <w:r w:rsidRPr="00414660">
              <w:rPr>
                <w:rFonts w:ascii="Times New Roman" w:hAnsi="Times New Roman"/>
                <w:b/>
              </w:rPr>
              <w:t xml:space="preserve"> </w:t>
            </w:r>
            <w:r w:rsidRPr="00414660">
              <w:rPr>
                <w:rFonts w:ascii="Times New Roman" w:hAnsi="Times New Roman"/>
                <w:b/>
                <w:lang w:val="en-US"/>
              </w:rPr>
              <w:t>997</w:t>
            </w:r>
          </w:p>
        </w:tc>
      </w:tr>
      <w:tr w:rsidR="00414660" w:rsidRPr="00414660" w:rsidTr="00DC08C2">
        <w:trPr>
          <w:trHeight w:val="270"/>
          <w:tblCellSpacing w:w="20" w:type="dxa"/>
        </w:trPr>
        <w:tc>
          <w:tcPr>
            <w:tcW w:w="1534" w:type="pct"/>
            <w:shd w:val="clear" w:color="auto" w:fill="auto"/>
            <w:noWrap/>
          </w:tcPr>
          <w:p w:rsidR="00414660" w:rsidRPr="00414660" w:rsidRDefault="00414660" w:rsidP="00DC08C2">
            <w:pPr>
              <w:spacing w:after="0" w:line="240" w:lineRule="auto"/>
              <w:rPr>
                <w:rFonts w:ascii="Times New Roman" w:hAnsi="Times New Roman"/>
              </w:rPr>
            </w:pPr>
            <w:r w:rsidRPr="00414660">
              <w:rPr>
                <w:rFonts w:ascii="Times New Roman" w:hAnsi="Times New Roman"/>
              </w:rPr>
              <w:t>Надходження</w:t>
            </w:r>
          </w:p>
        </w:tc>
        <w:tc>
          <w:tcPr>
            <w:tcW w:w="998" w:type="pct"/>
            <w:shd w:val="clear" w:color="auto" w:fill="auto"/>
            <w:noWrap/>
          </w:tcPr>
          <w:p w:rsidR="00414660" w:rsidRPr="00414660" w:rsidRDefault="00414660" w:rsidP="00DC08C2">
            <w:pPr>
              <w:spacing w:after="0" w:line="240" w:lineRule="auto"/>
              <w:jc w:val="right"/>
              <w:rPr>
                <w:rFonts w:ascii="Times New Roman" w:hAnsi="Times New Roman"/>
              </w:rPr>
            </w:pPr>
            <w:r w:rsidRPr="00414660">
              <w:rPr>
                <w:rFonts w:ascii="Times New Roman" w:hAnsi="Times New Roman"/>
              </w:rPr>
              <w:t>192</w:t>
            </w:r>
          </w:p>
        </w:tc>
        <w:tc>
          <w:tcPr>
            <w:tcW w:w="1147" w:type="pct"/>
            <w:shd w:val="clear" w:color="auto" w:fill="auto"/>
            <w:noWrap/>
          </w:tcPr>
          <w:p w:rsidR="00414660" w:rsidRPr="00414660" w:rsidRDefault="00414660" w:rsidP="00DC08C2">
            <w:pPr>
              <w:spacing w:after="0" w:line="240" w:lineRule="auto"/>
              <w:jc w:val="right"/>
              <w:rPr>
                <w:rFonts w:ascii="Times New Roman" w:hAnsi="Times New Roman"/>
              </w:rPr>
            </w:pPr>
            <w:r w:rsidRPr="00414660">
              <w:rPr>
                <w:rFonts w:ascii="Times New Roman" w:hAnsi="Times New Roman"/>
              </w:rPr>
              <w:t>1 130</w:t>
            </w:r>
          </w:p>
        </w:tc>
        <w:tc>
          <w:tcPr>
            <w:tcW w:w="1217" w:type="pct"/>
            <w:shd w:val="clear" w:color="auto" w:fill="auto"/>
            <w:noWrap/>
          </w:tcPr>
          <w:p w:rsidR="00414660" w:rsidRPr="00414660" w:rsidRDefault="00414660" w:rsidP="00DC08C2">
            <w:pPr>
              <w:spacing w:after="0" w:line="240" w:lineRule="auto"/>
              <w:jc w:val="right"/>
              <w:rPr>
                <w:rFonts w:ascii="Times New Roman" w:hAnsi="Times New Roman"/>
              </w:rPr>
            </w:pPr>
            <w:r w:rsidRPr="00414660">
              <w:rPr>
                <w:rFonts w:ascii="Times New Roman" w:hAnsi="Times New Roman"/>
              </w:rPr>
              <w:t>1 322</w:t>
            </w:r>
          </w:p>
        </w:tc>
      </w:tr>
      <w:tr w:rsidR="00414660" w:rsidRPr="00414660" w:rsidTr="00DC08C2">
        <w:trPr>
          <w:trHeight w:val="270"/>
          <w:tblCellSpacing w:w="20" w:type="dxa"/>
        </w:trPr>
        <w:tc>
          <w:tcPr>
            <w:tcW w:w="1534" w:type="pct"/>
            <w:shd w:val="clear" w:color="auto" w:fill="auto"/>
            <w:noWrap/>
            <w:hideMark/>
          </w:tcPr>
          <w:p w:rsidR="00414660" w:rsidRPr="00414660" w:rsidRDefault="00414660" w:rsidP="00DC08C2">
            <w:pPr>
              <w:spacing w:after="0" w:line="240" w:lineRule="auto"/>
              <w:rPr>
                <w:rFonts w:ascii="Times New Roman" w:hAnsi="Times New Roman"/>
              </w:rPr>
            </w:pPr>
            <w:r w:rsidRPr="00414660">
              <w:rPr>
                <w:rFonts w:ascii="Times New Roman" w:hAnsi="Times New Roman"/>
              </w:rPr>
              <w:t>Вибуття</w:t>
            </w:r>
          </w:p>
        </w:tc>
        <w:tc>
          <w:tcPr>
            <w:tcW w:w="998" w:type="pct"/>
            <w:shd w:val="clear" w:color="auto" w:fill="auto"/>
            <w:noWrap/>
          </w:tcPr>
          <w:p w:rsidR="00414660" w:rsidRPr="00414660" w:rsidRDefault="00414660" w:rsidP="00DC08C2">
            <w:pPr>
              <w:spacing w:after="0" w:line="240" w:lineRule="auto"/>
              <w:jc w:val="right"/>
              <w:rPr>
                <w:rFonts w:ascii="Times New Roman" w:hAnsi="Times New Roman"/>
              </w:rPr>
            </w:pPr>
            <w:r w:rsidRPr="00414660">
              <w:rPr>
                <w:rFonts w:ascii="Times New Roman" w:hAnsi="Times New Roman"/>
              </w:rPr>
              <w:t>192</w:t>
            </w:r>
          </w:p>
        </w:tc>
        <w:tc>
          <w:tcPr>
            <w:tcW w:w="1147" w:type="pct"/>
            <w:shd w:val="clear" w:color="auto" w:fill="auto"/>
            <w:noWrap/>
          </w:tcPr>
          <w:p w:rsidR="00414660" w:rsidRPr="00414660" w:rsidRDefault="00414660" w:rsidP="00DC08C2">
            <w:pPr>
              <w:spacing w:after="0" w:line="240" w:lineRule="auto"/>
              <w:jc w:val="right"/>
              <w:rPr>
                <w:rFonts w:ascii="Times New Roman" w:hAnsi="Times New Roman"/>
              </w:rPr>
            </w:pPr>
            <w:r w:rsidRPr="00414660">
              <w:rPr>
                <w:rFonts w:ascii="Times New Roman" w:hAnsi="Times New Roman"/>
              </w:rPr>
              <w:t>200</w:t>
            </w:r>
          </w:p>
        </w:tc>
        <w:tc>
          <w:tcPr>
            <w:tcW w:w="1217" w:type="pct"/>
            <w:shd w:val="clear" w:color="auto" w:fill="auto"/>
            <w:noWrap/>
          </w:tcPr>
          <w:p w:rsidR="00414660" w:rsidRPr="00414660" w:rsidRDefault="00414660" w:rsidP="00DC08C2">
            <w:pPr>
              <w:spacing w:after="0" w:line="240" w:lineRule="auto"/>
              <w:jc w:val="right"/>
              <w:rPr>
                <w:rFonts w:ascii="Times New Roman" w:hAnsi="Times New Roman"/>
              </w:rPr>
            </w:pPr>
            <w:r w:rsidRPr="00414660">
              <w:rPr>
                <w:rFonts w:ascii="Times New Roman" w:hAnsi="Times New Roman"/>
              </w:rPr>
              <w:t>392</w:t>
            </w:r>
          </w:p>
        </w:tc>
      </w:tr>
      <w:tr w:rsidR="00414660" w:rsidRPr="00414660" w:rsidTr="00DC08C2">
        <w:trPr>
          <w:trHeight w:val="270"/>
          <w:tblCellSpacing w:w="20" w:type="dxa"/>
        </w:trPr>
        <w:tc>
          <w:tcPr>
            <w:tcW w:w="1534" w:type="pct"/>
            <w:shd w:val="clear" w:color="auto" w:fill="auto"/>
            <w:noWrap/>
          </w:tcPr>
          <w:p w:rsidR="00414660" w:rsidRPr="00414660" w:rsidRDefault="00414660" w:rsidP="00DC08C2">
            <w:pPr>
              <w:spacing w:after="0" w:line="240" w:lineRule="auto"/>
              <w:rPr>
                <w:rFonts w:ascii="Times New Roman" w:hAnsi="Times New Roman"/>
                <w:b/>
                <w:lang w:val="en-US"/>
              </w:rPr>
            </w:pPr>
            <w:r w:rsidRPr="00414660">
              <w:rPr>
                <w:rFonts w:ascii="Times New Roman" w:hAnsi="Times New Roman"/>
                <w:b/>
              </w:rPr>
              <w:t>На 31 грудня 2022</w:t>
            </w:r>
          </w:p>
        </w:tc>
        <w:tc>
          <w:tcPr>
            <w:tcW w:w="998" w:type="pct"/>
            <w:shd w:val="clear" w:color="auto" w:fill="auto"/>
            <w:noWrap/>
          </w:tcPr>
          <w:p w:rsidR="00414660" w:rsidRPr="00414660" w:rsidRDefault="00414660" w:rsidP="00DC08C2">
            <w:pPr>
              <w:spacing w:after="0" w:line="240" w:lineRule="auto"/>
              <w:jc w:val="right"/>
              <w:rPr>
                <w:rFonts w:ascii="Times New Roman" w:hAnsi="Times New Roman"/>
                <w:b/>
                <w:lang w:val="en-US"/>
              </w:rPr>
            </w:pPr>
            <w:r w:rsidRPr="00414660">
              <w:rPr>
                <w:rFonts w:ascii="Times New Roman" w:hAnsi="Times New Roman"/>
                <w:b/>
              </w:rPr>
              <w:t>4 546</w:t>
            </w:r>
          </w:p>
        </w:tc>
        <w:tc>
          <w:tcPr>
            <w:tcW w:w="1147" w:type="pct"/>
            <w:shd w:val="clear" w:color="auto" w:fill="auto"/>
            <w:noWrap/>
          </w:tcPr>
          <w:p w:rsidR="00414660" w:rsidRPr="00414660" w:rsidRDefault="00414660" w:rsidP="00DC08C2">
            <w:pPr>
              <w:spacing w:after="0" w:line="240" w:lineRule="auto"/>
              <w:jc w:val="right"/>
              <w:rPr>
                <w:rFonts w:ascii="Times New Roman" w:hAnsi="Times New Roman"/>
                <w:b/>
                <w:lang w:val="en-US"/>
              </w:rPr>
            </w:pPr>
            <w:r w:rsidRPr="00414660">
              <w:rPr>
                <w:rFonts w:ascii="Times New Roman" w:hAnsi="Times New Roman"/>
                <w:b/>
              </w:rPr>
              <w:t>4 381</w:t>
            </w:r>
          </w:p>
        </w:tc>
        <w:tc>
          <w:tcPr>
            <w:tcW w:w="1217" w:type="pct"/>
            <w:shd w:val="clear" w:color="auto" w:fill="auto"/>
            <w:noWrap/>
          </w:tcPr>
          <w:p w:rsidR="00414660" w:rsidRPr="00414660" w:rsidRDefault="00414660" w:rsidP="00DC08C2">
            <w:pPr>
              <w:spacing w:after="0" w:line="240" w:lineRule="auto"/>
              <w:jc w:val="right"/>
              <w:rPr>
                <w:rFonts w:ascii="Times New Roman" w:hAnsi="Times New Roman"/>
                <w:b/>
                <w:lang w:val="en-US"/>
              </w:rPr>
            </w:pPr>
            <w:r w:rsidRPr="00414660">
              <w:rPr>
                <w:rFonts w:ascii="Times New Roman" w:hAnsi="Times New Roman"/>
                <w:b/>
              </w:rPr>
              <w:t>8 927</w:t>
            </w:r>
          </w:p>
        </w:tc>
      </w:tr>
      <w:tr w:rsidR="00414660" w:rsidRPr="00414660" w:rsidTr="00DC08C2">
        <w:trPr>
          <w:trHeight w:val="270"/>
          <w:tblCellSpacing w:w="20" w:type="dxa"/>
        </w:trPr>
        <w:tc>
          <w:tcPr>
            <w:tcW w:w="1534" w:type="pct"/>
            <w:shd w:val="clear" w:color="auto" w:fill="auto"/>
            <w:noWrap/>
          </w:tcPr>
          <w:p w:rsidR="00414660" w:rsidRPr="00414660" w:rsidRDefault="00414660" w:rsidP="00DC08C2">
            <w:pPr>
              <w:spacing w:after="0" w:line="240" w:lineRule="auto"/>
              <w:rPr>
                <w:rFonts w:ascii="Times New Roman" w:hAnsi="Times New Roman"/>
              </w:rPr>
            </w:pPr>
          </w:p>
        </w:tc>
        <w:tc>
          <w:tcPr>
            <w:tcW w:w="998" w:type="pct"/>
            <w:shd w:val="clear" w:color="auto" w:fill="auto"/>
            <w:noWrap/>
          </w:tcPr>
          <w:p w:rsidR="00414660" w:rsidRPr="00414660" w:rsidRDefault="00414660" w:rsidP="00DC08C2">
            <w:pPr>
              <w:spacing w:after="0" w:line="240" w:lineRule="auto"/>
              <w:jc w:val="right"/>
              <w:rPr>
                <w:rFonts w:ascii="Times New Roman" w:hAnsi="Times New Roman"/>
              </w:rPr>
            </w:pPr>
          </w:p>
        </w:tc>
        <w:tc>
          <w:tcPr>
            <w:tcW w:w="1147" w:type="pct"/>
            <w:shd w:val="clear" w:color="auto" w:fill="auto"/>
            <w:noWrap/>
          </w:tcPr>
          <w:p w:rsidR="00414660" w:rsidRPr="00414660" w:rsidRDefault="00414660" w:rsidP="00DC08C2">
            <w:pPr>
              <w:spacing w:after="0" w:line="240" w:lineRule="auto"/>
              <w:jc w:val="right"/>
              <w:rPr>
                <w:rFonts w:ascii="Times New Roman" w:hAnsi="Times New Roman"/>
              </w:rPr>
            </w:pPr>
          </w:p>
        </w:tc>
        <w:tc>
          <w:tcPr>
            <w:tcW w:w="1217" w:type="pct"/>
            <w:shd w:val="clear" w:color="auto" w:fill="auto"/>
            <w:noWrap/>
          </w:tcPr>
          <w:p w:rsidR="00414660" w:rsidRPr="00414660" w:rsidRDefault="00414660" w:rsidP="00DC08C2">
            <w:pPr>
              <w:spacing w:after="0" w:line="240" w:lineRule="auto"/>
              <w:jc w:val="right"/>
              <w:rPr>
                <w:rFonts w:ascii="Times New Roman" w:hAnsi="Times New Roman"/>
              </w:rPr>
            </w:pPr>
          </w:p>
        </w:tc>
      </w:tr>
      <w:tr w:rsidR="00414660" w:rsidRPr="00414660" w:rsidTr="00DC08C2">
        <w:trPr>
          <w:trHeight w:val="270"/>
          <w:tblCellSpacing w:w="20" w:type="dxa"/>
        </w:trPr>
        <w:tc>
          <w:tcPr>
            <w:tcW w:w="4958" w:type="pct"/>
            <w:gridSpan w:val="4"/>
            <w:shd w:val="clear" w:color="auto" w:fill="auto"/>
            <w:noWrap/>
            <w:hideMark/>
          </w:tcPr>
          <w:p w:rsidR="00414660" w:rsidRPr="00414660" w:rsidRDefault="00414660" w:rsidP="00DC08C2">
            <w:pPr>
              <w:spacing w:after="0" w:line="240" w:lineRule="auto"/>
              <w:rPr>
                <w:rFonts w:ascii="Times New Roman" w:hAnsi="Times New Roman"/>
              </w:rPr>
            </w:pPr>
            <w:r w:rsidRPr="00414660">
              <w:rPr>
                <w:rFonts w:ascii="Times New Roman" w:hAnsi="Times New Roman"/>
                <w:b/>
                <w:bCs/>
              </w:rPr>
              <w:t>Амортизація та знецінення:</w:t>
            </w:r>
          </w:p>
          <w:p w:rsidR="00414660" w:rsidRPr="00414660" w:rsidRDefault="00414660" w:rsidP="00DC08C2">
            <w:pPr>
              <w:spacing w:after="0" w:line="240" w:lineRule="auto"/>
              <w:jc w:val="right"/>
              <w:rPr>
                <w:rFonts w:ascii="Times New Roman" w:hAnsi="Times New Roman"/>
              </w:rPr>
            </w:pPr>
            <w:r w:rsidRPr="00414660">
              <w:rPr>
                <w:rFonts w:ascii="Times New Roman" w:hAnsi="Times New Roman"/>
              </w:rPr>
              <w:t> </w:t>
            </w:r>
          </w:p>
        </w:tc>
      </w:tr>
      <w:tr w:rsidR="00414660" w:rsidRPr="00414660" w:rsidTr="00DC08C2">
        <w:trPr>
          <w:trHeight w:val="280"/>
          <w:tblCellSpacing w:w="20" w:type="dxa"/>
        </w:trPr>
        <w:tc>
          <w:tcPr>
            <w:tcW w:w="1534" w:type="pct"/>
            <w:shd w:val="clear" w:color="auto" w:fill="auto"/>
            <w:noWrap/>
            <w:hideMark/>
          </w:tcPr>
          <w:p w:rsidR="00414660" w:rsidRPr="00414660" w:rsidRDefault="00414660" w:rsidP="00DC08C2">
            <w:pPr>
              <w:spacing w:after="0" w:line="240" w:lineRule="auto"/>
              <w:rPr>
                <w:rFonts w:ascii="Times New Roman" w:hAnsi="Times New Roman"/>
                <w:b/>
                <w:bCs/>
              </w:rPr>
            </w:pPr>
            <w:r w:rsidRPr="00414660">
              <w:rPr>
                <w:rFonts w:ascii="Times New Roman" w:hAnsi="Times New Roman"/>
                <w:b/>
                <w:bCs/>
              </w:rPr>
              <w:t>На 31 грудня 2021</w:t>
            </w:r>
          </w:p>
        </w:tc>
        <w:tc>
          <w:tcPr>
            <w:tcW w:w="998" w:type="pct"/>
            <w:shd w:val="clear" w:color="auto" w:fill="auto"/>
            <w:noWrap/>
            <w:hideMark/>
          </w:tcPr>
          <w:p w:rsidR="00414660" w:rsidRPr="00414660" w:rsidRDefault="00414660" w:rsidP="00DC08C2">
            <w:pPr>
              <w:spacing w:after="0" w:line="240" w:lineRule="auto"/>
              <w:jc w:val="right"/>
              <w:rPr>
                <w:rFonts w:ascii="Times New Roman" w:hAnsi="Times New Roman"/>
                <w:b/>
              </w:rPr>
            </w:pPr>
            <w:r w:rsidRPr="00414660">
              <w:rPr>
                <w:rFonts w:ascii="Times New Roman" w:hAnsi="Times New Roman"/>
                <w:b/>
              </w:rPr>
              <w:t>(2 </w:t>
            </w:r>
            <w:r w:rsidRPr="00414660">
              <w:rPr>
                <w:rFonts w:ascii="Times New Roman" w:hAnsi="Times New Roman"/>
                <w:b/>
                <w:lang w:val="en-US"/>
              </w:rPr>
              <w:t>632</w:t>
            </w:r>
            <w:r w:rsidRPr="00414660">
              <w:rPr>
                <w:rFonts w:ascii="Times New Roman" w:hAnsi="Times New Roman"/>
                <w:b/>
              </w:rPr>
              <w:t>)</w:t>
            </w:r>
          </w:p>
        </w:tc>
        <w:tc>
          <w:tcPr>
            <w:tcW w:w="1147" w:type="pct"/>
            <w:shd w:val="clear" w:color="auto" w:fill="auto"/>
            <w:noWrap/>
            <w:hideMark/>
          </w:tcPr>
          <w:p w:rsidR="00414660" w:rsidRPr="00414660" w:rsidRDefault="00414660" w:rsidP="00DC08C2">
            <w:pPr>
              <w:spacing w:after="0" w:line="240" w:lineRule="auto"/>
              <w:jc w:val="right"/>
              <w:rPr>
                <w:rFonts w:ascii="Times New Roman" w:hAnsi="Times New Roman"/>
                <w:b/>
              </w:rPr>
            </w:pPr>
            <w:r w:rsidRPr="00414660">
              <w:rPr>
                <w:rFonts w:ascii="Times New Roman" w:hAnsi="Times New Roman"/>
                <w:b/>
              </w:rPr>
              <w:t>(</w:t>
            </w:r>
            <w:r w:rsidRPr="00414660">
              <w:rPr>
                <w:rFonts w:ascii="Times New Roman" w:hAnsi="Times New Roman"/>
                <w:b/>
                <w:lang w:val="en-US"/>
              </w:rPr>
              <w:t>126</w:t>
            </w:r>
            <w:r w:rsidRPr="00414660">
              <w:rPr>
                <w:rFonts w:ascii="Times New Roman" w:hAnsi="Times New Roman"/>
                <w:b/>
              </w:rPr>
              <w:t>)</w:t>
            </w:r>
          </w:p>
        </w:tc>
        <w:tc>
          <w:tcPr>
            <w:tcW w:w="1217" w:type="pct"/>
            <w:shd w:val="clear" w:color="auto" w:fill="auto"/>
            <w:noWrap/>
            <w:hideMark/>
          </w:tcPr>
          <w:p w:rsidR="00414660" w:rsidRPr="00414660" w:rsidRDefault="00414660" w:rsidP="00DC08C2">
            <w:pPr>
              <w:spacing w:after="0" w:line="240" w:lineRule="auto"/>
              <w:jc w:val="right"/>
              <w:rPr>
                <w:rFonts w:ascii="Times New Roman" w:hAnsi="Times New Roman"/>
                <w:b/>
              </w:rPr>
            </w:pPr>
            <w:r w:rsidRPr="00414660">
              <w:rPr>
                <w:rFonts w:ascii="Times New Roman" w:hAnsi="Times New Roman"/>
                <w:b/>
              </w:rPr>
              <w:t>(</w:t>
            </w:r>
            <w:r w:rsidRPr="00414660">
              <w:rPr>
                <w:rFonts w:ascii="Times New Roman" w:hAnsi="Times New Roman"/>
                <w:b/>
                <w:lang w:val="en-US"/>
              </w:rPr>
              <w:t>2</w:t>
            </w:r>
            <w:r w:rsidRPr="00414660">
              <w:rPr>
                <w:rFonts w:ascii="Times New Roman" w:hAnsi="Times New Roman"/>
                <w:b/>
              </w:rPr>
              <w:t xml:space="preserve"> </w:t>
            </w:r>
            <w:r w:rsidRPr="00414660">
              <w:rPr>
                <w:rFonts w:ascii="Times New Roman" w:hAnsi="Times New Roman"/>
                <w:b/>
                <w:lang w:val="en-US"/>
              </w:rPr>
              <w:t>758</w:t>
            </w:r>
            <w:r w:rsidRPr="00414660">
              <w:rPr>
                <w:rFonts w:ascii="Times New Roman" w:hAnsi="Times New Roman"/>
                <w:b/>
              </w:rPr>
              <w:t>)</w:t>
            </w:r>
          </w:p>
        </w:tc>
      </w:tr>
      <w:tr w:rsidR="00414660" w:rsidRPr="00414660" w:rsidTr="00DC08C2">
        <w:trPr>
          <w:trHeight w:val="280"/>
          <w:tblCellSpacing w:w="20" w:type="dxa"/>
        </w:trPr>
        <w:tc>
          <w:tcPr>
            <w:tcW w:w="1534" w:type="pct"/>
            <w:shd w:val="clear" w:color="auto" w:fill="auto"/>
            <w:noWrap/>
          </w:tcPr>
          <w:p w:rsidR="00414660" w:rsidRPr="00414660" w:rsidRDefault="00414660" w:rsidP="00DC08C2">
            <w:pPr>
              <w:spacing w:after="0" w:line="240" w:lineRule="auto"/>
              <w:rPr>
                <w:rFonts w:ascii="Times New Roman" w:hAnsi="Times New Roman"/>
              </w:rPr>
            </w:pPr>
            <w:r w:rsidRPr="00414660">
              <w:rPr>
                <w:rFonts w:ascii="Times New Roman" w:hAnsi="Times New Roman"/>
              </w:rPr>
              <w:t>Амортизація за рік</w:t>
            </w:r>
          </w:p>
        </w:tc>
        <w:tc>
          <w:tcPr>
            <w:tcW w:w="998" w:type="pct"/>
            <w:shd w:val="clear" w:color="auto" w:fill="auto"/>
            <w:noWrap/>
          </w:tcPr>
          <w:p w:rsidR="00414660" w:rsidRPr="00414660" w:rsidRDefault="00414660" w:rsidP="00DC08C2">
            <w:pPr>
              <w:spacing w:after="0" w:line="240" w:lineRule="auto"/>
              <w:jc w:val="right"/>
              <w:rPr>
                <w:rFonts w:ascii="Times New Roman" w:hAnsi="Times New Roman"/>
              </w:rPr>
            </w:pPr>
            <w:r w:rsidRPr="00414660">
              <w:rPr>
                <w:rFonts w:ascii="Times New Roman" w:hAnsi="Times New Roman"/>
              </w:rPr>
              <w:t>(475)</w:t>
            </w:r>
          </w:p>
        </w:tc>
        <w:tc>
          <w:tcPr>
            <w:tcW w:w="1147" w:type="pct"/>
            <w:shd w:val="clear" w:color="auto" w:fill="auto"/>
            <w:noWrap/>
          </w:tcPr>
          <w:p w:rsidR="00414660" w:rsidRPr="00414660" w:rsidRDefault="00414660" w:rsidP="00DC08C2">
            <w:pPr>
              <w:spacing w:after="0" w:line="240" w:lineRule="auto"/>
              <w:jc w:val="right"/>
              <w:rPr>
                <w:rFonts w:ascii="Times New Roman" w:hAnsi="Times New Roman"/>
              </w:rPr>
            </w:pPr>
            <w:r w:rsidRPr="00414660">
              <w:rPr>
                <w:rFonts w:ascii="Times New Roman" w:hAnsi="Times New Roman"/>
              </w:rPr>
              <w:t>(74)</w:t>
            </w:r>
          </w:p>
        </w:tc>
        <w:tc>
          <w:tcPr>
            <w:tcW w:w="1217" w:type="pct"/>
            <w:shd w:val="clear" w:color="auto" w:fill="auto"/>
            <w:noWrap/>
          </w:tcPr>
          <w:p w:rsidR="00414660" w:rsidRPr="00414660" w:rsidRDefault="00414660" w:rsidP="00DC08C2">
            <w:pPr>
              <w:spacing w:after="0" w:line="240" w:lineRule="auto"/>
              <w:jc w:val="right"/>
              <w:rPr>
                <w:rFonts w:ascii="Times New Roman" w:hAnsi="Times New Roman"/>
              </w:rPr>
            </w:pPr>
            <w:r w:rsidRPr="00414660">
              <w:rPr>
                <w:rFonts w:ascii="Times New Roman" w:hAnsi="Times New Roman"/>
              </w:rPr>
              <w:t>(549)</w:t>
            </w:r>
          </w:p>
        </w:tc>
      </w:tr>
      <w:tr w:rsidR="00414660" w:rsidRPr="00414660" w:rsidTr="00DC08C2">
        <w:trPr>
          <w:trHeight w:val="280"/>
          <w:tblCellSpacing w:w="20" w:type="dxa"/>
        </w:trPr>
        <w:tc>
          <w:tcPr>
            <w:tcW w:w="1534" w:type="pct"/>
            <w:shd w:val="clear" w:color="auto" w:fill="auto"/>
            <w:noWrap/>
          </w:tcPr>
          <w:p w:rsidR="00414660" w:rsidRPr="00414660" w:rsidRDefault="00414660" w:rsidP="00DC08C2">
            <w:pPr>
              <w:spacing w:after="0" w:line="240" w:lineRule="auto"/>
              <w:rPr>
                <w:rFonts w:ascii="Times New Roman" w:hAnsi="Times New Roman"/>
              </w:rPr>
            </w:pPr>
            <w:r w:rsidRPr="00414660">
              <w:rPr>
                <w:rFonts w:ascii="Times New Roman" w:hAnsi="Times New Roman"/>
              </w:rPr>
              <w:t xml:space="preserve">Вибуття </w:t>
            </w:r>
          </w:p>
        </w:tc>
        <w:tc>
          <w:tcPr>
            <w:tcW w:w="998" w:type="pct"/>
            <w:shd w:val="clear" w:color="auto" w:fill="auto"/>
            <w:noWrap/>
          </w:tcPr>
          <w:p w:rsidR="00414660" w:rsidRPr="00414660" w:rsidRDefault="00414660" w:rsidP="00DC08C2">
            <w:pPr>
              <w:spacing w:after="0" w:line="240" w:lineRule="auto"/>
              <w:jc w:val="right"/>
              <w:rPr>
                <w:rFonts w:ascii="Times New Roman" w:hAnsi="Times New Roman"/>
              </w:rPr>
            </w:pPr>
            <w:r w:rsidRPr="00414660">
              <w:rPr>
                <w:rFonts w:ascii="Times New Roman" w:hAnsi="Times New Roman"/>
              </w:rPr>
              <w:t>(192)</w:t>
            </w:r>
          </w:p>
        </w:tc>
        <w:tc>
          <w:tcPr>
            <w:tcW w:w="1147" w:type="pct"/>
            <w:shd w:val="clear" w:color="auto" w:fill="auto"/>
            <w:noWrap/>
          </w:tcPr>
          <w:p w:rsidR="00414660" w:rsidRPr="00414660" w:rsidRDefault="00414660" w:rsidP="00DC08C2">
            <w:pPr>
              <w:spacing w:after="0" w:line="240" w:lineRule="auto"/>
              <w:jc w:val="right"/>
              <w:rPr>
                <w:rFonts w:ascii="Times New Roman" w:hAnsi="Times New Roman"/>
              </w:rPr>
            </w:pPr>
            <w:r w:rsidRPr="00414660">
              <w:rPr>
                <w:rFonts w:ascii="Times New Roman" w:hAnsi="Times New Roman"/>
              </w:rPr>
              <w:t>(200)</w:t>
            </w:r>
          </w:p>
        </w:tc>
        <w:tc>
          <w:tcPr>
            <w:tcW w:w="1217" w:type="pct"/>
            <w:shd w:val="clear" w:color="auto" w:fill="auto"/>
            <w:noWrap/>
          </w:tcPr>
          <w:p w:rsidR="00414660" w:rsidRPr="00414660" w:rsidRDefault="00414660" w:rsidP="00DC08C2">
            <w:pPr>
              <w:spacing w:after="0" w:line="240" w:lineRule="auto"/>
              <w:jc w:val="right"/>
              <w:rPr>
                <w:rFonts w:ascii="Times New Roman" w:hAnsi="Times New Roman"/>
              </w:rPr>
            </w:pPr>
            <w:r w:rsidRPr="00414660">
              <w:rPr>
                <w:rFonts w:ascii="Times New Roman" w:hAnsi="Times New Roman"/>
              </w:rPr>
              <w:t>(392)</w:t>
            </w:r>
          </w:p>
        </w:tc>
      </w:tr>
      <w:tr w:rsidR="00414660" w:rsidRPr="00414660" w:rsidTr="00DC08C2">
        <w:trPr>
          <w:trHeight w:val="280"/>
          <w:tblCellSpacing w:w="20" w:type="dxa"/>
        </w:trPr>
        <w:tc>
          <w:tcPr>
            <w:tcW w:w="1534" w:type="pct"/>
            <w:shd w:val="clear" w:color="auto" w:fill="auto"/>
            <w:noWrap/>
          </w:tcPr>
          <w:p w:rsidR="00414660" w:rsidRPr="00414660" w:rsidRDefault="00414660" w:rsidP="00DC08C2">
            <w:pPr>
              <w:spacing w:after="0" w:line="240" w:lineRule="auto"/>
              <w:rPr>
                <w:rFonts w:ascii="Times New Roman" w:hAnsi="Times New Roman"/>
                <w:b/>
                <w:bCs/>
                <w:lang w:val="en-US"/>
              </w:rPr>
            </w:pPr>
            <w:r w:rsidRPr="00414660">
              <w:rPr>
                <w:rFonts w:ascii="Times New Roman" w:hAnsi="Times New Roman"/>
                <w:b/>
                <w:bCs/>
              </w:rPr>
              <w:t>На 31 грудня 2022</w:t>
            </w:r>
          </w:p>
        </w:tc>
        <w:tc>
          <w:tcPr>
            <w:tcW w:w="998" w:type="pct"/>
            <w:shd w:val="clear" w:color="auto" w:fill="auto"/>
            <w:noWrap/>
          </w:tcPr>
          <w:p w:rsidR="00414660" w:rsidRPr="00414660" w:rsidRDefault="00414660" w:rsidP="00DC08C2">
            <w:pPr>
              <w:spacing w:after="0" w:line="240" w:lineRule="auto"/>
              <w:jc w:val="right"/>
              <w:rPr>
                <w:rFonts w:ascii="Times New Roman" w:hAnsi="Times New Roman"/>
                <w:b/>
              </w:rPr>
            </w:pPr>
            <w:r w:rsidRPr="00414660">
              <w:rPr>
                <w:rFonts w:ascii="Times New Roman" w:hAnsi="Times New Roman"/>
                <w:b/>
              </w:rPr>
              <w:t>(2 915)</w:t>
            </w:r>
          </w:p>
        </w:tc>
        <w:tc>
          <w:tcPr>
            <w:tcW w:w="1147" w:type="pct"/>
            <w:shd w:val="clear" w:color="auto" w:fill="auto"/>
            <w:noWrap/>
          </w:tcPr>
          <w:p w:rsidR="00414660" w:rsidRPr="00414660" w:rsidRDefault="00414660" w:rsidP="00DC08C2">
            <w:pPr>
              <w:spacing w:after="0" w:line="240" w:lineRule="auto"/>
              <w:jc w:val="right"/>
              <w:rPr>
                <w:rFonts w:ascii="Times New Roman" w:hAnsi="Times New Roman"/>
                <w:b/>
              </w:rPr>
            </w:pPr>
            <w:r w:rsidRPr="00414660">
              <w:rPr>
                <w:rFonts w:ascii="Times New Roman" w:hAnsi="Times New Roman"/>
                <w:b/>
              </w:rPr>
              <w:t>(0)</w:t>
            </w:r>
          </w:p>
        </w:tc>
        <w:tc>
          <w:tcPr>
            <w:tcW w:w="1217" w:type="pct"/>
            <w:shd w:val="clear" w:color="auto" w:fill="auto"/>
            <w:noWrap/>
          </w:tcPr>
          <w:p w:rsidR="00414660" w:rsidRPr="00414660" w:rsidRDefault="00414660" w:rsidP="00DC08C2">
            <w:pPr>
              <w:spacing w:after="0" w:line="240" w:lineRule="auto"/>
              <w:jc w:val="right"/>
              <w:rPr>
                <w:rFonts w:ascii="Times New Roman" w:hAnsi="Times New Roman"/>
                <w:b/>
              </w:rPr>
            </w:pPr>
            <w:r w:rsidRPr="00414660">
              <w:rPr>
                <w:rFonts w:ascii="Times New Roman" w:hAnsi="Times New Roman"/>
                <w:b/>
              </w:rPr>
              <w:t>(2 915)</w:t>
            </w:r>
          </w:p>
        </w:tc>
      </w:tr>
      <w:tr w:rsidR="00414660" w:rsidRPr="00414660" w:rsidTr="00DC08C2">
        <w:trPr>
          <w:trHeight w:val="280"/>
          <w:tblCellSpacing w:w="20" w:type="dxa"/>
        </w:trPr>
        <w:tc>
          <w:tcPr>
            <w:tcW w:w="1534" w:type="pct"/>
            <w:shd w:val="clear" w:color="auto" w:fill="auto"/>
            <w:noWrap/>
          </w:tcPr>
          <w:p w:rsidR="00414660" w:rsidRPr="00414660" w:rsidRDefault="00414660" w:rsidP="00DC08C2">
            <w:pPr>
              <w:spacing w:after="0" w:line="240" w:lineRule="auto"/>
              <w:rPr>
                <w:rFonts w:ascii="Times New Roman" w:hAnsi="Times New Roman"/>
              </w:rPr>
            </w:pPr>
          </w:p>
        </w:tc>
        <w:tc>
          <w:tcPr>
            <w:tcW w:w="998" w:type="pct"/>
            <w:shd w:val="clear" w:color="auto" w:fill="auto"/>
            <w:noWrap/>
          </w:tcPr>
          <w:p w:rsidR="00414660" w:rsidRPr="00414660" w:rsidRDefault="00414660" w:rsidP="00DC08C2">
            <w:pPr>
              <w:spacing w:after="0" w:line="240" w:lineRule="auto"/>
              <w:rPr>
                <w:rFonts w:ascii="Times New Roman" w:hAnsi="Times New Roman"/>
              </w:rPr>
            </w:pPr>
          </w:p>
        </w:tc>
        <w:tc>
          <w:tcPr>
            <w:tcW w:w="1147" w:type="pct"/>
            <w:shd w:val="clear" w:color="auto" w:fill="auto"/>
            <w:noWrap/>
          </w:tcPr>
          <w:p w:rsidR="00414660" w:rsidRPr="00414660" w:rsidRDefault="00414660" w:rsidP="00DC08C2">
            <w:pPr>
              <w:spacing w:after="0" w:line="240" w:lineRule="auto"/>
              <w:rPr>
                <w:rFonts w:ascii="Times New Roman" w:hAnsi="Times New Roman"/>
              </w:rPr>
            </w:pPr>
          </w:p>
        </w:tc>
        <w:tc>
          <w:tcPr>
            <w:tcW w:w="1217" w:type="pct"/>
            <w:shd w:val="clear" w:color="auto" w:fill="auto"/>
            <w:noWrap/>
          </w:tcPr>
          <w:p w:rsidR="00414660" w:rsidRPr="00414660" w:rsidRDefault="00414660" w:rsidP="00DC08C2">
            <w:pPr>
              <w:spacing w:after="0" w:line="240" w:lineRule="auto"/>
              <w:rPr>
                <w:rFonts w:ascii="Times New Roman" w:hAnsi="Times New Roman"/>
              </w:rPr>
            </w:pPr>
          </w:p>
        </w:tc>
      </w:tr>
      <w:tr w:rsidR="00414660" w:rsidRPr="00414660" w:rsidTr="00DC08C2">
        <w:trPr>
          <w:trHeight w:val="270"/>
          <w:tblCellSpacing w:w="20" w:type="dxa"/>
        </w:trPr>
        <w:tc>
          <w:tcPr>
            <w:tcW w:w="1534" w:type="pct"/>
            <w:shd w:val="clear" w:color="auto" w:fill="auto"/>
            <w:noWrap/>
            <w:hideMark/>
          </w:tcPr>
          <w:p w:rsidR="00414660" w:rsidRPr="00414660" w:rsidRDefault="00414660" w:rsidP="00DC08C2">
            <w:pPr>
              <w:spacing w:after="0" w:line="240" w:lineRule="auto"/>
              <w:rPr>
                <w:rFonts w:ascii="Times New Roman" w:hAnsi="Times New Roman"/>
              </w:rPr>
            </w:pPr>
            <w:r w:rsidRPr="00414660">
              <w:rPr>
                <w:rFonts w:ascii="Times New Roman" w:hAnsi="Times New Roman"/>
              </w:rPr>
              <w:t>Чиста балансова вартість:</w:t>
            </w:r>
          </w:p>
        </w:tc>
        <w:tc>
          <w:tcPr>
            <w:tcW w:w="998" w:type="pct"/>
            <w:shd w:val="clear" w:color="auto" w:fill="auto"/>
            <w:noWrap/>
            <w:hideMark/>
          </w:tcPr>
          <w:p w:rsidR="00414660" w:rsidRPr="00414660" w:rsidRDefault="00414660" w:rsidP="00DC08C2">
            <w:pPr>
              <w:spacing w:after="0" w:line="240" w:lineRule="auto"/>
              <w:rPr>
                <w:rFonts w:ascii="Times New Roman" w:hAnsi="Times New Roman"/>
              </w:rPr>
            </w:pPr>
            <w:r w:rsidRPr="00414660">
              <w:rPr>
                <w:rFonts w:ascii="Times New Roman" w:hAnsi="Times New Roman"/>
              </w:rPr>
              <w:t> </w:t>
            </w:r>
          </w:p>
        </w:tc>
        <w:tc>
          <w:tcPr>
            <w:tcW w:w="1147" w:type="pct"/>
            <w:shd w:val="clear" w:color="auto" w:fill="auto"/>
            <w:noWrap/>
            <w:hideMark/>
          </w:tcPr>
          <w:p w:rsidR="00414660" w:rsidRPr="00414660" w:rsidRDefault="00414660" w:rsidP="00DC08C2">
            <w:pPr>
              <w:spacing w:after="0" w:line="240" w:lineRule="auto"/>
              <w:rPr>
                <w:rFonts w:ascii="Times New Roman" w:hAnsi="Times New Roman"/>
              </w:rPr>
            </w:pPr>
            <w:r w:rsidRPr="00414660">
              <w:rPr>
                <w:rFonts w:ascii="Times New Roman" w:hAnsi="Times New Roman"/>
              </w:rPr>
              <w:t> </w:t>
            </w:r>
          </w:p>
        </w:tc>
        <w:tc>
          <w:tcPr>
            <w:tcW w:w="1217" w:type="pct"/>
            <w:shd w:val="clear" w:color="auto" w:fill="auto"/>
            <w:noWrap/>
            <w:hideMark/>
          </w:tcPr>
          <w:p w:rsidR="00414660" w:rsidRPr="00414660" w:rsidRDefault="00414660" w:rsidP="00DC08C2">
            <w:pPr>
              <w:spacing w:after="0" w:line="240" w:lineRule="auto"/>
              <w:rPr>
                <w:rFonts w:ascii="Times New Roman" w:hAnsi="Times New Roman"/>
              </w:rPr>
            </w:pPr>
            <w:r w:rsidRPr="00414660">
              <w:rPr>
                <w:rFonts w:ascii="Times New Roman" w:hAnsi="Times New Roman"/>
              </w:rPr>
              <w:t> </w:t>
            </w:r>
          </w:p>
        </w:tc>
      </w:tr>
      <w:tr w:rsidR="00414660" w:rsidRPr="00414660" w:rsidTr="00DC08C2">
        <w:trPr>
          <w:trHeight w:val="270"/>
          <w:tblCellSpacing w:w="20" w:type="dxa"/>
        </w:trPr>
        <w:tc>
          <w:tcPr>
            <w:tcW w:w="1534" w:type="pct"/>
            <w:shd w:val="clear" w:color="auto" w:fill="auto"/>
            <w:hideMark/>
          </w:tcPr>
          <w:p w:rsidR="00414660" w:rsidRPr="00414660" w:rsidRDefault="00414660" w:rsidP="00DC08C2">
            <w:pPr>
              <w:spacing w:after="0" w:line="240" w:lineRule="auto"/>
              <w:rPr>
                <w:rFonts w:ascii="Times New Roman" w:hAnsi="Times New Roman"/>
                <w:b/>
                <w:bCs/>
                <w:lang w:val="en-US"/>
              </w:rPr>
            </w:pPr>
            <w:r w:rsidRPr="00414660">
              <w:rPr>
                <w:rFonts w:ascii="Times New Roman" w:hAnsi="Times New Roman"/>
              </w:rPr>
              <w:t xml:space="preserve"> </w:t>
            </w:r>
            <w:r w:rsidRPr="00414660">
              <w:rPr>
                <w:rFonts w:ascii="Times New Roman" w:hAnsi="Times New Roman"/>
                <w:b/>
                <w:bCs/>
              </w:rPr>
              <w:t>На 31 грудня 20</w:t>
            </w:r>
            <w:r w:rsidRPr="00414660">
              <w:rPr>
                <w:rFonts w:ascii="Times New Roman" w:hAnsi="Times New Roman"/>
                <w:b/>
                <w:bCs/>
                <w:lang w:val="en-US"/>
              </w:rPr>
              <w:t>20</w:t>
            </w:r>
          </w:p>
        </w:tc>
        <w:tc>
          <w:tcPr>
            <w:tcW w:w="998" w:type="pct"/>
            <w:shd w:val="clear" w:color="auto" w:fill="auto"/>
            <w:noWrap/>
            <w:hideMark/>
          </w:tcPr>
          <w:p w:rsidR="00414660" w:rsidRPr="00414660" w:rsidRDefault="00414660" w:rsidP="00DC08C2">
            <w:pPr>
              <w:spacing w:after="0" w:line="240" w:lineRule="auto"/>
              <w:jc w:val="right"/>
              <w:rPr>
                <w:rFonts w:ascii="Times New Roman" w:hAnsi="Times New Roman"/>
                <w:b/>
                <w:lang w:val="en-US"/>
              </w:rPr>
            </w:pPr>
            <w:r w:rsidRPr="00414660">
              <w:rPr>
                <w:rFonts w:ascii="Times New Roman" w:hAnsi="Times New Roman"/>
                <w:b/>
                <w:lang w:val="en-US"/>
              </w:rPr>
              <w:t>1 914</w:t>
            </w:r>
          </w:p>
        </w:tc>
        <w:tc>
          <w:tcPr>
            <w:tcW w:w="1147" w:type="pct"/>
            <w:shd w:val="clear" w:color="auto" w:fill="auto"/>
            <w:noWrap/>
            <w:hideMark/>
          </w:tcPr>
          <w:p w:rsidR="00414660" w:rsidRPr="00414660" w:rsidRDefault="00414660" w:rsidP="00DC08C2">
            <w:pPr>
              <w:spacing w:after="0" w:line="240" w:lineRule="auto"/>
              <w:jc w:val="right"/>
              <w:rPr>
                <w:rFonts w:ascii="Times New Roman" w:hAnsi="Times New Roman"/>
                <w:b/>
              </w:rPr>
            </w:pPr>
            <w:r w:rsidRPr="00414660">
              <w:rPr>
                <w:rFonts w:ascii="Times New Roman" w:hAnsi="Times New Roman"/>
                <w:b/>
              </w:rPr>
              <w:t>3 325</w:t>
            </w:r>
          </w:p>
        </w:tc>
        <w:tc>
          <w:tcPr>
            <w:tcW w:w="1217" w:type="pct"/>
            <w:shd w:val="clear" w:color="auto" w:fill="auto"/>
            <w:noWrap/>
            <w:hideMark/>
          </w:tcPr>
          <w:p w:rsidR="00414660" w:rsidRPr="00414660" w:rsidRDefault="00414660" w:rsidP="00DC08C2">
            <w:pPr>
              <w:spacing w:after="0" w:line="240" w:lineRule="auto"/>
              <w:jc w:val="right"/>
              <w:rPr>
                <w:rFonts w:ascii="Times New Roman" w:hAnsi="Times New Roman"/>
                <w:b/>
              </w:rPr>
            </w:pPr>
            <w:r w:rsidRPr="00414660">
              <w:rPr>
                <w:rFonts w:ascii="Times New Roman" w:hAnsi="Times New Roman"/>
                <w:b/>
              </w:rPr>
              <w:t>5 239</w:t>
            </w:r>
          </w:p>
        </w:tc>
      </w:tr>
      <w:tr w:rsidR="00414660" w:rsidRPr="00414660" w:rsidTr="00DC08C2">
        <w:trPr>
          <w:trHeight w:val="270"/>
          <w:tblCellSpacing w:w="20" w:type="dxa"/>
        </w:trPr>
        <w:tc>
          <w:tcPr>
            <w:tcW w:w="1534" w:type="pct"/>
            <w:shd w:val="clear" w:color="auto" w:fill="auto"/>
            <w:hideMark/>
          </w:tcPr>
          <w:p w:rsidR="00414660" w:rsidRPr="00414660" w:rsidRDefault="00414660" w:rsidP="00DC08C2">
            <w:pPr>
              <w:spacing w:after="0" w:line="240" w:lineRule="auto"/>
              <w:rPr>
                <w:rFonts w:ascii="Times New Roman" w:hAnsi="Times New Roman"/>
                <w:b/>
                <w:bCs/>
                <w:lang w:val="en-US"/>
              </w:rPr>
            </w:pPr>
            <w:r w:rsidRPr="00414660">
              <w:rPr>
                <w:rFonts w:ascii="Times New Roman" w:hAnsi="Times New Roman"/>
              </w:rPr>
              <w:t xml:space="preserve"> </w:t>
            </w:r>
            <w:r w:rsidRPr="00414660">
              <w:rPr>
                <w:rFonts w:ascii="Times New Roman" w:hAnsi="Times New Roman"/>
                <w:b/>
                <w:bCs/>
              </w:rPr>
              <w:t>На 31 грудня 2022</w:t>
            </w:r>
          </w:p>
        </w:tc>
        <w:tc>
          <w:tcPr>
            <w:tcW w:w="998" w:type="pct"/>
            <w:shd w:val="clear" w:color="auto" w:fill="auto"/>
            <w:noWrap/>
          </w:tcPr>
          <w:p w:rsidR="00414660" w:rsidRPr="00414660" w:rsidRDefault="00414660" w:rsidP="00DC08C2">
            <w:pPr>
              <w:spacing w:after="0" w:line="240" w:lineRule="auto"/>
              <w:jc w:val="right"/>
              <w:rPr>
                <w:rFonts w:ascii="Times New Roman" w:hAnsi="Times New Roman"/>
                <w:b/>
              </w:rPr>
            </w:pPr>
            <w:r w:rsidRPr="00414660">
              <w:rPr>
                <w:rFonts w:ascii="Times New Roman" w:hAnsi="Times New Roman"/>
                <w:b/>
              </w:rPr>
              <w:t>1 631</w:t>
            </w:r>
          </w:p>
        </w:tc>
        <w:tc>
          <w:tcPr>
            <w:tcW w:w="1147" w:type="pct"/>
            <w:shd w:val="clear" w:color="auto" w:fill="auto"/>
            <w:noWrap/>
          </w:tcPr>
          <w:p w:rsidR="00414660" w:rsidRPr="00414660" w:rsidRDefault="00414660" w:rsidP="00DC08C2">
            <w:pPr>
              <w:spacing w:after="0" w:line="240" w:lineRule="auto"/>
              <w:jc w:val="right"/>
              <w:rPr>
                <w:rFonts w:ascii="Times New Roman" w:hAnsi="Times New Roman"/>
                <w:b/>
              </w:rPr>
            </w:pPr>
            <w:r w:rsidRPr="00414660">
              <w:rPr>
                <w:rFonts w:ascii="Times New Roman" w:hAnsi="Times New Roman"/>
                <w:b/>
              </w:rPr>
              <w:t>4 381</w:t>
            </w:r>
          </w:p>
        </w:tc>
        <w:tc>
          <w:tcPr>
            <w:tcW w:w="1217" w:type="pct"/>
            <w:shd w:val="clear" w:color="auto" w:fill="auto"/>
            <w:noWrap/>
          </w:tcPr>
          <w:p w:rsidR="00414660" w:rsidRPr="00414660" w:rsidRDefault="00414660" w:rsidP="00DC08C2">
            <w:pPr>
              <w:spacing w:after="0" w:line="240" w:lineRule="auto"/>
              <w:jc w:val="right"/>
              <w:rPr>
                <w:rFonts w:ascii="Times New Roman" w:hAnsi="Times New Roman"/>
                <w:b/>
              </w:rPr>
            </w:pPr>
            <w:r w:rsidRPr="00414660">
              <w:rPr>
                <w:rFonts w:ascii="Times New Roman" w:hAnsi="Times New Roman"/>
                <w:b/>
              </w:rPr>
              <w:t>6 012</w:t>
            </w:r>
          </w:p>
        </w:tc>
      </w:tr>
    </w:tbl>
    <w:p w:rsidR="00414660" w:rsidRPr="00414660" w:rsidRDefault="00414660" w:rsidP="00414660">
      <w:pPr>
        <w:widowControl w:val="0"/>
        <w:autoSpaceDE w:val="0"/>
        <w:autoSpaceDN w:val="0"/>
        <w:adjustRightInd w:val="0"/>
        <w:spacing w:after="0" w:line="240" w:lineRule="auto"/>
        <w:jc w:val="right"/>
        <w:rPr>
          <w:rFonts w:ascii="Times New Roman" w:hAnsi="Times New Roman"/>
        </w:rPr>
      </w:pPr>
      <w:r w:rsidRPr="00414660">
        <w:rPr>
          <w:rFonts w:ascii="Times New Roman" w:hAnsi="Times New Roman"/>
        </w:rPr>
        <w:tab/>
      </w:r>
    </w:p>
    <w:p w:rsidR="00414660" w:rsidRPr="00414660" w:rsidRDefault="00414660" w:rsidP="00414660">
      <w:pPr>
        <w:pStyle w:val="ac"/>
        <w:ind w:firstLine="709"/>
        <w:jc w:val="both"/>
        <w:rPr>
          <w:bCs/>
        </w:rPr>
      </w:pPr>
      <w:r w:rsidRPr="00414660">
        <w:rPr>
          <w:bCs/>
        </w:rPr>
        <w:t>Нематеріальні активи, щодо яких існує обмеження права власності, оформлені в заставу, призначені для продажу, придбані за рахунок цільового фінансування, створені Товариством, відсутні.</w:t>
      </w:r>
    </w:p>
    <w:p w:rsidR="00414660" w:rsidRPr="00414660" w:rsidRDefault="00414660" w:rsidP="00414660">
      <w:pPr>
        <w:pStyle w:val="ac"/>
        <w:ind w:firstLine="709"/>
        <w:jc w:val="both"/>
        <w:rPr>
          <w:b/>
        </w:rPr>
      </w:pPr>
    </w:p>
    <w:p w:rsidR="00414660" w:rsidRPr="00414660" w:rsidRDefault="00414660" w:rsidP="00414660">
      <w:pPr>
        <w:widowControl w:val="0"/>
        <w:autoSpaceDE w:val="0"/>
        <w:autoSpaceDN w:val="0"/>
        <w:adjustRightInd w:val="0"/>
        <w:spacing w:after="0" w:line="240" w:lineRule="auto"/>
        <w:jc w:val="both"/>
        <w:rPr>
          <w:rFonts w:ascii="Times New Roman" w:hAnsi="Times New Roman"/>
          <w:b/>
          <w:bCs/>
          <w:i/>
          <w:iCs/>
        </w:rPr>
      </w:pPr>
      <w:bookmarkStart w:id="25" w:name="OLE_LINK1"/>
      <w:bookmarkStart w:id="26" w:name="OLE_LINK2"/>
      <w:bookmarkStart w:id="27" w:name="OLE_LINK3"/>
      <w:r w:rsidRPr="00414660">
        <w:rPr>
          <w:rFonts w:ascii="Times New Roman" w:hAnsi="Times New Roman"/>
          <w:b/>
          <w:bCs/>
          <w:i/>
          <w:iCs/>
        </w:rPr>
        <w:t xml:space="preserve">            6.1.2. Основнi засоби, за переоціненою вартістю (рядки 1010, 1011, 1012)</w:t>
      </w:r>
      <w:bookmarkEnd w:id="25"/>
      <w:bookmarkEnd w:id="26"/>
      <w:bookmarkEnd w:id="27"/>
      <w:r w:rsidRPr="00414660">
        <w:rPr>
          <w:rFonts w:ascii="Times New Roman" w:hAnsi="Times New Roman"/>
          <w:b/>
          <w:bCs/>
          <w:i/>
          <w:iCs/>
        </w:rPr>
        <w:t xml:space="preserve"> </w:t>
      </w:r>
    </w:p>
    <w:tbl>
      <w:tblPr>
        <w:tblW w:w="9915" w:type="dxa"/>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ayout w:type="fixed"/>
        <w:tblLook w:val="04A0" w:firstRow="1" w:lastRow="0" w:firstColumn="1" w:lastColumn="0" w:noHBand="0" w:noVBand="1"/>
      </w:tblPr>
      <w:tblGrid>
        <w:gridCol w:w="1835"/>
        <w:gridCol w:w="832"/>
        <w:gridCol w:w="1011"/>
        <w:gridCol w:w="1002"/>
        <w:gridCol w:w="1052"/>
        <w:gridCol w:w="1091"/>
        <w:gridCol w:w="919"/>
        <w:gridCol w:w="999"/>
        <w:gridCol w:w="1174"/>
      </w:tblGrid>
      <w:tr w:rsidR="00414660" w:rsidRPr="00414660" w:rsidTr="00DC08C2">
        <w:trPr>
          <w:trHeight w:val="1040"/>
          <w:tblCellSpacing w:w="20" w:type="dxa"/>
        </w:trPr>
        <w:tc>
          <w:tcPr>
            <w:tcW w:w="1775" w:type="dxa"/>
            <w:shd w:val="clear" w:color="auto" w:fill="auto"/>
            <w:noWrap/>
            <w:hideMark/>
          </w:tcPr>
          <w:p w:rsidR="00414660" w:rsidRPr="00414660" w:rsidRDefault="00414660" w:rsidP="00DC08C2">
            <w:pPr>
              <w:spacing w:after="0" w:line="240" w:lineRule="auto"/>
              <w:rPr>
                <w:rFonts w:ascii="Times New Roman" w:hAnsi="Times New Roman"/>
              </w:rPr>
            </w:pPr>
            <w:bookmarkStart w:id="28" w:name="_Hlk95992217"/>
            <w:r w:rsidRPr="00414660">
              <w:rPr>
                <w:rFonts w:ascii="Times New Roman" w:hAnsi="Times New Roman"/>
              </w:rPr>
              <w:t> </w:t>
            </w:r>
          </w:p>
          <w:p w:rsidR="00414660" w:rsidRPr="00414660" w:rsidRDefault="00414660" w:rsidP="00DC08C2">
            <w:pPr>
              <w:spacing w:after="0" w:line="240" w:lineRule="auto"/>
              <w:rPr>
                <w:rFonts w:ascii="Times New Roman" w:hAnsi="Times New Roman"/>
                <w:highlight w:val="cyan"/>
              </w:rPr>
            </w:pPr>
          </w:p>
        </w:tc>
        <w:tc>
          <w:tcPr>
            <w:tcW w:w="792" w:type="dxa"/>
            <w:shd w:val="clear" w:color="auto" w:fill="auto"/>
            <w:hideMark/>
          </w:tcPr>
          <w:p w:rsidR="00414660" w:rsidRPr="00414660" w:rsidRDefault="00414660" w:rsidP="00DC08C2">
            <w:pPr>
              <w:spacing w:after="0" w:line="240" w:lineRule="auto"/>
              <w:rPr>
                <w:rFonts w:ascii="Times New Roman" w:hAnsi="Times New Roman"/>
                <w:highlight w:val="cyan"/>
              </w:rPr>
            </w:pPr>
            <w:r w:rsidRPr="00414660">
              <w:rPr>
                <w:rFonts w:ascii="Times New Roman" w:hAnsi="Times New Roman"/>
              </w:rPr>
              <w:t>Земельні ділянки</w:t>
            </w:r>
          </w:p>
        </w:tc>
        <w:tc>
          <w:tcPr>
            <w:tcW w:w="971" w:type="dxa"/>
            <w:shd w:val="clear" w:color="auto" w:fill="auto"/>
            <w:hideMark/>
          </w:tcPr>
          <w:p w:rsidR="00414660" w:rsidRPr="00414660" w:rsidRDefault="00414660" w:rsidP="00DC08C2">
            <w:pPr>
              <w:spacing w:after="0" w:line="240" w:lineRule="auto"/>
              <w:rPr>
                <w:rFonts w:ascii="Times New Roman" w:hAnsi="Times New Roman"/>
                <w:highlight w:val="cyan"/>
              </w:rPr>
            </w:pPr>
            <w:r w:rsidRPr="00414660">
              <w:rPr>
                <w:rFonts w:ascii="Times New Roman" w:hAnsi="Times New Roman"/>
              </w:rPr>
              <w:t>Будинки та споруди</w:t>
            </w:r>
          </w:p>
        </w:tc>
        <w:tc>
          <w:tcPr>
            <w:tcW w:w="962" w:type="dxa"/>
            <w:shd w:val="clear" w:color="auto" w:fill="auto"/>
            <w:hideMark/>
          </w:tcPr>
          <w:p w:rsidR="00414660" w:rsidRPr="00414660" w:rsidRDefault="00414660" w:rsidP="00DC08C2">
            <w:pPr>
              <w:spacing w:after="0" w:line="240" w:lineRule="auto"/>
              <w:rPr>
                <w:rFonts w:ascii="Times New Roman" w:hAnsi="Times New Roman"/>
                <w:highlight w:val="cyan"/>
              </w:rPr>
            </w:pPr>
            <w:r w:rsidRPr="00414660">
              <w:rPr>
                <w:rFonts w:ascii="Times New Roman" w:hAnsi="Times New Roman"/>
              </w:rPr>
              <w:t>Машини та обладнання</w:t>
            </w:r>
          </w:p>
        </w:tc>
        <w:tc>
          <w:tcPr>
            <w:tcW w:w="1012" w:type="dxa"/>
            <w:shd w:val="clear" w:color="auto" w:fill="auto"/>
            <w:hideMark/>
          </w:tcPr>
          <w:p w:rsidR="00414660" w:rsidRPr="00414660" w:rsidRDefault="00414660" w:rsidP="00DC08C2">
            <w:pPr>
              <w:spacing w:after="0" w:line="240" w:lineRule="auto"/>
              <w:rPr>
                <w:rFonts w:ascii="Times New Roman" w:hAnsi="Times New Roman"/>
                <w:highlight w:val="cyan"/>
              </w:rPr>
            </w:pPr>
            <w:r w:rsidRPr="00414660">
              <w:rPr>
                <w:rFonts w:ascii="Times New Roman" w:hAnsi="Times New Roman"/>
              </w:rPr>
              <w:t>Транспортні засоби</w:t>
            </w:r>
          </w:p>
        </w:tc>
        <w:tc>
          <w:tcPr>
            <w:tcW w:w="1051" w:type="dxa"/>
            <w:shd w:val="clear" w:color="auto" w:fill="auto"/>
            <w:hideMark/>
          </w:tcPr>
          <w:p w:rsidR="00414660" w:rsidRPr="00414660" w:rsidRDefault="00414660" w:rsidP="00DC08C2">
            <w:pPr>
              <w:spacing w:after="0" w:line="240" w:lineRule="auto"/>
              <w:rPr>
                <w:rFonts w:ascii="Times New Roman" w:hAnsi="Times New Roman"/>
                <w:highlight w:val="cyan"/>
              </w:rPr>
            </w:pPr>
            <w:r w:rsidRPr="00414660">
              <w:rPr>
                <w:rFonts w:ascii="Times New Roman" w:hAnsi="Times New Roman"/>
              </w:rPr>
              <w:t>Інструменти, прилади, Інвентар</w:t>
            </w:r>
          </w:p>
        </w:tc>
        <w:tc>
          <w:tcPr>
            <w:tcW w:w="879" w:type="dxa"/>
            <w:shd w:val="clear" w:color="auto" w:fill="auto"/>
            <w:hideMark/>
          </w:tcPr>
          <w:p w:rsidR="00414660" w:rsidRPr="00414660" w:rsidRDefault="00414660" w:rsidP="00DC08C2">
            <w:pPr>
              <w:spacing w:after="0" w:line="240" w:lineRule="auto"/>
              <w:rPr>
                <w:rFonts w:ascii="Times New Roman" w:hAnsi="Times New Roman"/>
                <w:highlight w:val="cyan"/>
              </w:rPr>
            </w:pPr>
            <w:r w:rsidRPr="00414660">
              <w:rPr>
                <w:rFonts w:ascii="Times New Roman" w:hAnsi="Times New Roman"/>
              </w:rPr>
              <w:t>Незаверш  капітальні інвестиції</w:t>
            </w:r>
          </w:p>
        </w:tc>
        <w:tc>
          <w:tcPr>
            <w:tcW w:w="959" w:type="dxa"/>
            <w:shd w:val="clear" w:color="auto" w:fill="auto"/>
            <w:hideMark/>
          </w:tcPr>
          <w:p w:rsidR="00414660" w:rsidRPr="00414660" w:rsidRDefault="00414660" w:rsidP="00DC08C2">
            <w:pPr>
              <w:spacing w:after="0" w:line="240" w:lineRule="auto"/>
              <w:rPr>
                <w:rFonts w:ascii="Times New Roman" w:hAnsi="Times New Roman"/>
                <w:highlight w:val="cyan"/>
              </w:rPr>
            </w:pPr>
            <w:r w:rsidRPr="00414660">
              <w:rPr>
                <w:rFonts w:ascii="Times New Roman" w:hAnsi="Times New Roman"/>
              </w:rPr>
              <w:t>Малоцінні необоротні матеріальні активи</w:t>
            </w:r>
          </w:p>
        </w:tc>
        <w:tc>
          <w:tcPr>
            <w:tcW w:w="1114" w:type="dxa"/>
            <w:shd w:val="clear" w:color="auto" w:fill="auto"/>
            <w:noWrap/>
            <w:hideMark/>
          </w:tcPr>
          <w:p w:rsidR="00414660" w:rsidRPr="00414660" w:rsidRDefault="00414660" w:rsidP="00DC08C2">
            <w:pPr>
              <w:spacing w:after="0" w:line="240" w:lineRule="auto"/>
              <w:rPr>
                <w:rFonts w:ascii="Times New Roman" w:hAnsi="Times New Roman"/>
                <w:highlight w:val="cyan"/>
              </w:rPr>
            </w:pPr>
            <w:r w:rsidRPr="00414660">
              <w:rPr>
                <w:rFonts w:ascii="Times New Roman" w:hAnsi="Times New Roman"/>
              </w:rPr>
              <w:t>Разом</w:t>
            </w:r>
          </w:p>
        </w:tc>
      </w:tr>
      <w:tr w:rsidR="00414660" w:rsidRPr="00414660" w:rsidTr="00DC08C2">
        <w:trPr>
          <w:trHeight w:val="270"/>
          <w:tblCellSpacing w:w="20" w:type="dxa"/>
        </w:trPr>
        <w:tc>
          <w:tcPr>
            <w:tcW w:w="9835" w:type="dxa"/>
            <w:gridSpan w:val="9"/>
            <w:shd w:val="clear" w:color="auto" w:fill="auto"/>
            <w:noWrap/>
            <w:hideMark/>
          </w:tcPr>
          <w:p w:rsidR="00414660" w:rsidRPr="00414660" w:rsidRDefault="00414660" w:rsidP="00DC08C2">
            <w:pPr>
              <w:spacing w:after="0" w:line="240" w:lineRule="auto"/>
              <w:rPr>
                <w:rFonts w:ascii="Times New Roman" w:hAnsi="Times New Roman"/>
                <w:b/>
                <w:bCs/>
                <w:highlight w:val="cyan"/>
              </w:rPr>
            </w:pPr>
            <w:r w:rsidRPr="00414660">
              <w:rPr>
                <w:rFonts w:ascii="Times New Roman" w:hAnsi="Times New Roman"/>
                <w:b/>
                <w:bCs/>
              </w:rPr>
              <w:t xml:space="preserve">Первісна вартість </w:t>
            </w:r>
          </w:p>
        </w:tc>
      </w:tr>
      <w:tr w:rsidR="00414660" w:rsidRPr="00414660" w:rsidTr="00DC08C2">
        <w:trPr>
          <w:trHeight w:val="270"/>
          <w:tblCellSpacing w:w="20" w:type="dxa"/>
        </w:trPr>
        <w:tc>
          <w:tcPr>
            <w:tcW w:w="1775" w:type="dxa"/>
            <w:shd w:val="clear" w:color="auto" w:fill="auto"/>
            <w:noWrap/>
            <w:hideMark/>
          </w:tcPr>
          <w:p w:rsidR="00414660" w:rsidRPr="00414660" w:rsidRDefault="00414660" w:rsidP="00DC08C2">
            <w:pPr>
              <w:spacing w:after="0" w:line="240" w:lineRule="auto"/>
              <w:rPr>
                <w:rFonts w:ascii="Times New Roman" w:hAnsi="Times New Roman"/>
                <w:b/>
              </w:rPr>
            </w:pPr>
            <w:r w:rsidRPr="00414660">
              <w:rPr>
                <w:rFonts w:ascii="Times New Roman" w:hAnsi="Times New Roman"/>
                <w:b/>
              </w:rPr>
              <w:t xml:space="preserve">На 31 грудня </w:t>
            </w:r>
          </w:p>
          <w:p w:rsidR="00414660" w:rsidRPr="00414660" w:rsidRDefault="00414660" w:rsidP="00DC08C2">
            <w:pPr>
              <w:spacing w:after="0" w:line="240" w:lineRule="auto"/>
              <w:rPr>
                <w:rFonts w:ascii="Times New Roman" w:hAnsi="Times New Roman"/>
                <w:b/>
                <w:highlight w:val="cyan"/>
              </w:rPr>
            </w:pPr>
            <w:r w:rsidRPr="00414660">
              <w:rPr>
                <w:rFonts w:ascii="Times New Roman" w:hAnsi="Times New Roman"/>
                <w:b/>
              </w:rPr>
              <w:t>2021</w:t>
            </w:r>
          </w:p>
        </w:tc>
        <w:tc>
          <w:tcPr>
            <w:tcW w:w="792" w:type="dxa"/>
            <w:shd w:val="clear" w:color="auto" w:fill="auto"/>
            <w:noWrap/>
            <w:hideMark/>
          </w:tcPr>
          <w:p w:rsidR="00414660" w:rsidRPr="00414660" w:rsidRDefault="00414660" w:rsidP="00DC08C2">
            <w:pPr>
              <w:spacing w:after="0" w:line="240" w:lineRule="auto"/>
              <w:jc w:val="right"/>
              <w:rPr>
                <w:rFonts w:ascii="Times New Roman" w:hAnsi="Times New Roman"/>
                <w:b/>
                <w:highlight w:val="cyan"/>
              </w:rPr>
            </w:pPr>
            <w:r w:rsidRPr="00414660">
              <w:rPr>
                <w:rFonts w:ascii="Times New Roman" w:hAnsi="Times New Roman"/>
                <w:b/>
              </w:rPr>
              <w:t>3 225</w:t>
            </w:r>
          </w:p>
        </w:tc>
        <w:tc>
          <w:tcPr>
            <w:tcW w:w="971" w:type="dxa"/>
            <w:shd w:val="clear" w:color="auto" w:fill="auto"/>
            <w:noWrap/>
            <w:hideMark/>
          </w:tcPr>
          <w:p w:rsidR="00414660" w:rsidRPr="00414660" w:rsidRDefault="00414660" w:rsidP="00DC08C2">
            <w:pPr>
              <w:spacing w:after="0" w:line="240" w:lineRule="auto"/>
              <w:jc w:val="right"/>
              <w:rPr>
                <w:rFonts w:ascii="Times New Roman" w:hAnsi="Times New Roman"/>
                <w:b/>
                <w:highlight w:val="cyan"/>
              </w:rPr>
            </w:pPr>
            <w:r w:rsidRPr="00414660">
              <w:rPr>
                <w:rFonts w:ascii="Times New Roman" w:hAnsi="Times New Roman"/>
                <w:b/>
              </w:rPr>
              <w:t>69 473</w:t>
            </w:r>
          </w:p>
        </w:tc>
        <w:tc>
          <w:tcPr>
            <w:tcW w:w="962" w:type="dxa"/>
            <w:shd w:val="clear" w:color="auto" w:fill="auto"/>
            <w:noWrap/>
            <w:hideMark/>
          </w:tcPr>
          <w:p w:rsidR="00414660" w:rsidRPr="00414660" w:rsidRDefault="00414660" w:rsidP="00DC08C2">
            <w:pPr>
              <w:spacing w:after="0" w:line="240" w:lineRule="auto"/>
              <w:jc w:val="right"/>
              <w:rPr>
                <w:rFonts w:ascii="Times New Roman" w:hAnsi="Times New Roman"/>
                <w:b/>
                <w:highlight w:val="cyan"/>
              </w:rPr>
            </w:pPr>
            <w:r w:rsidRPr="00414660">
              <w:rPr>
                <w:rFonts w:ascii="Times New Roman" w:hAnsi="Times New Roman"/>
                <w:b/>
              </w:rPr>
              <w:t>148 627</w:t>
            </w:r>
          </w:p>
        </w:tc>
        <w:tc>
          <w:tcPr>
            <w:tcW w:w="1012" w:type="dxa"/>
            <w:shd w:val="clear" w:color="auto" w:fill="auto"/>
            <w:noWrap/>
            <w:hideMark/>
          </w:tcPr>
          <w:p w:rsidR="00414660" w:rsidRPr="00414660" w:rsidRDefault="00414660" w:rsidP="00DC08C2">
            <w:pPr>
              <w:spacing w:after="0" w:line="240" w:lineRule="auto"/>
              <w:jc w:val="right"/>
              <w:rPr>
                <w:rFonts w:ascii="Times New Roman" w:hAnsi="Times New Roman"/>
                <w:b/>
                <w:highlight w:val="cyan"/>
              </w:rPr>
            </w:pPr>
            <w:r w:rsidRPr="00414660">
              <w:rPr>
                <w:rFonts w:ascii="Times New Roman" w:hAnsi="Times New Roman"/>
                <w:b/>
              </w:rPr>
              <w:t>12 088</w:t>
            </w:r>
          </w:p>
        </w:tc>
        <w:tc>
          <w:tcPr>
            <w:tcW w:w="1051" w:type="dxa"/>
            <w:shd w:val="clear" w:color="auto" w:fill="auto"/>
            <w:noWrap/>
            <w:hideMark/>
          </w:tcPr>
          <w:p w:rsidR="00414660" w:rsidRPr="00414660" w:rsidRDefault="00414660" w:rsidP="00DC08C2">
            <w:pPr>
              <w:spacing w:after="0" w:line="240" w:lineRule="auto"/>
              <w:jc w:val="right"/>
              <w:rPr>
                <w:rFonts w:ascii="Times New Roman" w:hAnsi="Times New Roman"/>
                <w:b/>
                <w:highlight w:val="cyan"/>
              </w:rPr>
            </w:pPr>
            <w:r w:rsidRPr="00414660">
              <w:rPr>
                <w:rFonts w:ascii="Times New Roman" w:hAnsi="Times New Roman"/>
                <w:b/>
              </w:rPr>
              <w:t>11 271</w:t>
            </w:r>
          </w:p>
        </w:tc>
        <w:tc>
          <w:tcPr>
            <w:tcW w:w="879" w:type="dxa"/>
            <w:shd w:val="clear" w:color="auto" w:fill="auto"/>
            <w:noWrap/>
            <w:hideMark/>
          </w:tcPr>
          <w:p w:rsidR="00414660" w:rsidRPr="00414660" w:rsidRDefault="00414660" w:rsidP="00DC08C2">
            <w:pPr>
              <w:spacing w:after="0" w:line="240" w:lineRule="auto"/>
              <w:jc w:val="right"/>
              <w:rPr>
                <w:rFonts w:ascii="Times New Roman" w:hAnsi="Times New Roman"/>
                <w:b/>
                <w:highlight w:val="cyan"/>
              </w:rPr>
            </w:pPr>
            <w:r w:rsidRPr="00414660">
              <w:rPr>
                <w:rFonts w:ascii="Times New Roman" w:hAnsi="Times New Roman"/>
                <w:b/>
              </w:rPr>
              <w:t>2 149</w:t>
            </w:r>
          </w:p>
        </w:tc>
        <w:tc>
          <w:tcPr>
            <w:tcW w:w="959" w:type="dxa"/>
            <w:shd w:val="clear" w:color="auto" w:fill="auto"/>
            <w:noWrap/>
            <w:hideMark/>
          </w:tcPr>
          <w:p w:rsidR="00414660" w:rsidRPr="00414660" w:rsidRDefault="00414660" w:rsidP="00DC08C2">
            <w:pPr>
              <w:spacing w:after="0" w:line="240" w:lineRule="auto"/>
              <w:jc w:val="right"/>
              <w:rPr>
                <w:rFonts w:ascii="Times New Roman" w:hAnsi="Times New Roman"/>
                <w:b/>
                <w:highlight w:val="cyan"/>
              </w:rPr>
            </w:pPr>
            <w:r w:rsidRPr="00414660">
              <w:rPr>
                <w:rFonts w:ascii="Times New Roman" w:hAnsi="Times New Roman"/>
                <w:b/>
              </w:rPr>
              <w:t>8 809</w:t>
            </w:r>
          </w:p>
        </w:tc>
        <w:tc>
          <w:tcPr>
            <w:tcW w:w="1114" w:type="dxa"/>
            <w:shd w:val="clear" w:color="auto" w:fill="auto"/>
            <w:noWrap/>
            <w:hideMark/>
          </w:tcPr>
          <w:p w:rsidR="00414660" w:rsidRPr="00414660" w:rsidRDefault="00414660" w:rsidP="00DC08C2">
            <w:pPr>
              <w:spacing w:after="0" w:line="240" w:lineRule="auto"/>
              <w:jc w:val="right"/>
              <w:rPr>
                <w:rFonts w:ascii="Times New Roman" w:hAnsi="Times New Roman"/>
                <w:b/>
                <w:highlight w:val="cyan"/>
              </w:rPr>
            </w:pPr>
            <w:r w:rsidRPr="00414660">
              <w:rPr>
                <w:rFonts w:ascii="Times New Roman" w:hAnsi="Times New Roman"/>
                <w:b/>
              </w:rPr>
              <w:t>255 642</w:t>
            </w:r>
          </w:p>
        </w:tc>
      </w:tr>
      <w:tr w:rsidR="00414660" w:rsidRPr="00414660" w:rsidTr="00DC08C2">
        <w:trPr>
          <w:trHeight w:val="270"/>
          <w:tblCellSpacing w:w="20" w:type="dxa"/>
        </w:trPr>
        <w:tc>
          <w:tcPr>
            <w:tcW w:w="1775" w:type="dxa"/>
            <w:shd w:val="clear" w:color="auto" w:fill="auto"/>
            <w:noWrap/>
          </w:tcPr>
          <w:p w:rsidR="00414660" w:rsidRPr="00414660" w:rsidRDefault="00414660" w:rsidP="00DC08C2">
            <w:pPr>
              <w:spacing w:after="0" w:line="240" w:lineRule="auto"/>
              <w:rPr>
                <w:rFonts w:ascii="Times New Roman" w:hAnsi="Times New Roman"/>
                <w:highlight w:val="cyan"/>
              </w:rPr>
            </w:pPr>
            <w:r w:rsidRPr="00414660">
              <w:rPr>
                <w:rFonts w:ascii="Times New Roman" w:hAnsi="Times New Roman"/>
              </w:rPr>
              <w:t>Придбання</w:t>
            </w:r>
          </w:p>
        </w:tc>
        <w:tc>
          <w:tcPr>
            <w:tcW w:w="792" w:type="dxa"/>
            <w:shd w:val="clear" w:color="auto" w:fill="auto"/>
            <w:noWrap/>
          </w:tcPr>
          <w:p w:rsidR="00414660" w:rsidRPr="00414660" w:rsidRDefault="00414660" w:rsidP="00DC08C2">
            <w:pPr>
              <w:spacing w:after="0" w:line="240" w:lineRule="auto"/>
              <w:jc w:val="right"/>
              <w:rPr>
                <w:rFonts w:ascii="Times New Roman" w:hAnsi="Times New Roman"/>
                <w:highlight w:val="cyan"/>
              </w:rPr>
            </w:pPr>
          </w:p>
        </w:tc>
        <w:tc>
          <w:tcPr>
            <w:tcW w:w="971" w:type="dxa"/>
            <w:shd w:val="clear" w:color="auto" w:fill="auto"/>
            <w:noWrap/>
          </w:tcPr>
          <w:p w:rsidR="00414660" w:rsidRPr="00414660" w:rsidRDefault="00414660" w:rsidP="00DC08C2">
            <w:pPr>
              <w:spacing w:after="0" w:line="240" w:lineRule="auto"/>
              <w:jc w:val="right"/>
              <w:rPr>
                <w:rFonts w:ascii="Times New Roman" w:hAnsi="Times New Roman"/>
                <w:highlight w:val="cyan"/>
              </w:rPr>
            </w:pPr>
            <w:r w:rsidRPr="00414660">
              <w:rPr>
                <w:rFonts w:ascii="Times New Roman" w:hAnsi="Times New Roman"/>
              </w:rPr>
              <w:t>0</w:t>
            </w:r>
          </w:p>
        </w:tc>
        <w:tc>
          <w:tcPr>
            <w:tcW w:w="962" w:type="dxa"/>
            <w:shd w:val="clear" w:color="auto" w:fill="auto"/>
            <w:noWrap/>
          </w:tcPr>
          <w:p w:rsidR="00414660" w:rsidRPr="00414660" w:rsidRDefault="00414660" w:rsidP="00DC08C2">
            <w:pPr>
              <w:spacing w:after="0" w:line="240" w:lineRule="auto"/>
              <w:jc w:val="right"/>
              <w:rPr>
                <w:rFonts w:ascii="Times New Roman" w:hAnsi="Times New Roman"/>
                <w:highlight w:val="cyan"/>
              </w:rPr>
            </w:pPr>
            <w:r w:rsidRPr="00414660">
              <w:rPr>
                <w:rFonts w:ascii="Times New Roman" w:hAnsi="Times New Roman"/>
              </w:rPr>
              <w:t>2 990</w:t>
            </w:r>
          </w:p>
        </w:tc>
        <w:tc>
          <w:tcPr>
            <w:tcW w:w="1012" w:type="dxa"/>
            <w:shd w:val="clear" w:color="auto" w:fill="auto"/>
            <w:noWrap/>
          </w:tcPr>
          <w:p w:rsidR="00414660" w:rsidRPr="00414660" w:rsidRDefault="00414660" w:rsidP="00DC08C2">
            <w:pPr>
              <w:spacing w:after="0" w:line="240" w:lineRule="auto"/>
              <w:jc w:val="right"/>
              <w:rPr>
                <w:rFonts w:ascii="Times New Roman" w:hAnsi="Times New Roman"/>
                <w:highlight w:val="cyan"/>
              </w:rPr>
            </w:pPr>
            <w:r w:rsidRPr="00414660">
              <w:rPr>
                <w:rFonts w:ascii="Times New Roman" w:hAnsi="Times New Roman"/>
              </w:rPr>
              <w:t>0</w:t>
            </w:r>
          </w:p>
        </w:tc>
        <w:tc>
          <w:tcPr>
            <w:tcW w:w="1051" w:type="dxa"/>
            <w:shd w:val="clear" w:color="auto" w:fill="auto"/>
            <w:noWrap/>
          </w:tcPr>
          <w:p w:rsidR="00414660" w:rsidRPr="00414660" w:rsidRDefault="00414660" w:rsidP="00DC08C2">
            <w:pPr>
              <w:spacing w:after="0" w:line="240" w:lineRule="auto"/>
              <w:jc w:val="right"/>
              <w:rPr>
                <w:rFonts w:ascii="Times New Roman" w:hAnsi="Times New Roman"/>
                <w:highlight w:val="cyan"/>
              </w:rPr>
            </w:pPr>
            <w:r w:rsidRPr="00414660">
              <w:rPr>
                <w:rFonts w:ascii="Times New Roman" w:hAnsi="Times New Roman"/>
              </w:rPr>
              <w:t>0</w:t>
            </w:r>
          </w:p>
        </w:tc>
        <w:tc>
          <w:tcPr>
            <w:tcW w:w="879" w:type="dxa"/>
            <w:shd w:val="clear" w:color="auto" w:fill="auto"/>
            <w:noWrap/>
          </w:tcPr>
          <w:p w:rsidR="00414660" w:rsidRPr="00414660" w:rsidRDefault="00414660" w:rsidP="00DC08C2">
            <w:pPr>
              <w:spacing w:after="0" w:line="240" w:lineRule="auto"/>
              <w:jc w:val="right"/>
              <w:rPr>
                <w:rFonts w:ascii="Times New Roman" w:hAnsi="Times New Roman"/>
                <w:highlight w:val="cyan"/>
              </w:rPr>
            </w:pPr>
            <w:r w:rsidRPr="00414660">
              <w:rPr>
                <w:rFonts w:ascii="Times New Roman" w:hAnsi="Times New Roman"/>
              </w:rPr>
              <w:t>-1 873</w:t>
            </w:r>
          </w:p>
        </w:tc>
        <w:tc>
          <w:tcPr>
            <w:tcW w:w="959" w:type="dxa"/>
            <w:shd w:val="clear" w:color="auto" w:fill="auto"/>
            <w:noWrap/>
          </w:tcPr>
          <w:p w:rsidR="00414660" w:rsidRPr="00414660" w:rsidRDefault="00414660" w:rsidP="00DC08C2">
            <w:pPr>
              <w:spacing w:after="0" w:line="240" w:lineRule="auto"/>
              <w:jc w:val="right"/>
              <w:rPr>
                <w:rFonts w:ascii="Times New Roman" w:hAnsi="Times New Roman"/>
                <w:highlight w:val="cyan"/>
              </w:rPr>
            </w:pPr>
            <w:r w:rsidRPr="00414660">
              <w:rPr>
                <w:rFonts w:ascii="Times New Roman" w:hAnsi="Times New Roman"/>
              </w:rPr>
              <w:t>382</w:t>
            </w:r>
          </w:p>
        </w:tc>
        <w:tc>
          <w:tcPr>
            <w:tcW w:w="1114" w:type="dxa"/>
            <w:shd w:val="clear" w:color="auto" w:fill="auto"/>
            <w:noWrap/>
          </w:tcPr>
          <w:p w:rsidR="00414660" w:rsidRPr="00414660" w:rsidRDefault="00414660" w:rsidP="00DC08C2">
            <w:pPr>
              <w:spacing w:after="0" w:line="240" w:lineRule="auto"/>
              <w:jc w:val="right"/>
              <w:rPr>
                <w:rFonts w:ascii="Times New Roman" w:hAnsi="Times New Roman"/>
                <w:highlight w:val="cyan"/>
              </w:rPr>
            </w:pPr>
            <w:r w:rsidRPr="00414660">
              <w:rPr>
                <w:rFonts w:ascii="Times New Roman" w:hAnsi="Times New Roman"/>
              </w:rPr>
              <w:t>1 499</w:t>
            </w:r>
          </w:p>
        </w:tc>
      </w:tr>
      <w:tr w:rsidR="00414660" w:rsidRPr="00414660" w:rsidTr="00DC08C2">
        <w:trPr>
          <w:trHeight w:val="270"/>
          <w:tblCellSpacing w:w="20" w:type="dxa"/>
        </w:trPr>
        <w:tc>
          <w:tcPr>
            <w:tcW w:w="1775" w:type="dxa"/>
            <w:shd w:val="clear" w:color="auto" w:fill="auto"/>
            <w:noWrap/>
          </w:tcPr>
          <w:p w:rsidR="00414660" w:rsidRPr="00414660" w:rsidRDefault="00414660" w:rsidP="00DC08C2">
            <w:pPr>
              <w:spacing w:after="0" w:line="240" w:lineRule="auto"/>
              <w:rPr>
                <w:rFonts w:ascii="Times New Roman" w:hAnsi="Times New Roman"/>
                <w:highlight w:val="cyan"/>
              </w:rPr>
            </w:pPr>
            <w:r w:rsidRPr="00414660">
              <w:rPr>
                <w:rFonts w:ascii="Times New Roman" w:hAnsi="Times New Roman"/>
              </w:rPr>
              <w:t>Поліпшення</w:t>
            </w:r>
          </w:p>
        </w:tc>
        <w:tc>
          <w:tcPr>
            <w:tcW w:w="792" w:type="dxa"/>
            <w:shd w:val="clear" w:color="auto" w:fill="auto"/>
            <w:noWrap/>
          </w:tcPr>
          <w:p w:rsidR="00414660" w:rsidRPr="00414660" w:rsidRDefault="00414660" w:rsidP="00DC08C2">
            <w:pPr>
              <w:spacing w:after="0" w:line="240" w:lineRule="auto"/>
              <w:jc w:val="right"/>
              <w:rPr>
                <w:rFonts w:ascii="Times New Roman" w:hAnsi="Times New Roman"/>
                <w:highlight w:val="cyan"/>
              </w:rPr>
            </w:pPr>
          </w:p>
        </w:tc>
        <w:tc>
          <w:tcPr>
            <w:tcW w:w="971" w:type="dxa"/>
            <w:shd w:val="clear" w:color="auto" w:fill="auto"/>
            <w:noWrap/>
          </w:tcPr>
          <w:p w:rsidR="00414660" w:rsidRPr="00414660" w:rsidRDefault="00414660" w:rsidP="00DC08C2">
            <w:pPr>
              <w:spacing w:after="0" w:line="240" w:lineRule="auto"/>
              <w:jc w:val="right"/>
              <w:rPr>
                <w:rFonts w:ascii="Times New Roman" w:hAnsi="Times New Roman"/>
                <w:highlight w:val="cyan"/>
              </w:rPr>
            </w:pPr>
            <w:r w:rsidRPr="00414660">
              <w:rPr>
                <w:rFonts w:ascii="Times New Roman" w:hAnsi="Times New Roman"/>
              </w:rPr>
              <w:t>30 637</w:t>
            </w:r>
          </w:p>
        </w:tc>
        <w:tc>
          <w:tcPr>
            <w:tcW w:w="962" w:type="dxa"/>
            <w:shd w:val="clear" w:color="auto" w:fill="auto"/>
            <w:noWrap/>
          </w:tcPr>
          <w:p w:rsidR="00414660" w:rsidRPr="00414660" w:rsidRDefault="00414660" w:rsidP="00DC08C2">
            <w:pPr>
              <w:spacing w:after="0" w:line="240" w:lineRule="auto"/>
              <w:jc w:val="right"/>
              <w:rPr>
                <w:rFonts w:ascii="Times New Roman" w:hAnsi="Times New Roman"/>
                <w:highlight w:val="cyan"/>
              </w:rPr>
            </w:pPr>
            <w:r w:rsidRPr="00414660">
              <w:rPr>
                <w:rFonts w:ascii="Times New Roman" w:hAnsi="Times New Roman"/>
              </w:rPr>
              <w:t>1 952</w:t>
            </w:r>
          </w:p>
        </w:tc>
        <w:tc>
          <w:tcPr>
            <w:tcW w:w="1012" w:type="dxa"/>
            <w:shd w:val="clear" w:color="auto" w:fill="auto"/>
            <w:noWrap/>
          </w:tcPr>
          <w:p w:rsidR="00414660" w:rsidRPr="00414660" w:rsidRDefault="00414660" w:rsidP="00DC08C2">
            <w:pPr>
              <w:spacing w:after="0" w:line="240" w:lineRule="auto"/>
              <w:jc w:val="right"/>
              <w:rPr>
                <w:rFonts w:ascii="Times New Roman" w:hAnsi="Times New Roman"/>
                <w:highlight w:val="cyan"/>
              </w:rPr>
            </w:pPr>
            <w:r w:rsidRPr="00414660">
              <w:rPr>
                <w:rFonts w:ascii="Times New Roman" w:hAnsi="Times New Roman"/>
              </w:rPr>
              <w:t>36</w:t>
            </w:r>
          </w:p>
        </w:tc>
        <w:tc>
          <w:tcPr>
            <w:tcW w:w="1051" w:type="dxa"/>
            <w:shd w:val="clear" w:color="auto" w:fill="auto"/>
            <w:noWrap/>
          </w:tcPr>
          <w:p w:rsidR="00414660" w:rsidRPr="00414660" w:rsidRDefault="00414660" w:rsidP="00DC08C2">
            <w:pPr>
              <w:spacing w:after="0" w:line="240" w:lineRule="auto"/>
              <w:jc w:val="right"/>
              <w:rPr>
                <w:rFonts w:ascii="Times New Roman" w:hAnsi="Times New Roman"/>
                <w:highlight w:val="cyan"/>
              </w:rPr>
            </w:pPr>
            <w:r w:rsidRPr="00414660">
              <w:rPr>
                <w:rFonts w:ascii="Times New Roman" w:hAnsi="Times New Roman"/>
              </w:rPr>
              <w:t>1</w:t>
            </w:r>
          </w:p>
        </w:tc>
        <w:tc>
          <w:tcPr>
            <w:tcW w:w="879" w:type="dxa"/>
            <w:shd w:val="clear" w:color="auto" w:fill="auto"/>
            <w:noWrap/>
          </w:tcPr>
          <w:p w:rsidR="00414660" w:rsidRPr="00414660" w:rsidRDefault="00414660" w:rsidP="00DC08C2">
            <w:pPr>
              <w:spacing w:after="0" w:line="240" w:lineRule="auto"/>
              <w:jc w:val="right"/>
              <w:rPr>
                <w:rFonts w:ascii="Times New Roman" w:hAnsi="Times New Roman"/>
                <w:highlight w:val="cyan"/>
              </w:rPr>
            </w:pPr>
            <w:r w:rsidRPr="00414660">
              <w:rPr>
                <w:rFonts w:ascii="Times New Roman" w:hAnsi="Times New Roman"/>
              </w:rPr>
              <w:t>0</w:t>
            </w:r>
          </w:p>
        </w:tc>
        <w:tc>
          <w:tcPr>
            <w:tcW w:w="959" w:type="dxa"/>
            <w:shd w:val="clear" w:color="auto" w:fill="auto"/>
            <w:noWrap/>
          </w:tcPr>
          <w:p w:rsidR="00414660" w:rsidRPr="00414660" w:rsidRDefault="00414660" w:rsidP="00DC08C2">
            <w:pPr>
              <w:spacing w:after="0" w:line="240" w:lineRule="auto"/>
              <w:jc w:val="right"/>
              <w:rPr>
                <w:rFonts w:ascii="Times New Roman" w:hAnsi="Times New Roman"/>
                <w:highlight w:val="cyan"/>
              </w:rPr>
            </w:pPr>
            <w:r w:rsidRPr="00414660">
              <w:rPr>
                <w:rFonts w:ascii="Times New Roman" w:hAnsi="Times New Roman"/>
              </w:rPr>
              <w:t>6</w:t>
            </w:r>
          </w:p>
        </w:tc>
        <w:tc>
          <w:tcPr>
            <w:tcW w:w="1114" w:type="dxa"/>
            <w:shd w:val="clear" w:color="auto" w:fill="auto"/>
            <w:noWrap/>
          </w:tcPr>
          <w:p w:rsidR="00414660" w:rsidRPr="00414660" w:rsidRDefault="00414660" w:rsidP="00DC08C2">
            <w:pPr>
              <w:spacing w:after="0" w:line="240" w:lineRule="auto"/>
              <w:jc w:val="right"/>
              <w:rPr>
                <w:rFonts w:ascii="Times New Roman" w:hAnsi="Times New Roman"/>
                <w:highlight w:val="cyan"/>
              </w:rPr>
            </w:pPr>
            <w:r w:rsidRPr="00414660">
              <w:rPr>
                <w:rFonts w:ascii="Times New Roman" w:hAnsi="Times New Roman"/>
              </w:rPr>
              <w:t>32 626</w:t>
            </w:r>
          </w:p>
        </w:tc>
      </w:tr>
      <w:tr w:rsidR="00414660" w:rsidRPr="00414660" w:rsidTr="00DC08C2">
        <w:trPr>
          <w:trHeight w:val="270"/>
          <w:tblCellSpacing w:w="20" w:type="dxa"/>
        </w:trPr>
        <w:tc>
          <w:tcPr>
            <w:tcW w:w="1775" w:type="dxa"/>
            <w:shd w:val="clear" w:color="auto" w:fill="auto"/>
            <w:noWrap/>
          </w:tcPr>
          <w:p w:rsidR="00414660" w:rsidRPr="00414660" w:rsidRDefault="00414660" w:rsidP="00DC08C2">
            <w:pPr>
              <w:spacing w:after="0" w:line="240" w:lineRule="auto"/>
              <w:rPr>
                <w:rFonts w:ascii="Times New Roman" w:hAnsi="Times New Roman"/>
                <w:highlight w:val="cyan"/>
              </w:rPr>
            </w:pPr>
            <w:r w:rsidRPr="00414660">
              <w:rPr>
                <w:rFonts w:ascii="Times New Roman" w:hAnsi="Times New Roman"/>
              </w:rPr>
              <w:t>Вибуття</w:t>
            </w:r>
          </w:p>
        </w:tc>
        <w:tc>
          <w:tcPr>
            <w:tcW w:w="792" w:type="dxa"/>
            <w:shd w:val="clear" w:color="auto" w:fill="auto"/>
            <w:noWrap/>
          </w:tcPr>
          <w:p w:rsidR="00414660" w:rsidRPr="00414660" w:rsidRDefault="00414660" w:rsidP="00DC08C2">
            <w:pPr>
              <w:spacing w:after="0" w:line="240" w:lineRule="auto"/>
              <w:jc w:val="right"/>
              <w:rPr>
                <w:rFonts w:ascii="Times New Roman" w:hAnsi="Times New Roman"/>
                <w:highlight w:val="cyan"/>
              </w:rPr>
            </w:pPr>
          </w:p>
        </w:tc>
        <w:tc>
          <w:tcPr>
            <w:tcW w:w="971" w:type="dxa"/>
            <w:shd w:val="clear" w:color="auto" w:fill="auto"/>
            <w:noWrap/>
          </w:tcPr>
          <w:p w:rsidR="00414660" w:rsidRPr="00414660" w:rsidRDefault="00414660" w:rsidP="00DC08C2">
            <w:pPr>
              <w:spacing w:after="0" w:line="240" w:lineRule="auto"/>
              <w:jc w:val="right"/>
              <w:rPr>
                <w:rFonts w:ascii="Times New Roman" w:hAnsi="Times New Roman"/>
                <w:highlight w:val="cyan"/>
              </w:rPr>
            </w:pPr>
            <w:r w:rsidRPr="00414660">
              <w:rPr>
                <w:rFonts w:ascii="Times New Roman" w:hAnsi="Times New Roman"/>
              </w:rPr>
              <w:t>127</w:t>
            </w:r>
          </w:p>
        </w:tc>
        <w:tc>
          <w:tcPr>
            <w:tcW w:w="962" w:type="dxa"/>
            <w:shd w:val="clear" w:color="auto" w:fill="auto"/>
            <w:noWrap/>
          </w:tcPr>
          <w:p w:rsidR="00414660" w:rsidRPr="00414660" w:rsidRDefault="00414660" w:rsidP="00DC08C2">
            <w:pPr>
              <w:spacing w:after="0" w:line="240" w:lineRule="auto"/>
              <w:jc w:val="right"/>
              <w:rPr>
                <w:rFonts w:ascii="Times New Roman" w:hAnsi="Times New Roman"/>
                <w:highlight w:val="cyan"/>
              </w:rPr>
            </w:pPr>
            <w:r w:rsidRPr="00414660">
              <w:rPr>
                <w:rFonts w:ascii="Times New Roman" w:hAnsi="Times New Roman"/>
              </w:rPr>
              <w:t>346</w:t>
            </w:r>
          </w:p>
        </w:tc>
        <w:tc>
          <w:tcPr>
            <w:tcW w:w="1012" w:type="dxa"/>
            <w:shd w:val="clear" w:color="auto" w:fill="auto"/>
            <w:noWrap/>
          </w:tcPr>
          <w:p w:rsidR="00414660" w:rsidRPr="00414660" w:rsidRDefault="00414660" w:rsidP="00DC08C2">
            <w:pPr>
              <w:spacing w:after="0" w:line="240" w:lineRule="auto"/>
              <w:jc w:val="right"/>
              <w:rPr>
                <w:rFonts w:ascii="Times New Roman" w:hAnsi="Times New Roman"/>
                <w:highlight w:val="cyan"/>
              </w:rPr>
            </w:pPr>
            <w:r w:rsidRPr="00414660">
              <w:rPr>
                <w:rFonts w:ascii="Times New Roman" w:hAnsi="Times New Roman"/>
              </w:rPr>
              <w:t>0</w:t>
            </w:r>
          </w:p>
        </w:tc>
        <w:tc>
          <w:tcPr>
            <w:tcW w:w="1051" w:type="dxa"/>
            <w:shd w:val="clear" w:color="auto" w:fill="auto"/>
            <w:noWrap/>
          </w:tcPr>
          <w:p w:rsidR="00414660" w:rsidRPr="00414660" w:rsidRDefault="00414660" w:rsidP="00DC08C2">
            <w:pPr>
              <w:spacing w:after="0" w:line="240" w:lineRule="auto"/>
              <w:jc w:val="right"/>
              <w:rPr>
                <w:rFonts w:ascii="Times New Roman" w:hAnsi="Times New Roman"/>
                <w:highlight w:val="cyan"/>
              </w:rPr>
            </w:pPr>
            <w:r w:rsidRPr="00414660">
              <w:rPr>
                <w:rFonts w:ascii="Times New Roman" w:hAnsi="Times New Roman"/>
              </w:rPr>
              <w:t>212</w:t>
            </w:r>
          </w:p>
        </w:tc>
        <w:tc>
          <w:tcPr>
            <w:tcW w:w="879" w:type="dxa"/>
            <w:shd w:val="clear" w:color="auto" w:fill="auto"/>
            <w:noWrap/>
          </w:tcPr>
          <w:p w:rsidR="00414660" w:rsidRPr="00414660" w:rsidRDefault="00414660" w:rsidP="00DC08C2">
            <w:pPr>
              <w:spacing w:after="0" w:line="240" w:lineRule="auto"/>
              <w:jc w:val="right"/>
              <w:rPr>
                <w:rFonts w:ascii="Times New Roman" w:hAnsi="Times New Roman"/>
                <w:highlight w:val="cyan"/>
              </w:rPr>
            </w:pPr>
            <w:r w:rsidRPr="00414660">
              <w:rPr>
                <w:rFonts w:ascii="Times New Roman" w:hAnsi="Times New Roman"/>
              </w:rPr>
              <w:t>0</w:t>
            </w:r>
          </w:p>
        </w:tc>
        <w:tc>
          <w:tcPr>
            <w:tcW w:w="959" w:type="dxa"/>
            <w:shd w:val="clear" w:color="auto" w:fill="auto"/>
            <w:noWrap/>
          </w:tcPr>
          <w:p w:rsidR="00414660" w:rsidRPr="00414660" w:rsidRDefault="00414660" w:rsidP="00DC08C2">
            <w:pPr>
              <w:spacing w:after="0" w:line="240" w:lineRule="auto"/>
              <w:jc w:val="right"/>
              <w:rPr>
                <w:rFonts w:ascii="Times New Roman" w:hAnsi="Times New Roman"/>
                <w:highlight w:val="cyan"/>
              </w:rPr>
            </w:pPr>
            <w:r w:rsidRPr="00414660">
              <w:rPr>
                <w:rFonts w:ascii="Times New Roman" w:hAnsi="Times New Roman"/>
              </w:rPr>
              <w:t>652</w:t>
            </w:r>
          </w:p>
        </w:tc>
        <w:tc>
          <w:tcPr>
            <w:tcW w:w="1114" w:type="dxa"/>
            <w:shd w:val="clear" w:color="auto" w:fill="auto"/>
            <w:noWrap/>
          </w:tcPr>
          <w:p w:rsidR="00414660" w:rsidRPr="00414660" w:rsidRDefault="00414660" w:rsidP="00DC08C2">
            <w:pPr>
              <w:spacing w:after="0" w:line="240" w:lineRule="auto"/>
              <w:jc w:val="right"/>
              <w:rPr>
                <w:rFonts w:ascii="Times New Roman" w:hAnsi="Times New Roman"/>
                <w:highlight w:val="cyan"/>
              </w:rPr>
            </w:pPr>
            <w:r w:rsidRPr="00414660">
              <w:rPr>
                <w:rFonts w:ascii="Times New Roman" w:hAnsi="Times New Roman"/>
              </w:rPr>
              <w:t>1 337</w:t>
            </w:r>
          </w:p>
        </w:tc>
      </w:tr>
      <w:tr w:rsidR="00414660" w:rsidRPr="00414660" w:rsidTr="00DC08C2">
        <w:trPr>
          <w:trHeight w:val="270"/>
          <w:tblCellSpacing w:w="20" w:type="dxa"/>
        </w:trPr>
        <w:tc>
          <w:tcPr>
            <w:tcW w:w="1775" w:type="dxa"/>
            <w:shd w:val="clear" w:color="auto" w:fill="auto"/>
            <w:noWrap/>
          </w:tcPr>
          <w:p w:rsidR="00414660" w:rsidRPr="00414660" w:rsidRDefault="00414660" w:rsidP="00DC08C2">
            <w:pPr>
              <w:spacing w:after="0" w:line="240" w:lineRule="auto"/>
              <w:rPr>
                <w:rFonts w:ascii="Times New Roman" w:hAnsi="Times New Roman"/>
                <w:b/>
                <w:highlight w:val="cyan"/>
              </w:rPr>
            </w:pPr>
            <w:r w:rsidRPr="00414660">
              <w:rPr>
                <w:rFonts w:ascii="Times New Roman" w:hAnsi="Times New Roman"/>
                <w:b/>
              </w:rPr>
              <w:t>На 31 грудня 2022</w:t>
            </w:r>
          </w:p>
        </w:tc>
        <w:tc>
          <w:tcPr>
            <w:tcW w:w="792" w:type="dxa"/>
            <w:shd w:val="clear" w:color="auto" w:fill="auto"/>
            <w:noWrap/>
          </w:tcPr>
          <w:p w:rsidR="00414660" w:rsidRPr="00414660" w:rsidRDefault="00414660" w:rsidP="00DC08C2">
            <w:pPr>
              <w:spacing w:after="0" w:line="240" w:lineRule="auto"/>
              <w:jc w:val="right"/>
              <w:rPr>
                <w:rFonts w:ascii="Times New Roman" w:hAnsi="Times New Roman"/>
                <w:b/>
                <w:highlight w:val="cyan"/>
              </w:rPr>
            </w:pPr>
            <w:r w:rsidRPr="00414660">
              <w:rPr>
                <w:rFonts w:ascii="Times New Roman" w:hAnsi="Times New Roman"/>
                <w:b/>
              </w:rPr>
              <w:t>3 225</w:t>
            </w:r>
          </w:p>
        </w:tc>
        <w:tc>
          <w:tcPr>
            <w:tcW w:w="971" w:type="dxa"/>
            <w:shd w:val="clear" w:color="auto" w:fill="auto"/>
            <w:noWrap/>
          </w:tcPr>
          <w:p w:rsidR="00414660" w:rsidRPr="00414660" w:rsidRDefault="00414660" w:rsidP="00DC08C2">
            <w:pPr>
              <w:spacing w:after="0" w:line="240" w:lineRule="auto"/>
              <w:jc w:val="right"/>
              <w:rPr>
                <w:rFonts w:ascii="Times New Roman" w:hAnsi="Times New Roman"/>
                <w:b/>
                <w:highlight w:val="cyan"/>
              </w:rPr>
            </w:pPr>
            <w:r w:rsidRPr="00414660">
              <w:rPr>
                <w:rFonts w:ascii="Times New Roman" w:hAnsi="Times New Roman"/>
                <w:b/>
              </w:rPr>
              <w:t>99 983</w:t>
            </w:r>
          </w:p>
        </w:tc>
        <w:tc>
          <w:tcPr>
            <w:tcW w:w="962" w:type="dxa"/>
            <w:shd w:val="clear" w:color="auto" w:fill="auto"/>
            <w:noWrap/>
          </w:tcPr>
          <w:p w:rsidR="00414660" w:rsidRPr="00414660" w:rsidRDefault="00414660" w:rsidP="00DC08C2">
            <w:pPr>
              <w:spacing w:after="0" w:line="240" w:lineRule="auto"/>
              <w:jc w:val="right"/>
              <w:rPr>
                <w:rFonts w:ascii="Times New Roman" w:hAnsi="Times New Roman"/>
                <w:b/>
                <w:highlight w:val="cyan"/>
              </w:rPr>
            </w:pPr>
            <w:r w:rsidRPr="00414660">
              <w:rPr>
                <w:rFonts w:ascii="Times New Roman" w:hAnsi="Times New Roman"/>
                <w:b/>
              </w:rPr>
              <w:t>153 223</w:t>
            </w:r>
          </w:p>
        </w:tc>
        <w:tc>
          <w:tcPr>
            <w:tcW w:w="1012" w:type="dxa"/>
            <w:shd w:val="clear" w:color="auto" w:fill="auto"/>
            <w:noWrap/>
          </w:tcPr>
          <w:p w:rsidR="00414660" w:rsidRPr="00414660" w:rsidRDefault="00414660" w:rsidP="00DC08C2">
            <w:pPr>
              <w:spacing w:after="0" w:line="240" w:lineRule="auto"/>
              <w:jc w:val="right"/>
              <w:rPr>
                <w:rFonts w:ascii="Times New Roman" w:hAnsi="Times New Roman"/>
                <w:b/>
                <w:highlight w:val="cyan"/>
              </w:rPr>
            </w:pPr>
            <w:r w:rsidRPr="00414660">
              <w:rPr>
                <w:rFonts w:ascii="Times New Roman" w:hAnsi="Times New Roman"/>
                <w:b/>
              </w:rPr>
              <w:t>12 124</w:t>
            </w:r>
          </w:p>
        </w:tc>
        <w:tc>
          <w:tcPr>
            <w:tcW w:w="1051" w:type="dxa"/>
            <w:shd w:val="clear" w:color="auto" w:fill="auto"/>
            <w:noWrap/>
          </w:tcPr>
          <w:p w:rsidR="00414660" w:rsidRPr="00414660" w:rsidRDefault="00414660" w:rsidP="00DC08C2">
            <w:pPr>
              <w:spacing w:after="0" w:line="240" w:lineRule="auto"/>
              <w:jc w:val="right"/>
              <w:rPr>
                <w:rFonts w:ascii="Times New Roman" w:hAnsi="Times New Roman"/>
                <w:b/>
                <w:highlight w:val="cyan"/>
              </w:rPr>
            </w:pPr>
            <w:r w:rsidRPr="00414660">
              <w:rPr>
                <w:rFonts w:ascii="Times New Roman" w:hAnsi="Times New Roman"/>
                <w:b/>
              </w:rPr>
              <w:t>11 060</w:t>
            </w:r>
          </w:p>
        </w:tc>
        <w:tc>
          <w:tcPr>
            <w:tcW w:w="879" w:type="dxa"/>
            <w:shd w:val="clear" w:color="auto" w:fill="auto"/>
            <w:noWrap/>
          </w:tcPr>
          <w:p w:rsidR="00414660" w:rsidRPr="00414660" w:rsidRDefault="00414660" w:rsidP="00DC08C2">
            <w:pPr>
              <w:spacing w:after="0" w:line="240" w:lineRule="auto"/>
              <w:jc w:val="right"/>
              <w:rPr>
                <w:rFonts w:ascii="Times New Roman" w:hAnsi="Times New Roman"/>
                <w:b/>
                <w:highlight w:val="cyan"/>
              </w:rPr>
            </w:pPr>
            <w:r w:rsidRPr="00414660">
              <w:rPr>
                <w:rFonts w:ascii="Times New Roman" w:hAnsi="Times New Roman"/>
                <w:b/>
              </w:rPr>
              <w:t>276</w:t>
            </w:r>
          </w:p>
        </w:tc>
        <w:tc>
          <w:tcPr>
            <w:tcW w:w="959" w:type="dxa"/>
            <w:shd w:val="clear" w:color="auto" w:fill="auto"/>
            <w:noWrap/>
          </w:tcPr>
          <w:p w:rsidR="00414660" w:rsidRPr="00414660" w:rsidRDefault="00414660" w:rsidP="00DC08C2">
            <w:pPr>
              <w:spacing w:after="0" w:line="240" w:lineRule="auto"/>
              <w:jc w:val="right"/>
              <w:rPr>
                <w:rFonts w:ascii="Times New Roman" w:hAnsi="Times New Roman"/>
                <w:b/>
                <w:highlight w:val="cyan"/>
              </w:rPr>
            </w:pPr>
            <w:r w:rsidRPr="00414660">
              <w:rPr>
                <w:rFonts w:ascii="Times New Roman" w:hAnsi="Times New Roman"/>
                <w:b/>
              </w:rPr>
              <w:t>8 539</w:t>
            </w:r>
          </w:p>
        </w:tc>
        <w:tc>
          <w:tcPr>
            <w:tcW w:w="1114" w:type="dxa"/>
            <w:shd w:val="clear" w:color="auto" w:fill="auto"/>
            <w:noWrap/>
          </w:tcPr>
          <w:p w:rsidR="00414660" w:rsidRPr="00414660" w:rsidRDefault="00414660" w:rsidP="00DC08C2">
            <w:pPr>
              <w:spacing w:after="0" w:line="240" w:lineRule="auto"/>
              <w:jc w:val="right"/>
              <w:rPr>
                <w:rFonts w:ascii="Times New Roman" w:hAnsi="Times New Roman"/>
                <w:b/>
                <w:highlight w:val="cyan"/>
              </w:rPr>
            </w:pPr>
            <w:r w:rsidRPr="00414660">
              <w:rPr>
                <w:rFonts w:ascii="Times New Roman" w:hAnsi="Times New Roman"/>
                <w:b/>
              </w:rPr>
              <w:t>288 430</w:t>
            </w:r>
          </w:p>
        </w:tc>
      </w:tr>
      <w:tr w:rsidR="00414660" w:rsidRPr="00414660" w:rsidTr="00DC08C2">
        <w:trPr>
          <w:trHeight w:val="270"/>
          <w:tblCellSpacing w:w="20" w:type="dxa"/>
        </w:trPr>
        <w:tc>
          <w:tcPr>
            <w:tcW w:w="1775" w:type="dxa"/>
            <w:shd w:val="clear" w:color="auto" w:fill="auto"/>
            <w:noWrap/>
          </w:tcPr>
          <w:p w:rsidR="00414660" w:rsidRPr="00414660" w:rsidRDefault="00414660" w:rsidP="00DC08C2">
            <w:pPr>
              <w:spacing w:after="0" w:line="240" w:lineRule="auto"/>
              <w:rPr>
                <w:rFonts w:ascii="Times New Roman" w:hAnsi="Times New Roman"/>
                <w:highlight w:val="cyan"/>
              </w:rPr>
            </w:pPr>
          </w:p>
        </w:tc>
        <w:tc>
          <w:tcPr>
            <w:tcW w:w="792" w:type="dxa"/>
            <w:shd w:val="clear" w:color="auto" w:fill="auto"/>
            <w:noWrap/>
          </w:tcPr>
          <w:p w:rsidR="00414660" w:rsidRPr="00414660" w:rsidRDefault="00414660" w:rsidP="00DC08C2">
            <w:pPr>
              <w:spacing w:after="0" w:line="240" w:lineRule="auto"/>
              <w:jc w:val="right"/>
              <w:rPr>
                <w:rFonts w:ascii="Times New Roman" w:hAnsi="Times New Roman"/>
                <w:highlight w:val="cyan"/>
              </w:rPr>
            </w:pPr>
          </w:p>
        </w:tc>
        <w:tc>
          <w:tcPr>
            <w:tcW w:w="971" w:type="dxa"/>
            <w:shd w:val="clear" w:color="auto" w:fill="auto"/>
            <w:noWrap/>
          </w:tcPr>
          <w:p w:rsidR="00414660" w:rsidRPr="00414660" w:rsidRDefault="00414660" w:rsidP="00DC08C2">
            <w:pPr>
              <w:spacing w:after="0" w:line="240" w:lineRule="auto"/>
              <w:jc w:val="right"/>
              <w:rPr>
                <w:rFonts w:ascii="Times New Roman" w:hAnsi="Times New Roman"/>
                <w:highlight w:val="cyan"/>
              </w:rPr>
            </w:pPr>
          </w:p>
        </w:tc>
        <w:tc>
          <w:tcPr>
            <w:tcW w:w="962" w:type="dxa"/>
            <w:shd w:val="clear" w:color="auto" w:fill="auto"/>
            <w:noWrap/>
          </w:tcPr>
          <w:p w:rsidR="00414660" w:rsidRPr="00414660" w:rsidRDefault="00414660" w:rsidP="00DC08C2">
            <w:pPr>
              <w:spacing w:after="0" w:line="240" w:lineRule="auto"/>
              <w:jc w:val="right"/>
              <w:rPr>
                <w:rFonts w:ascii="Times New Roman" w:hAnsi="Times New Roman"/>
                <w:highlight w:val="cyan"/>
              </w:rPr>
            </w:pPr>
          </w:p>
        </w:tc>
        <w:tc>
          <w:tcPr>
            <w:tcW w:w="1012" w:type="dxa"/>
            <w:shd w:val="clear" w:color="auto" w:fill="auto"/>
            <w:noWrap/>
          </w:tcPr>
          <w:p w:rsidR="00414660" w:rsidRPr="00414660" w:rsidRDefault="00414660" w:rsidP="00DC08C2">
            <w:pPr>
              <w:spacing w:after="0" w:line="240" w:lineRule="auto"/>
              <w:jc w:val="right"/>
              <w:rPr>
                <w:rFonts w:ascii="Times New Roman" w:hAnsi="Times New Roman"/>
                <w:highlight w:val="cyan"/>
              </w:rPr>
            </w:pPr>
          </w:p>
        </w:tc>
        <w:tc>
          <w:tcPr>
            <w:tcW w:w="1051" w:type="dxa"/>
            <w:shd w:val="clear" w:color="auto" w:fill="auto"/>
            <w:noWrap/>
          </w:tcPr>
          <w:p w:rsidR="00414660" w:rsidRPr="00414660" w:rsidRDefault="00414660" w:rsidP="00DC08C2">
            <w:pPr>
              <w:spacing w:after="0" w:line="240" w:lineRule="auto"/>
              <w:jc w:val="right"/>
              <w:rPr>
                <w:rFonts w:ascii="Times New Roman" w:hAnsi="Times New Roman"/>
                <w:highlight w:val="cyan"/>
              </w:rPr>
            </w:pPr>
          </w:p>
        </w:tc>
        <w:tc>
          <w:tcPr>
            <w:tcW w:w="879" w:type="dxa"/>
            <w:shd w:val="clear" w:color="auto" w:fill="auto"/>
            <w:noWrap/>
          </w:tcPr>
          <w:p w:rsidR="00414660" w:rsidRPr="00414660" w:rsidRDefault="00414660" w:rsidP="00DC08C2">
            <w:pPr>
              <w:spacing w:after="0" w:line="240" w:lineRule="auto"/>
              <w:jc w:val="right"/>
              <w:rPr>
                <w:rFonts w:ascii="Times New Roman" w:hAnsi="Times New Roman"/>
                <w:highlight w:val="cyan"/>
              </w:rPr>
            </w:pPr>
          </w:p>
        </w:tc>
        <w:tc>
          <w:tcPr>
            <w:tcW w:w="959" w:type="dxa"/>
            <w:shd w:val="clear" w:color="auto" w:fill="auto"/>
            <w:noWrap/>
          </w:tcPr>
          <w:p w:rsidR="00414660" w:rsidRPr="00414660" w:rsidRDefault="00414660" w:rsidP="00DC08C2">
            <w:pPr>
              <w:spacing w:after="0" w:line="240" w:lineRule="auto"/>
              <w:jc w:val="right"/>
              <w:rPr>
                <w:rFonts w:ascii="Times New Roman" w:hAnsi="Times New Roman"/>
                <w:highlight w:val="cyan"/>
              </w:rPr>
            </w:pPr>
          </w:p>
        </w:tc>
        <w:tc>
          <w:tcPr>
            <w:tcW w:w="1114" w:type="dxa"/>
            <w:shd w:val="clear" w:color="auto" w:fill="auto"/>
            <w:noWrap/>
          </w:tcPr>
          <w:p w:rsidR="00414660" w:rsidRPr="00414660" w:rsidRDefault="00414660" w:rsidP="00DC08C2">
            <w:pPr>
              <w:spacing w:after="0" w:line="240" w:lineRule="auto"/>
              <w:jc w:val="right"/>
              <w:rPr>
                <w:rFonts w:ascii="Times New Roman" w:hAnsi="Times New Roman"/>
                <w:highlight w:val="cyan"/>
              </w:rPr>
            </w:pPr>
          </w:p>
        </w:tc>
      </w:tr>
      <w:tr w:rsidR="00414660" w:rsidRPr="00414660" w:rsidTr="00DC08C2">
        <w:trPr>
          <w:trHeight w:val="270"/>
          <w:tblCellSpacing w:w="20" w:type="dxa"/>
        </w:trPr>
        <w:tc>
          <w:tcPr>
            <w:tcW w:w="9835" w:type="dxa"/>
            <w:gridSpan w:val="9"/>
            <w:shd w:val="clear" w:color="auto" w:fill="auto"/>
            <w:noWrap/>
            <w:hideMark/>
          </w:tcPr>
          <w:p w:rsidR="00414660" w:rsidRPr="00414660" w:rsidRDefault="00414660" w:rsidP="00DC08C2">
            <w:pPr>
              <w:spacing w:after="0" w:line="240" w:lineRule="auto"/>
              <w:rPr>
                <w:rFonts w:ascii="Times New Roman" w:hAnsi="Times New Roman"/>
                <w:b/>
                <w:bCs/>
              </w:rPr>
            </w:pPr>
            <w:r w:rsidRPr="00414660">
              <w:rPr>
                <w:rFonts w:ascii="Times New Roman" w:hAnsi="Times New Roman"/>
                <w:b/>
                <w:bCs/>
              </w:rPr>
              <w:t>Накопичений знос</w:t>
            </w:r>
          </w:p>
          <w:p w:rsidR="00414660" w:rsidRPr="00414660" w:rsidRDefault="00414660" w:rsidP="00DC08C2">
            <w:pPr>
              <w:spacing w:after="0" w:line="240" w:lineRule="auto"/>
              <w:rPr>
                <w:rFonts w:ascii="Times New Roman" w:hAnsi="Times New Roman"/>
                <w:highlight w:val="cyan"/>
              </w:rPr>
            </w:pPr>
            <w:r w:rsidRPr="00414660">
              <w:rPr>
                <w:rFonts w:ascii="Times New Roman" w:hAnsi="Times New Roman"/>
              </w:rPr>
              <w:t> </w:t>
            </w:r>
          </w:p>
        </w:tc>
      </w:tr>
      <w:tr w:rsidR="00414660" w:rsidRPr="00414660" w:rsidTr="00DC08C2">
        <w:trPr>
          <w:trHeight w:val="280"/>
          <w:tblCellSpacing w:w="20" w:type="dxa"/>
        </w:trPr>
        <w:tc>
          <w:tcPr>
            <w:tcW w:w="1775" w:type="dxa"/>
            <w:shd w:val="clear" w:color="auto" w:fill="auto"/>
            <w:noWrap/>
            <w:hideMark/>
          </w:tcPr>
          <w:p w:rsidR="00414660" w:rsidRPr="00414660" w:rsidRDefault="00414660" w:rsidP="00DC08C2">
            <w:pPr>
              <w:spacing w:after="0" w:line="240" w:lineRule="auto"/>
              <w:rPr>
                <w:rFonts w:ascii="Times New Roman" w:hAnsi="Times New Roman"/>
                <w:b/>
              </w:rPr>
            </w:pPr>
            <w:r w:rsidRPr="00414660">
              <w:rPr>
                <w:rFonts w:ascii="Times New Roman" w:hAnsi="Times New Roman"/>
                <w:b/>
              </w:rPr>
              <w:lastRenderedPageBreak/>
              <w:t xml:space="preserve">На 31 грудня </w:t>
            </w:r>
          </w:p>
          <w:p w:rsidR="00414660" w:rsidRPr="00414660" w:rsidRDefault="00414660" w:rsidP="00DC08C2">
            <w:pPr>
              <w:spacing w:after="0" w:line="240" w:lineRule="auto"/>
              <w:rPr>
                <w:rFonts w:ascii="Times New Roman" w:hAnsi="Times New Roman"/>
                <w:b/>
                <w:highlight w:val="cyan"/>
              </w:rPr>
            </w:pPr>
            <w:r w:rsidRPr="00414660">
              <w:rPr>
                <w:rFonts w:ascii="Times New Roman" w:hAnsi="Times New Roman"/>
                <w:b/>
              </w:rPr>
              <w:t>2021</w:t>
            </w:r>
          </w:p>
        </w:tc>
        <w:tc>
          <w:tcPr>
            <w:tcW w:w="792" w:type="dxa"/>
            <w:shd w:val="clear" w:color="auto" w:fill="auto"/>
            <w:noWrap/>
            <w:hideMark/>
          </w:tcPr>
          <w:p w:rsidR="00414660" w:rsidRPr="00414660" w:rsidRDefault="00414660" w:rsidP="00DC08C2">
            <w:pPr>
              <w:spacing w:after="0" w:line="240" w:lineRule="auto"/>
              <w:jc w:val="right"/>
              <w:rPr>
                <w:rFonts w:ascii="Times New Roman" w:hAnsi="Times New Roman"/>
                <w:b/>
                <w:highlight w:val="cyan"/>
              </w:rPr>
            </w:pPr>
          </w:p>
        </w:tc>
        <w:tc>
          <w:tcPr>
            <w:tcW w:w="971" w:type="dxa"/>
            <w:shd w:val="clear" w:color="auto" w:fill="auto"/>
            <w:noWrap/>
            <w:hideMark/>
          </w:tcPr>
          <w:p w:rsidR="00414660" w:rsidRPr="00414660" w:rsidRDefault="00414660" w:rsidP="00DC08C2">
            <w:pPr>
              <w:spacing w:after="0" w:line="240" w:lineRule="auto"/>
              <w:jc w:val="right"/>
              <w:rPr>
                <w:rFonts w:ascii="Times New Roman" w:hAnsi="Times New Roman"/>
                <w:b/>
                <w:highlight w:val="cyan"/>
              </w:rPr>
            </w:pPr>
            <w:r w:rsidRPr="00414660">
              <w:rPr>
                <w:rFonts w:ascii="Times New Roman" w:hAnsi="Times New Roman"/>
                <w:b/>
              </w:rPr>
              <w:t>(54 086)</w:t>
            </w:r>
          </w:p>
        </w:tc>
        <w:tc>
          <w:tcPr>
            <w:tcW w:w="962" w:type="dxa"/>
            <w:shd w:val="clear" w:color="auto" w:fill="auto"/>
            <w:noWrap/>
            <w:hideMark/>
          </w:tcPr>
          <w:p w:rsidR="00414660" w:rsidRPr="00414660" w:rsidRDefault="00414660" w:rsidP="00DC08C2">
            <w:pPr>
              <w:spacing w:after="0" w:line="240" w:lineRule="auto"/>
              <w:jc w:val="right"/>
              <w:rPr>
                <w:rFonts w:ascii="Times New Roman" w:hAnsi="Times New Roman"/>
                <w:b/>
                <w:highlight w:val="cyan"/>
              </w:rPr>
            </w:pPr>
            <w:r w:rsidRPr="00414660">
              <w:rPr>
                <w:rFonts w:ascii="Times New Roman" w:hAnsi="Times New Roman"/>
                <w:b/>
              </w:rPr>
              <w:t>(80 705)</w:t>
            </w:r>
          </w:p>
        </w:tc>
        <w:tc>
          <w:tcPr>
            <w:tcW w:w="1012" w:type="dxa"/>
            <w:shd w:val="clear" w:color="auto" w:fill="auto"/>
            <w:noWrap/>
            <w:hideMark/>
          </w:tcPr>
          <w:p w:rsidR="00414660" w:rsidRPr="00414660" w:rsidRDefault="00414660" w:rsidP="00DC08C2">
            <w:pPr>
              <w:spacing w:after="0" w:line="240" w:lineRule="auto"/>
              <w:jc w:val="right"/>
              <w:rPr>
                <w:rFonts w:ascii="Times New Roman" w:hAnsi="Times New Roman"/>
                <w:b/>
                <w:highlight w:val="cyan"/>
              </w:rPr>
            </w:pPr>
            <w:r w:rsidRPr="00414660">
              <w:rPr>
                <w:rFonts w:ascii="Times New Roman" w:hAnsi="Times New Roman"/>
                <w:b/>
              </w:rPr>
              <w:t>(7 536)</w:t>
            </w:r>
          </w:p>
        </w:tc>
        <w:tc>
          <w:tcPr>
            <w:tcW w:w="1051" w:type="dxa"/>
            <w:shd w:val="clear" w:color="auto" w:fill="auto"/>
            <w:noWrap/>
            <w:hideMark/>
          </w:tcPr>
          <w:p w:rsidR="00414660" w:rsidRPr="00414660" w:rsidRDefault="00414660" w:rsidP="00DC08C2">
            <w:pPr>
              <w:spacing w:after="0" w:line="240" w:lineRule="auto"/>
              <w:jc w:val="right"/>
              <w:rPr>
                <w:rFonts w:ascii="Times New Roman" w:hAnsi="Times New Roman"/>
                <w:b/>
                <w:highlight w:val="cyan"/>
              </w:rPr>
            </w:pPr>
            <w:r w:rsidRPr="00414660">
              <w:rPr>
                <w:rFonts w:ascii="Times New Roman" w:hAnsi="Times New Roman"/>
                <w:b/>
              </w:rPr>
              <w:t>(7 947)</w:t>
            </w:r>
          </w:p>
        </w:tc>
        <w:tc>
          <w:tcPr>
            <w:tcW w:w="879" w:type="dxa"/>
            <w:shd w:val="clear" w:color="auto" w:fill="auto"/>
            <w:noWrap/>
            <w:hideMark/>
          </w:tcPr>
          <w:p w:rsidR="00414660" w:rsidRPr="00414660" w:rsidRDefault="00414660" w:rsidP="00DC08C2">
            <w:pPr>
              <w:spacing w:after="0" w:line="240" w:lineRule="auto"/>
              <w:jc w:val="right"/>
              <w:rPr>
                <w:rFonts w:ascii="Times New Roman" w:hAnsi="Times New Roman"/>
                <w:b/>
                <w:highlight w:val="cyan"/>
              </w:rPr>
            </w:pPr>
            <w:r w:rsidRPr="00414660">
              <w:rPr>
                <w:rFonts w:ascii="Times New Roman" w:hAnsi="Times New Roman"/>
                <w:b/>
              </w:rPr>
              <w:t>0</w:t>
            </w:r>
          </w:p>
        </w:tc>
        <w:tc>
          <w:tcPr>
            <w:tcW w:w="959" w:type="dxa"/>
            <w:shd w:val="clear" w:color="auto" w:fill="auto"/>
            <w:noWrap/>
            <w:hideMark/>
          </w:tcPr>
          <w:p w:rsidR="00414660" w:rsidRPr="00414660" w:rsidRDefault="00414660" w:rsidP="00DC08C2">
            <w:pPr>
              <w:spacing w:after="0" w:line="240" w:lineRule="auto"/>
              <w:jc w:val="right"/>
              <w:rPr>
                <w:rFonts w:ascii="Times New Roman" w:hAnsi="Times New Roman"/>
                <w:b/>
                <w:highlight w:val="cyan"/>
              </w:rPr>
            </w:pPr>
            <w:r w:rsidRPr="00414660">
              <w:rPr>
                <w:rFonts w:ascii="Times New Roman" w:hAnsi="Times New Roman"/>
                <w:b/>
              </w:rPr>
              <w:t>(8 806)</w:t>
            </w:r>
          </w:p>
        </w:tc>
        <w:tc>
          <w:tcPr>
            <w:tcW w:w="1114" w:type="dxa"/>
            <w:shd w:val="clear" w:color="auto" w:fill="auto"/>
            <w:noWrap/>
            <w:hideMark/>
          </w:tcPr>
          <w:p w:rsidR="00414660" w:rsidRPr="00414660" w:rsidRDefault="00414660" w:rsidP="00DC08C2">
            <w:pPr>
              <w:spacing w:after="0" w:line="240" w:lineRule="auto"/>
              <w:jc w:val="right"/>
              <w:rPr>
                <w:rFonts w:ascii="Times New Roman" w:hAnsi="Times New Roman"/>
                <w:b/>
                <w:highlight w:val="cyan"/>
              </w:rPr>
            </w:pPr>
            <w:r w:rsidRPr="00414660">
              <w:rPr>
                <w:rFonts w:ascii="Times New Roman" w:hAnsi="Times New Roman"/>
                <w:b/>
              </w:rPr>
              <w:t>(159 080)</w:t>
            </w:r>
          </w:p>
        </w:tc>
      </w:tr>
      <w:tr w:rsidR="00414660" w:rsidRPr="00414660" w:rsidTr="00DC08C2">
        <w:trPr>
          <w:trHeight w:val="280"/>
          <w:tblCellSpacing w:w="20" w:type="dxa"/>
        </w:trPr>
        <w:tc>
          <w:tcPr>
            <w:tcW w:w="1775" w:type="dxa"/>
            <w:shd w:val="clear" w:color="auto" w:fill="auto"/>
            <w:noWrap/>
          </w:tcPr>
          <w:p w:rsidR="00414660" w:rsidRPr="00414660" w:rsidRDefault="00414660" w:rsidP="00DC08C2">
            <w:pPr>
              <w:spacing w:after="0" w:line="240" w:lineRule="auto"/>
              <w:rPr>
                <w:rFonts w:ascii="Times New Roman" w:hAnsi="Times New Roman"/>
                <w:highlight w:val="cyan"/>
              </w:rPr>
            </w:pPr>
            <w:r w:rsidRPr="00414660">
              <w:rPr>
                <w:rFonts w:ascii="Times New Roman" w:hAnsi="Times New Roman"/>
              </w:rPr>
              <w:t> Нарахований знос</w:t>
            </w:r>
          </w:p>
        </w:tc>
        <w:tc>
          <w:tcPr>
            <w:tcW w:w="792" w:type="dxa"/>
            <w:shd w:val="clear" w:color="auto" w:fill="auto"/>
            <w:noWrap/>
          </w:tcPr>
          <w:p w:rsidR="00414660" w:rsidRPr="00414660" w:rsidRDefault="00414660" w:rsidP="00DC08C2">
            <w:pPr>
              <w:spacing w:after="0" w:line="240" w:lineRule="auto"/>
              <w:jc w:val="right"/>
              <w:rPr>
                <w:rFonts w:ascii="Times New Roman" w:hAnsi="Times New Roman"/>
                <w:highlight w:val="cyan"/>
              </w:rPr>
            </w:pPr>
            <w:r w:rsidRPr="00414660">
              <w:rPr>
                <w:rFonts w:ascii="Times New Roman" w:hAnsi="Times New Roman"/>
              </w:rPr>
              <w:t> </w:t>
            </w:r>
          </w:p>
        </w:tc>
        <w:tc>
          <w:tcPr>
            <w:tcW w:w="971" w:type="dxa"/>
            <w:shd w:val="clear" w:color="auto" w:fill="auto"/>
            <w:noWrap/>
          </w:tcPr>
          <w:p w:rsidR="00414660" w:rsidRPr="00414660" w:rsidRDefault="00414660" w:rsidP="00DC08C2">
            <w:pPr>
              <w:spacing w:after="0" w:line="240" w:lineRule="auto"/>
              <w:jc w:val="right"/>
              <w:rPr>
                <w:rFonts w:ascii="Times New Roman" w:hAnsi="Times New Roman"/>
                <w:highlight w:val="cyan"/>
              </w:rPr>
            </w:pPr>
            <w:r w:rsidRPr="00414660">
              <w:rPr>
                <w:rFonts w:ascii="Times New Roman" w:hAnsi="Times New Roman"/>
              </w:rPr>
              <w:t>(955)</w:t>
            </w:r>
          </w:p>
        </w:tc>
        <w:tc>
          <w:tcPr>
            <w:tcW w:w="962" w:type="dxa"/>
            <w:shd w:val="clear" w:color="auto" w:fill="auto"/>
            <w:noWrap/>
          </w:tcPr>
          <w:p w:rsidR="00414660" w:rsidRPr="00414660" w:rsidRDefault="00414660" w:rsidP="00DC08C2">
            <w:pPr>
              <w:spacing w:after="0" w:line="240" w:lineRule="auto"/>
              <w:jc w:val="right"/>
              <w:rPr>
                <w:rFonts w:ascii="Times New Roman" w:hAnsi="Times New Roman"/>
                <w:highlight w:val="cyan"/>
              </w:rPr>
            </w:pPr>
            <w:r w:rsidRPr="00414660">
              <w:rPr>
                <w:rFonts w:ascii="Times New Roman" w:hAnsi="Times New Roman"/>
              </w:rPr>
              <w:t>(3 848)</w:t>
            </w:r>
          </w:p>
        </w:tc>
        <w:tc>
          <w:tcPr>
            <w:tcW w:w="1012" w:type="dxa"/>
            <w:shd w:val="clear" w:color="auto" w:fill="auto"/>
            <w:noWrap/>
          </w:tcPr>
          <w:p w:rsidR="00414660" w:rsidRPr="00414660" w:rsidRDefault="00414660" w:rsidP="00DC08C2">
            <w:pPr>
              <w:spacing w:after="0" w:line="240" w:lineRule="auto"/>
              <w:jc w:val="right"/>
              <w:rPr>
                <w:rFonts w:ascii="Times New Roman" w:hAnsi="Times New Roman"/>
                <w:highlight w:val="cyan"/>
              </w:rPr>
            </w:pPr>
            <w:r w:rsidRPr="00414660">
              <w:rPr>
                <w:rFonts w:ascii="Times New Roman" w:hAnsi="Times New Roman"/>
              </w:rPr>
              <w:t>(410)</w:t>
            </w:r>
          </w:p>
        </w:tc>
        <w:tc>
          <w:tcPr>
            <w:tcW w:w="1051" w:type="dxa"/>
            <w:shd w:val="clear" w:color="auto" w:fill="auto"/>
            <w:noWrap/>
          </w:tcPr>
          <w:p w:rsidR="00414660" w:rsidRPr="00414660" w:rsidRDefault="00414660" w:rsidP="00DC08C2">
            <w:pPr>
              <w:spacing w:after="0" w:line="240" w:lineRule="auto"/>
              <w:jc w:val="right"/>
              <w:rPr>
                <w:rFonts w:ascii="Times New Roman" w:hAnsi="Times New Roman"/>
                <w:highlight w:val="cyan"/>
              </w:rPr>
            </w:pPr>
            <w:r w:rsidRPr="00414660">
              <w:rPr>
                <w:rFonts w:ascii="Times New Roman" w:hAnsi="Times New Roman"/>
              </w:rPr>
              <w:t>(282)</w:t>
            </w:r>
          </w:p>
        </w:tc>
        <w:tc>
          <w:tcPr>
            <w:tcW w:w="879" w:type="dxa"/>
            <w:shd w:val="clear" w:color="auto" w:fill="auto"/>
            <w:noWrap/>
          </w:tcPr>
          <w:p w:rsidR="00414660" w:rsidRPr="00414660" w:rsidRDefault="00414660" w:rsidP="00DC08C2">
            <w:pPr>
              <w:spacing w:after="0" w:line="240" w:lineRule="auto"/>
              <w:jc w:val="right"/>
              <w:rPr>
                <w:rFonts w:ascii="Times New Roman" w:hAnsi="Times New Roman"/>
                <w:highlight w:val="cyan"/>
              </w:rPr>
            </w:pPr>
            <w:r w:rsidRPr="00414660">
              <w:rPr>
                <w:rFonts w:ascii="Times New Roman" w:hAnsi="Times New Roman"/>
              </w:rPr>
              <w:t>0</w:t>
            </w:r>
          </w:p>
        </w:tc>
        <w:tc>
          <w:tcPr>
            <w:tcW w:w="959" w:type="dxa"/>
            <w:shd w:val="clear" w:color="auto" w:fill="auto"/>
            <w:noWrap/>
          </w:tcPr>
          <w:p w:rsidR="00414660" w:rsidRPr="00414660" w:rsidRDefault="00414660" w:rsidP="00DC08C2">
            <w:pPr>
              <w:spacing w:after="0" w:line="240" w:lineRule="auto"/>
              <w:jc w:val="right"/>
              <w:rPr>
                <w:rFonts w:ascii="Times New Roman" w:hAnsi="Times New Roman"/>
                <w:highlight w:val="cyan"/>
              </w:rPr>
            </w:pPr>
            <w:r w:rsidRPr="00414660">
              <w:rPr>
                <w:rFonts w:ascii="Times New Roman" w:hAnsi="Times New Roman"/>
              </w:rPr>
              <w:t>(353)</w:t>
            </w:r>
          </w:p>
        </w:tc>
        <w:tc>
          <w:tcPr>
            <w:tcW w:w="1114" w:type="dxa"/>
            <w:shd w:val="clear" w:color="auto" w:fill="auto"/>
            <w:noWrap/>
          </w:tcPr>
          <w:p w:rsidR="00414660" w:rsidRPr="00414660" w:rsidRDefault="00414660" w:rsidP="00DC08C2">
            <w:pPr>
              <w:spacing w:after="0" w:line="240" w:lineRule="auto"/>
              <w:jc w:val="right"/>
              <w:rPr>
                <w:rFonts w:ascii="Times New Roman" w:hAnsi="Times New Roman"/>
                <w:highlight w:val="cyan"/>
              </w:rPr>
            </w:pPr>
            <w:r w:rsidRPr="00414660">
              <w:rPr>
                <w:rFonts w:ascii="Times New Roman" w:hAnsi="Times New Roman"/>
              </w:rPr>
              <w:t>(5 848)</w:t>
            </w:r>
          </w:p>
        </w:tc>
      </w:tr>
      <w:tr w:rsidR="00414660" w:rsidRPr="00414660" w:rsidTr="00DC08C2">
        <w:trPr>
          <w:trHeight w:val="280"/>
          <w:tblCellSpacing w:w="20" w:type="dxa"/>
        </w:trPr>
        <w:tc>
          <w:tcPr>
            <w:tcW w:w="1775" w:type="dxa"/>
            <w:shd w:val="clear" w:color="auto" w:fill="auto"/>
            <w:noWrap/>
          </w:tcPr>
          <w:p w:rsidR="00414660" w:rsidRPr="00414660" w:rsidRDefault="00414660" w:rsidP="00DC08C2">
            <w:pPr>
              <w:spacing w:after="0" w:line="240" w:lineRule="auto"/>
              <w:rPr>
                <w:rFonts w:ascii="Times New Roman" w:hAnsi="Times New Roman"/>
                <w:highlight w:val="cyan"/>
              </w:rPr>
            </w:pPr>
            <w:r w:rsidRPr="00414660">
              <w:rPr>
                <w:rFonts w:ascii="Times New Roman" w:hAnsi="Times New Roman"/>
              </w:rPr>
              <w:t>Вибуття зносу</w:t>
            </w:r>
          </w:p>
        </w:tc>
        <w:tc>
          <w:tcPr>
            <w:tcW w:w="792" w:type="dxa"/>
            <w:shd w:val="clear" w:color="auto" w:fill="auto"/>
            <w:noWrap/>
          </w:tcPr>
          <w:p w:rsidR="00414660" w:rsidRPr="00414660" w:rsidRDefault="00414660" w:rsidP="00DC08C2">
            <w:pPr>
              <w:spacing w:after="0" w:line="240" w:lineRule="auto"/>
              <w:jc w:val="right"/>
              <w:rPr>
                <w:rFonts w:ascii="Times New Roman" w:hAnsi="Times New Roman"/>
                <w:highlight w:val="cyan"/>
              </w:rPr>
            </w:pPr>
          </w:p>
        </w:tc>
        <w:tc>
          <w:tcPr>
            <w:tcW w:w="971" w:type="dxa"/>
            <w:shd w:val="clear" w:color="auto" w:fill="auto"/>
            <w:noWrap/>
          </w:tcPr>
          <w:p w:rsidR="00414660" w:rsidRPr="00414660" w:rsidRDefault="00414660" w:rsidP="00DC08C2">
            <w:pPr>
              <w:spacing w:after="0" w:line="240" w:lineRule="auto"/>
              <w:jc w:val="right"/>
              <w:rPr>
                <w:rFonts w:ascii="Times New Roman" w:hAnsi="Times New Roman"/>
                <w:highlight w:val="cyan"/>
              </w:rPr>
            </w:pPr>
            <w:r w:rsidRPr="00414660">
              <w:rPr>
                <w:rFonts w:ascii="Times New Roman" w:hAnsi="Times New Roman"/>
              </w:rPr>
              <w:t>(100)</w:t>
            </w:r>
          </w:p>
        </w:tc>
        <w:tc>
          <w:tcPr>
            <w:tcW w:w="962" w:type="dxa"/>
            <w:shd w:val="clear" w:color="auto" w:fill="auto"/>
            <w:noWrap/>
          </w:tcPr>
          <w:p w:rsidR="00414660" w:rsidRPr="00414660" w:rsidRDefault="00414660" w:rsidP="00DC08C2">
            <w:pPr>
              <w:spacing w:after="0" w:line="240" w:lineRule="auto"/>
              <w:jc w:val="right"/>
              <w:rPr>
                <w:rFonts w:ascii="Times New Roman" w:hAnsi="Times New Roman"/>
                <w:highlight w:val="cyan"/>
              </w:rPr>
            </w:pPr>
            <w:r w:rsidRPr="00414660">
              <w:rPr>
                <w:rFonts w:ascii="Times New Roman" w:hAnsi="Times New Roman"/>
              </w:rPr>
              <w:t>(272)</w:t>
            </w:r>
          </w:p>
        </w:tc>
        <w:tc>
          <w:tcPr>
            <w:tcW w:w="1012" w:type="dxa"/>
            <w:shd w:val="clear" w:color="auto" w:fill="auto"/>
            <w:noWrap/>
          </w:tcPr>
          <w:p w:rsidR="00414660" w:rsidRPr="00414660" w:rsidRDefault="00414660" w:rsidP="00DC08C2">
            <w:pPr>
              <w:spacing w:after="0" w:line="240" w:lineRule="auto"/>
              <w:jc w:val="right"/>
              <w:rPr>
                <w:rFonts w:ascii="Times New Roman" w:hAnsi="Times New Roman"/>
                <w:highlight w:val="cyan"/>
              </w:rPr>
            </w:pPr>
            <w:r w:rsidRPr="00414660">
              <w:rPr>
                <w:rFonts w:ascii="Times New Roman" w:hAnsi="Times New Roman"/>
              </w:rPr>
              <w:t>0</w:t>
            </w:r>
          </w:p>
        </w:tc>
        <w:tc>
          <w:tcPr>
            <w:tcW w:w="1051" w:type="dxa"/>
            <w:shd w:val="clear" w:color="auto" w:fill="auto"/>
            <w:noWrap/>
          </w:tcPr>
          <w:p w:rsidR="00414660" w:rsidRPr="00414660" w:rsidRDefault="00414660" w:rsidP="00DC08C2">
            <w:pPr>
              <w:spacing w:after="0" w:line="240" w:lineRule="auto"/>
              <w:jc w:val="right"/>
              <w:rPr>
                <w:rFonts w:ascii="Times New Roman" w:hAnsi="Times New Roman"/>
                <w:highlight w:val="cyan"/>
              </w:rPr>
            </w:pPr>
            <w:r w:rsidRPr="00414660">
              <w:rPr>
                <w:rFonts w:ascii="Times New Roman" w:hAnsi="Times New Roman"/>
              </w:rPr>
              <w:t>(115)</w:t>
            </w:r>
          </w:p>
        </w:tc>
        <w:tc>
          <w:tcPr>
            <w:tcW w:w="879" w:type="dxa"/>
            <w:shd w:val="clear" w:color="auto" w:fill="auto"/>
            <w:noWrap/>
          </w:tcPr>
          <w:p w:rsidR="00414660" w:rsidRPr="00414660" w:rsidRDefault="00414660" w:rsidP="00DC08C2">
            <w:pPr>
              <w:spacing w:after="0" w:line="240" w:lineRule="auto"/>
              <w:jc w:val="right"/>
              <w:rPr>
                <w:rFonts w:ascii="Times New Roman" w:hAnsi="Times New Roman"/>
                <w:highlight w:val="cyan"/>
              </w:rPr>
            </w:pPr>
            <w:r w:rsidRPr="00414660">
              <w:rPr>
                <w:rFonts w:ascii="Times New Roman" w:hAnsi="Times New Roman"/>
              </w:rPr>
              <w:t>0</w:t>
            </w:r>
          </w:p>
        </w:tc>
        <w:tc>
          <w:tcPr>
            <w:tcW w:w="959" w:type="dxa"/>
            <w:shd w:val="clear" w:color="auto" w:fill="auto"/>
            <w:noWrap/>
          </w:tcPr>
          <w:p w:rsidR="00414660" w:rsidRPr="00414660" w:rsidRDefault="00414660" w:rsidP="00DC08C2">
            <w:pPr>
              <w:spacing w:after="0" w:line="240" w:lineRule="auto"/>
              <w:jc w:val="right"/>
              <w:rPr>
                <w:rFonts w:ascii="Times New Roman" w:hAnsi="Times New Roman"/>
                <w:highlight w:val="cyan"/>
              </w:rPr>
            </w:pPr>
            <w:r w:rsidRPr="00414660">
              <w:rPr>
                <w:rFonts w:ascii="Times New Roman" w:hAnsi="Times New Roman"/>
              </w:rPr>
              <w:t>(620)</w:t>
            </w:r>
          </w:p>
        </w:tc>
        <w:tc>
          <w:tcPr>
            <w:tcW w:w="1114" w:type="dxa"/>
            <w:shd w:val="clear" w:color="auto" w:fill="auto"/>
            <w:noWrap/>
          </w:tcPr>
          <w:p w:rsidR="00414660" w:rsidRPr="00414660" w:rsidRDefault="00414660" w:rsidP="00DC08C2">
            <w:pPr>
              <w:spacing w:after="0" w:line="240" w:lineRule="auto"/>
              <w:jc w:val="right"/>
              <w:rPr>
                <w:rFonts w:ascii="Times New Roman" w:hAnsi="Times New Roman"/>
                <w:highlight w:val="cyan"/>
              </w:rPr>
            </w:pPr>
            <w:r w:rsidRPr="00414660">
              <w:rPr>
                <w:rFonts w:ascii="Times New Roman" w:hAnsi="Times New Roman"/>
              </w:rPr>
              <w:t>(1 107)</w:t>
            </w:r>
          </w:p>
        </w:tc>
      </w:tr>
      <w:tr w:rsidR="00414660" w:rsidRPr="00414660" w:rsidTr="00DC08C2">
        <w:trPr>
          <w:trHeight w:val="280"/>
          <w:tblCellSpacing w:w="20" w:type="dxa"/>
        </w:trPr>
        <w:tc>
          <w:tcPr>
            <w:tcW w:w="1775" w:type="dxa"/>
            <w:shd w:val="clear" w:color="auto" w:fill="auto"/>
            <w:noWrap/>
          </w:tcPr>
          <w:p w:rsidR="00414660" w:rsidRPr="00414660" w:rsidRDefault="00414660" w:rsidP="00DC08C2">
            <w:pPr>
              <w:spacing w:after="0" w:line="240" w:lineRule="auto"/>
              <w:rPr>
                <w:rFonts w:ascii="Times New Roman" w:hAnsi="Times New Roman"/>
                <w:b/>
              </w:rPr>
            </w:pPr>
            <w:r w:rsidRPr="00414660">
              <w:rPr>
                <w:rFonts w:ascii="Times New Roman" w:hAnsi="Times New Roman"/>
                <w:b/>
              </w:rPr>
              <w:t xml:space="preserve">На 31 грудня </w:t>
            </w:r>
          </w:p>
          <w:p w:rsidR="00414660" w:rsidRPr="00414660" w:rsidRDefault="00414660" w:rsidP="00DC08C2">
            <w:pPr>
              <w:spacing w:after="0" w:line="240" w:lineRule="auto"/>
              <w:rPr>
                <w:rFonts w:ascii="Times New Roman" w:hAnsi="Times New Roman"/>
                <w:b/>
                <w:highlight w:val="cyan"/>
              </w:rPr>
            </w:pPr>
            <w:r w:rsidRPr="00414660">
              <w:rPr>
                <w:rFonts w:ascii="Times New Roman" w:hAnsi="Times New Roman"/>
                <w:b/>
              </w:rPr>
              <w:t>2022</w:t>
            </w:r>
          </w:p>
        </w:tc>
        <w:tc>
          <w:tcPr>
            <w:tcW w:w="792" w:type="dxa"/>
            <w:shd w:val="clear" w:color="auto" w:fill="auto"/>
            <w:noWrap/>
          </w:tcPr>
          <w:p w:rsidR="00414660" w:rsidRPr="00414660" w:rsidRDefault="00414660" w:rsidP="00DC08C2">
            <w:pPr>
              <w:spacing w:after="0" w:line="240" w:lineRule="auto"/>
              <w:jc w:val="right"/>
              <w:rPr>
                <w:rFonts w:ascii="Times New Roman" w:hAnsi="Times New Roman"/>
                <w:b/>
                <w:highlight w:val="cyan"/>
              </w:rPr>
            </w:pPr>
          </w:p>
        </w:tc>
        <w:tc>
          <w:tcPr>
            <w:tcW w:w="971" w:type="dxa"/>
            <w:shd w:val="clear" w:color="auto" w:fill="auto"/>
            <w:noWrap/>
          </w:tcPr>
          <w:p w:rsidR="00414660" w:rsidRPr="00414660" w:rsidRDefault="00414660" w:rsidP="00DC08C2">
            <w:pPr>
              <w:spacing w:after="0" w:line="240" w:lineRule="auto"/>
              <w:jc w:val="right"/>
              <w:rPr>
                <w:rFonts w:ascii="Times New Roman" w:hAnsi="Times New Roman"/>
                <w:b/>
                <w:highlight w:val="cyan"/>
              </w:rPr>
            </w:pPr>
            <w:r w:rsidRPr="00414660">
              <w:rPr>
                <w:rFonts w:ascii="Times New Roman" w:hAnsi="Times New Roman"/>
                <w:b/>
              </w:rPr>
              <w:t>(54 941)</w:t>
            </w:r>
          </w:p>
        </w:tc>
        <w:tc>
          <w:tcPr>
            <w:tcW w:w="962" w:type="dxa"/>
            <w:shd w:val="clear" w:color="auto" w:fill="auto"/>
            <w:noWrap/>
          </w:tcPr>
          <w:p w:rsidR="00414660" w:rsidRPr="00414660" w:rsidRDefault="00414660" w:rsidP="00DC08C2">
            <w:pPr>
              <w:spacing w:after="0" w:line="240" w:lineRule="auto"/>
              <w:jc w:val="right"/>
              <w:rPr>
                <w:rFonts w:ascii="Times New Roman" w:hAnsi="Times New Roman"/>
                <w:b/>
                <w:highlight w:val="cyan"/>
              </w:rPr>
            </w:pPr>
            <w:r w:rsidRPr="00414660">
              <w:rPr>
                <w:rFonts w:ascii="Times New Roman" w:hAnsi="Times New Roman"/>
                <w:b/>
              </w:rPr>
              <w:t>(84 281)</w:t>
            </w:r>
          </w:p>
        </w:tc>
        <w:tc>
          <w:tcPr>
            <w:tcW w:w="1012" w:type="dxa"/>
            <w:shd w:val="clear" w:color="auto" w:fill="auto"/>
            <w:noWrap/>
          </w:tcPr>
          <w:p w:rsidR="00414660" w:rsidRPr="00414660" w:rsidRDefault="00414660" w:rsidP="00DC08C2">
            <w:pPr>
              <w:spacing w:after="0" w:line="240" w:lineRule="auto"/>
              <w:jc w:val="right"/>
              <w:rPr>
                <w:rFonts w:ascii="Times New Roman" w:hAnsi="Times New Roman"/>
                <w:b/>
                <w:highlight w:val="cyan"/>
              </w:rPr>
            </w:pPr>
            <w:r w:rsidRPr="00414660">
              <w:rPr>
                <w:rFonts w:ascii="Times New Roman" w:hAnsi="Times New Roman"/>
                <w:b/>
              </w:rPr>
              <w:t>(7 946)</w:t>
            </w:r>
          </w:p>
        </w:tc>
        <w:tc>
          <w:tcPr>
            <w:tcW w:w="1051" w:type="dxa"/>
            <w:shd w:val="clear" w:color="auto" w:fill="auto"/>
            <w:noWrap/>
          </w:tcPr>
          <w:p w:rsidR="00414660" w:rsidRPr="00414660" w:rsidRDefault="00414660" w:rsidP="00DC08C2">
            <w:pPr>
              <w:spacing w:after="0" w:line="240" w:lineRule="auto"/>
              <w:jc w:val="right"/>
              <w:rPr>
                <w:rFonts w:ascii="Times New Roman" w:hAnsi="Times New Roman"/>
                <w:b/>
                <w:highlight w:val="cyan"/>
              </w:rPr>
            </w:pPr>
            <w:r w:rsidRPr="00414660">
              <w:rPr>
                <w:rFonts w:ascii="Times New Roman" w:hAnsi="Times New Roman"/>
                <w:b/>
              </w:rPr>
              <w:t>(8 114)</w:t>
            </w:r>
          </w:p>
        </w:tc>
        <w:tc>
          <w:tcPr>
            <w:tcW w:w="879" w:type="dxa"/>
            <w:shd w:val="clear" w:color="auto" w:fill="auto"/>
            <w:noWrap/>
          </w:tcPr>
          <w:p w:rsidR="00414660" w:rsidRPr="00414660" w:rsidRDefault="00414660" w:rsidP="00DC08C2">
            <w:pPr>
              <w:spacing w:after="0" w:line="240" w:lineRule="auto"/>
              <w:jc w:val="right"/>
              <w:rPr>
                <w:rFonts w:ascii="Times New Roman" w:hAnsi="Times New Roman"/>
                <w:b/>
                <w:highlight w:val="cyan"/>
              </w:rPr>
            </w:pPr>
            <w:r w:rsidRPr="00414660">
              <w:rPr>
                <w:rFonts w:ascii="Times New Roman" w:hAnsi="Times New Roman"/>
                <w:b/>
              </w:rPr>
              <w:t>0</w:t>
            </w:r>
          </w:p>
        </w:tc>
        <w:tc>
          <w:tcPr>
            <w:tcW w:w="959" w:type="dxa"/>
            <w:shd w:val="clear" w:color="auto" w:fill="auto"/>
            <w:noWrap/>
          </w:tcPr>
          <w:p w:rsidR="00414660" w:rsidRPr="00414660" w:rsidRDefault="00414660" w:rsidP="00DC08C2">
            <w:pPr>
              <w:spacing w:after="0" w:line="240" w:lineRule="auto"/>
              <w:jc w:val="right"/>
              <w:rPr>
                <w:rFonts w:ascii="Times New Roman" w:hAnsi="Times New Roman"/>
                <w:b/>
                <w:highlight w:val="cyan"/>
              </w:rPr>
            </w:pPr>
            <w:r w:rsidRPr="00414660">
              <w:rPr>
                <w:rFonts w:ascii="Times New Roman" w:hAnsi="Times New Roman"/>
                <w:b/>
              </w:rPr>
              <w:t>(8 539)</w:t>
            </w:r>
          </w:p>
        </w:tc>
        <w:tc>
          <w:tcPr>
            <w:tcW w:w="1114" w:type="dxa"/>
            <w:shd w:val="clear" w:color="auto" w:fill="auto"/>
            <w:noWrap/>
          </w:tcPr>
          <w:p w:rsidR="00414660" w:rsidRPr="00414660" w:rsidRDefault="00414660" w:rsidP="00DC08C2">
            <w:pPr>
              <w:spacing w:after="0" w:line="240" w:lineRule="auto"/>
              <w:jc w:val="right"/>
              <w:rPr>
                <w:rFonts w:ascii="Times New Roman" w:hAnsi="Times New Roman"/>
                <w:b/>
                <w:highlight w:val="cyan"/>
              </w:rPr>
            </w:pPr>
            <w:r w:rsidRPr="00414660">
              <w:rPr>
                <w:rFonts w:ascii="Times New Roman" w:hAnsi="Times New Roman"/>
                <w:b/>
              </w:rPr>
              <w:t>(163 821)</w:t>
            </w:r>
          </w:p>
        </w:tc>
      </w:tr>
      <w:tr w:rsidR="00414660" w:rsidRPr="00414660" w:rsidTr="00DC08C2">
        <w:trPr>
          <w:trHeight w:val="280"/>
          <w:tblCellSpacing w:w="20" w:type="dxa"/>
        </w:trPr>
        <w:tc>
          <w:tcPr>
            <w:tcW w:w="1775" w:type="dxa"/>
            <w:shd w:val="clear" w:color="auto" w:fill="auto"/>
            <w:noWrap/>
            <w:hideMark/>
          </w:tcPr>
          <w:p w:rsidR="00414660" w:rsidRPr="00414660" w:rsidRDefault="00414660" w:rsidP="00DC08C2">
            <w:pPr>
              <w:spacing w:after="0" w:line="240" w:lineRule="auto"/>
              <w:rPr>
                <w:rFonts w:ascii="Times New Roman" w:hAnsi="Times New Roman"/>
                <w:highlight w:val="cyan"/>
              </w:rPr>
            </w:pPr>
            <w:r w:rsidRPr="00414660">
              <w:rPr>
                <w:rFonts w:ascii="Times New Roman" w:hAnsi="Times New Roman"/>
              </w:rPr>
              <w:t> </w:t>
            </w:r>
          </w:p>
        </w:tc>
        <w:tc>
          <w:tcPr>
            <w:tcW w:w="792" w:type="dxa"/>
            <w:shd w:val="clear" w:color="auto" w:fill="auto"/>
            <w:noWrap/>
            <w:hideMark/>
          </w:tcPr>
          <w:p w:rsidR="00414660" w:rsidRPr="00414660" w:rsidRDefault="00414660" w:rsidP="00DC08C2">
            <w:pPr>
              <w:spacing w:after="0" w:line="240" w:lineRule="auto"/>
              <w:jc w:val="right"/>
              <w:rPr>
                <w:rFonts w:ascii="Times New Roman" w:hAnsi="Times New Roman"/>
                <w:highlight w:val="cyan"/>
              </w:rPr>
            </w:pPr>
            <w:r w:rsidRPr="00414660">
              <w:rPr>
                <w:rFonts w:ascii="Times New Roman" w:hAnsi="Times New Roman"/>
              </w:rPr>
              <w:t> </w:t>
            </w:r>
          </w:p>
        </w:tc>
        <w:tc>
          <w:tcPr>
            <w:tcW w:w="971" w:type="dxa"/>
            <w:shd w:val="clear" w:color="auto" w:fill="auto"/>
            <w:noWrap/>
            <w:hideMark/>
          </w:tcPr>
          <w:p w:rsidR="00414660" w:rsidRPr="00414660" w:rsidRDefault="00414660" w:rsidP="00DC08C2">
            <w:pPr>
              <w:spacing w:after="0" w:line="240" w:lineRule="auto"/>
              <w:jc w:val="right"/>
              <w:rPr>
                <w:rFonts w:ascii="Times New Roman" w:hAnsi="Times New Roman"/>
                <w:highlight w:val="cyan"/>
              </w:rPr>
            </w:pPr>
            <w:r w:rsidRPr="00414660">
              <w:rPr>
                <w:rFonts w:ascii="Times New Roman" w:hAnsi="Times New Roman"/>
              </w:rPr>
              <w:t> </w:t>
            </w:r>
          </w:p>
        </w:tc>
        <w:tc>
          <w:tcPr>
            <w:tcW w:w="962" w:type="dxa"/>
            <w:shd w:val="clear" w:color="auto" w:fill="auto"/>
            <w:noWrap/>
            <w:hideMark/>
          </w:tcPr>
          <w:p w:rsidR="00414660" w:rsidRPr="00414660" w:rsidRDefault="00414660" w:rsidP="00DC08C2">
            <w:pPr>
              <w:spacing w:after="0" w:line="240" w:lineRule="auto"/>
              <w:jc w:val="right"/>
              <w:rPr>
                <w:rFonts w:ascii="Times New Roman" w:hAnsi="Times New Roman"/>
                <w:highlight w:val="cyan"/>
              </w:rPr>
            </w:pPr>
            <w:r w:rsidRPr="00414660">
              <w:rPr>
                <w:rFonts w:ascii="Times New Roman" w:hAnsi="Times New Roman"/>
              </w:rPr>
              <w:t xml:space="preserve"> </w:t>
            </w:r>
          </w:p>
        </w:tc>
        <w:tc>
          <w:tcPr>
            <w:tcW w:w="1012" w:type="dxa"/>
            <w:shd w:val="clear" w:color="auto" w:fill="auto"/>
            <w:noWrap/>
            <w:hideMark/>
          </w:tcPr>
          <w:p w:rsidR="00414660" w:rsidRPr="00414660" w:rsidRDefault="00414660" w:rsidP="00DC08C2">
            <w:pPr>
              <w:spacing w:after="0" w:line="240" w:lineRule="auto"/>
              <w:jc w:val="right"/>
              <w:rPr>
                <w:rFonts w:ascii="Times New Roman" w:hAnsi="Times New Roman"/>
                <w:highlight w:val="cyan"/>
              </w:rPr>
            </w:pPr>
            <w:r w:rsidRPr="00414660">
              <w:rPr>
                <w:rFonts w:ascii="Times New Roman" w:hAnsi="Times New Roman"/>
              </w:rPr>
              <w:t xml:space="preserve"> </w:t>
            </w:r>
          </w:p>
        </w:tc>
        <w:tc>
          <w:tcPr>
            <w:tcW w:w="1051" w:type="dxa"/>
            <w:shd w:val="clear" w:color="auto" w:fill="auto"/>
            <w:noWrap/>
            <w:hideMark/>
          </w:tcPr>
          <w:p w:rsidR="00414660" w:rsidRPr="00414660" w:rsidRDefault="00414660" w:rsidP="00DC08C2">
            <w:pPr>
              <w:spacing w:after="0" w:line="240" w:lineRule="auto"/>
              <w:jc w:val="right"/>
              <w:rPr>
                <w:rFonts w:ascii="Times New Roman" w:hAnsi="Times New Roman"/>
                <w:highlight w:val="cyan"/>
              </w:rPr>
            </w:pPr>
            <w:r w:rsidRPr="00414660">
              <w:rPr>
                <w:rFonts w:ascii="Times New Roman" w:hAnsi="Times New Roman"/>
              </w:rPr>
              <w:t xml:space="preserve"> </w:t>
            </w:r>
          </w:p>
        </w:tc>
        <w:tc>
          <w:tcPr>
            <w:tcW w:w="879" w:type="dxa"/>
            <w:shd w:val="clear" w:color="auto" w:fill="auto"/>
            <w:noWrap/>
            <w:hideMark/>
          </w:tcPr>
          <w:p w:rsidR="00414660" w:rsidRPr="00414660" w:rsidRDefault="00414660" w:rsidP="00DC08C2">
            <w:pPr>
              <w:spacing w:after="0" w:line="240" w:lineRule="auto"/>
              <w:jc w:val="right"/>
              <w:rPr>
                <w:rFonts w:ascii="Times New Roman" w:hAnsi="Times New Roman"/>
                <w:highlight w:val="cyan"/>
              </w:rPr>
            </w:pPr>
            <w:r w:rsidRPr="00414660">
              <w:rPr>
                <w:rFonts w:ascii="Times New Roman" w:hAnsi="Times New Roman"/>
              </w:rPr>
              <w:t> </w:t>
            </w:r>
          </w:p>
        </w:tc>
        <w:tc>
          <w:tcPr>
            <w:tcW w:w="959" w:type="dxa"/>
            <w:shd w:val="clear" w:color="auto" w:fill="auto"/>
            <w:noWrap/>
            <w:hideMark/>
          </w:tcPr>
          <w:p w:rsidR="00414660" w:rsidRPr="00414660" w:rsidRDefault="00414660" w:rsidP="00DC08C2">
            <w:pPr>
              <w:spacing w:after="0" w:line="240" w:lineRule="auto"/>
              <w:jc w:val="right"/>
              <w:rPr>
                <w:rFonts w:ascii="Times New Roman" w:hAnsi="Times New Roman"/>
                <w:highlight w:val="cyan"/>
              </w:rPr>
            </w:pPr>
            <w:r w:rsidRPr="00414660">
              <w:rPr>
                <w:rFonts w:ascii="Times New Roman" w:hAnsi="Times New Roman"/>
              </w:rPr>
              <w:t> </w:t>
            </w:r>
          </w:p>
        </w:tc>
        <w:tc>
          <w:tcPr>
            <w:tcW w:w="1114" w:type="dxa"/>
            <w:shd w:val="clear" w:color="auto" w:fill="auto"/>
            <w:noWrap/>
            <w:hideMark/>
          </w:tcPr>
          <w:p w:rsidR="00414660" w:rsidRPr="00414660" w:rsidRDefault="00414660" w:rsidP="00DC08C2">
            <w:pPr>
              <w:spacing w:after="0" w:line="240" w:lineRule="auto"/>
              <w:jc w:val="right"/>
              <w:rPr>
                <w:rFonts w:ascii="Times New Roman" w:hAnsi="Times New Roman"/>
                <w:highlight w:val="cyan"/>
              </w:rPr>
            </w:pPr>
            <w:r w:rsidRPr="00414660">
              <w:rPr>
                <w:rFonts w:ascii="Times New Roman" w:hAnsi="Times New Roman"/>
              </w:rPr>
              <w:t> </w:t>
            </w:r>
          </w:p>
        </w:tc>
      </w:tr>
      <w:tr w:rsidR="00414660" w:rsidRPr="00414660" w:rsidTr="00DC08C2">
        <w:trPr>
          <w:trHeight w:val="270"/>
          <w:tblCellSpacing w:w="20" w:type="dxa"/>
        </w:trPr>
        <w:tc>
          <w:tcPr>
            <w:tcW w:w="1775" w:type="dxa"/>
            <w:shd w:val="clear" w:color="auto" w:fill="auto"/>
            <w:noWrap/>
            <w:hideMark/>
          </w:tcPr>
          <w:p w:rsidR="00414660" w:rsidRPr="00414660" w:rsidRDefault="00414660" w:rsidP="00DC08C2">
            <w:pPr>
              <w:spacing w:after="0" w:line="240" w:lineRule="auto"/>
              <w:rPr>
                <w:rFonts w:ascii="Times New Roman" w:hAnsi="Times New Roman"/>
                <w:b/>
                <w:bCs/>
                <w:highlight w:val="cyan"/>
              </w:rPr>
            </w:pPr>
            <w:r w:rsidRPr="00414660">
              <w:rPr>
                <w:rFonts w:ascii="Times New Roman" w:hAnsi="Times New Roman"/>
                <w:b/>
                <w:bCs/>
              </w:rPr>
              <w:t>Чиста балансова вартість:</w:t>
            </w:r>
          </w:p>
        </w:tc>
        <w:tc>
          <w:tcPr>
            <w:tcW w:w="792" w:type="dxa"/>
            <w:shd w:val="clear" w:color="auto" w:fill="auto"/>
            <w:noWrap/>
            <w:hideMark/>
          </w:tcPr>
          <w:p w:rsidR="00414660" w:rsidRPr="00414660" w:rsidRDefault="00414660" w:rsidP="00DC08C2">
            <w:pPr>
              <w:spacing w:after="0" w:line="240" w:lineRule="auto"/>
              <w:jc w:val="right"/>
              <w:rPr>
                <w:rFonts w:ascii="Times New Roman" w:hAnsi="Times New Roman"/>
                <w:highlight w:val="cyan"/>
              </w:rPr>
            </w:pPr>
            <w:r w:rsidRPr="00414660">
              <w:rPr>
                <w:rFonts w:ascii="Times New Roman" w:hAnsi="Times New Roman"/>
              </w:rPr>
              <w:t> </w:t>
            </w:r>
          </w:p>
        </w:tc>
        <w:tc>
          <w:tcPr>
            <w:tcW w:w="971" w:type="dxa"/>
            <w:shd w:val="clear" w:color="auto" w:fill="auto"/>
            <w:noWrap/>
            <w:hideMark/>
          </w:tcPr>
          <w:p w:rsidR="00414660" w:rsidRPr="00414660" w:rsidRDefault="00414660" w:rsidP="00DC08C2">
            <w:pPr>
              <w:spacing w:after="0" w:line="240" w:lineRule="auto"/>
              <w:jc w:val="right"/>
              <w:rPr>
                <w:rFonts w:ascii="Times New Roman" w:hAnsi="Times New Roman"/>
                <w:highlight w:val="cyan"/>
              </w:rPr>
            </w:pPr>
            <w:r w:rsidRPr="00414660">
              <w:rPr>
                <w:rFonts w:ascii="Times New Roman" w:hAnsi="Times New Roman"/>
              </w:rPr>
              <w:t> </w:t>
            </w:r>
          </w:p>
        </w:tc>
        <w:tc>
          <w:tcPr>
            <w:tcW w:w="962" w:type="dxa"/>
            <w:shd w:val="clear" w:color="auto" w:fill="auto"/>
            <w:noWrap/>
            <w:hideMark/>
          </w:tcPr>
          <w:p w:rsidR="00414660" w:rsidRPr="00414660" w:rsidRDefault="00414660" w:rsidP="00DC08C2">
            <w:pPr>
              <w:spacing w:after="0" w:line="240" w:lineRule="auto"/>
              <w:jc w:val="right"/>
              <w:rPr>
                <w:rFonts w:ascii="Times New Roman" w:hAnsi="Times New Roman"/>
                <w:highlight w:val="cyan"/>
              </w:rPr>
            </w:pPr>
            <w:r w:rsidRPr="00414660">
              <w:rPr>
                <w:rFonts w:ascii="Times New Roman" w:hAnsi="Times New Roman"/>
              </w:rPr>
              <w:t> </w:t>
            </w:r>
          </w:p>
        </w:tc>
        <w:tc>
          <w:tcPr>
            <w:tcW w:w="1012" w:type="dxa"/>
            <w:shd w:val="clear" w:color="auto" w:fill="auto"/>
            <w:noWrap/>
            <w:hideMark/>
          </w:tcPr>
          <w:p w:rsidR="00414660" w:rsidRPr="00414660" w:rsidRDefault="00414660" w:rsidP="00DC08C2">
            <w:pPr>
              <w:spacing w:after="0" w:line="240" w:lineRule="auto"/>
              <w:jc w:val="right"/>
              <w:rPr>
                <w:rFonts w:ascii="Times New Roman" w:hAnsi="Times New Roman"/>
                <w:highlight w:val="cyan"/>
              </w:rPr>
            </w:pPr>
            <w:r w:rsidRPr="00414660">
              <w:rPr>
                <w:rFonts w:ascii="Times New Roman" w:hAnsi="Times New Roman"/>
              </w:rPr>
              <w:t> </w:t>
            </w:r>
          </w:p>
        </w:tc>
        <w:tc>
          <w:tcPr>
            <w:tcW w:w="1051" w:type="dxa"/>
            <w:shd w:val="clear" w:color="auto" w:fill="auto"/>
            <w:noWrap/>
            <w:hideMark/>
          </w:tcPr>
          <w:p w:rsidR="00414660" w:rsidRPr="00414660" w:rsidRDefault="00414660" w:rsidP="00DC08C2">
            <w:pPr>
              <w:spacing w:after="0" w:line="240" w:lineRule="auto"/>
              <w:jc w:val="right"/>
              <w:rPr>
                <w:rFonts w:ascii="Times New Roman" w:hAnsi="Times New Roman"/>
                <w:highlight w:val="cyan"/>
              </w:rPr>
            </w:pPr>
            <w:r w:rsidRPr="00414660">
              <w:rPr>
                <w:rFonts w:ascii="Times New Roman" w:hAnsi="Times New Roman"/>
              </w:rPr>
              <w:t> </w:t>
            </w:r>
          </w:p>
        </w:tc>
        <w:tc>
          <w:tcPr>
            <w:tcW w:w="879" w:type="dxa"/>
            <w:shd w:val="clear" w:color="auto" w:fill="auto"/>
            <w:noWrap/>
            <w:hideMark/>
          </w:tcPr>
          <w:p w:rsidR="00414660" w:rsidRPr="00414660" w:rsidRDefault="00414660" w:rsidP="00DC08C2">
            <w:pPr>
              <w:spacing w:after="0" w:line="240" w:lineRule="auto"/>
              <w:jc w:val="right"/>
              <w:rPr>
                <w:rFonts w:ascii="Times New Roman" w:hAnsi="Times New Roman"/>
                <w:highlight w:val="cyan"/>
              </w:rPr>
            </w:pPr>
            <w:r w:rsidRPr="00414660">
              <w:rPr>
                <w:rFonts w:ascii="Times New Roman" w:hAnsi="Times New Roman"/>
              </w:rPr>
              <w:t> </w:t>
            </w:r>
          </w:p>
        </w:tc>
        <w:tc>
          <w:tcPr>
            <w:tcW w:w="959" w:type="dxa"/>
            <w:shd w:val="clear" w:color="auto" w:fill="auto"/>
            <w:noWrap/>
            <w:hideMark/>
          </w:tcPr>
          <w:p w:rsidR="00414660" w:rsidRPr="00414660" w:rsidRDefault="00414660" w:rsidP="00DC08C2">
            <w:pPr>
              <w:spacing w:after="0" w:line="240" w:lineRule="auto"/>
              <w:jc w:val="right"/>
              <w:rPr>
                <w:rFonts w:ascii="Times New Roman" w:hAnsi="Times New Roman"/>
                <w:highlight w:val="cyan"/>
              </w:rPr>
            </w:pPr>
            <w:r w:rsidRPr="00414660">
              <w:rPr>
                <w:rFonts w:ascii="Times New Roman" w:hAnsi="Times New Roman"/>
              </w:rPr>
              <w:t> </w:t>
            </w:r>
          </w:p>
        </w:tc>
        <w:tc>
          <w:tcPr>
            <w:tcW w:w="1114" w:type="dxa"/>
            <w:shd w:val="clear" w:color="auto" w:fill="auto"/>
            <w:noWrap/>
            <w:hideMark/>
          </w:tcPr>
          <w:p w:rsidR="00414660" w:rsidRPr="00414660" w:rsidRDefault="00414660" w:rsidP="00DC08C2">
            <w:pPr>
              <w:spacing w:after="0" w:line="240" w:lineRule="auto"/>
              <w:jc w:val="right"/>
              <w:rPr>
                <w:rFonts w:ascii="Times New Roman" w:hAnsi="Times New Roman"/>
                <w:highlight w:val="cyan"/>
              </w:rPr>
            </w:pPr>
            <w:r w:rsidRPr="00414660">
              <w:rPr>
                <w:rFonts w:ascii="Times New Roman" w:hAnsi="Times New Roman"/>
              </w:rPr>
              <w:t> </w:t>
            </w:r>
          </w:p>
        </w:tc>
      </w:tr>
      <w:tr w:rsidR="00414660" w:rsidRPr="00414660" w:rsidTr="00DC08C2">
        <w:trPr>
          <w:trHeight w:val="270"/>
          <w:tblCellSpacing w:w="20" w:type="dxa"/>
        </w:trPr>
        <w:tc>
          <w:tcPr>
            <w:tcW w:w="1775" w:type="dxa"/>
            <w:shd w:val="clear" w:color="auto" w:fill="auto"/>
            <w:hideMark/>
          </w:tcPr>
          <w:p w:rsidR="00414660" w:rsidRPr="00414660" w:rsidRDefault="00414660" w:rsidP="00DC08C2">
            <w:pPr>
              <w:spacing w:after="0" w:line="240" w:lineRule="auto"/>
              <w:rPr>
                <w:rFonts w:ascii="Times New Roman" w:hAnsi="Times New Roman"/>
                <w:b/>
              </w:rPr>
            </w:pPr>
            <w:r w:rsidRPr="00414660">
              <w:rPr>
                <w:rFonts w:ascii="Times New Roman" w:hAnsi="Times New Roman"/>
                <w:b/>
              </w:rPr>
              <w:t xml:space="preserve"> На 31 грудня </w:t>
            </w:r>
          </w:p>
          <w:p w:rsidR="00414660" w:rsidRPr="00414660" w:rsidRDefault="00414660" w:rsidP="00DC08C2">
            <w:pPr>
              <w:spacing w:after="0" w:line="240" w:lineRule="auto"/>
              <w:rPr>
                <w:rFonts w:ascii="Times New Roman" w:hAnsi="Times New Roman"/>
                <w:b/>
                <w:highlight w:val="cyan"/>
              </w:rPr>
            </w:pPr>
            <w:r w:rsidRPr="00414660">
              <w:rPr>
                <w:rFonts w:ascii="Times New Roman" w:hAnsi="Times New Roman"/>
                <w:b/>
              </w:rPr>
              <w:t>2021</w:t>
            </w:r>
          </w:p>
        </w:tc>
        <w:tc>
          <w:tcPr>
            <w:tcW w:w="792" w:type="dxa"/>
            <w:shd w:val="clear" w:color="auto" w:fill="auto"/>
            <w:noWrap/>
            <w:hideMark/>
          </w:tcPr>
          <w:p w:rsidR="00414660" w:rsidRPr="00414660" w:rsidRDefault="00414660" w:rsidP="00DC08C2">
            <w:pPr>
              <w:spacing w:after="0" w:line="240" w:lineRule="auto"/>
              <w:jc w:val="right"/>
              <w:rPr>
                <w:rFonts w:ascii="Times New Roman" w:hAnsi="Times New Roman"/>
                <w:b/>
                <w:highlight w:val="cyan"/>
              </w:rPr>
            </w:pPr>
            <w:r w:rsidRPr="00414660">
              <w:rPr>
                <w:rFonts w:ascii="Times New Roman" w:hAnsi="Times New Roman"/>
                <w:b/>
              </w:rPr>
              <w:t>3 225</w:t>
            </w:r>
          </w:p>
        </w:tc>
        <w:tc>
          <w:tcPr>
            <w:tcW w:w="971" w:type="dxa"/>
            <w:shd w:val="clear" w:color="auto" w:fill="auto"/>
            <w:noWrap/>
            <w:hideMark/>
          </w:tcPr>
          <w:p w:rsidR="00414660" w:rsidRPr="00414660" w:rsidRDefault="00414660" w:rsidP="00DC08C2">
            <w:pPr>
              <w:spacing w:after="0" w:line="240" w:lineRule="auto"/>
              <w:jc w:val="right"/>
              <w:rPr>
                <w:rFonts w:ascii="Times New Roman" w:hAnsi="Times New Roman"/>
                <w:b/>
                <w:highlight w:val="cyan"/>
              </w:rPr>
            </w:pPr>
            <w:r w:rsidRPr="00414660">
              <w:rPr>
                <w:rFonts w:ascii="Times New Roman" w:hAnsi="Times New Roman"/>
                <w:b/>
              </w:rPr>
              <w:t>15 387</w:t>
            </w:r>
          </w:p>
        </w:tc>
        <w:tc>
          <w:tcPr>
            <w:tcW w:w="962" w:type="dxa"/>
            <w:shd w:val="clear" w:color="auto" w:fill="auto"/>
            <w:noWrap/>
            <w:hideMark/>
          </w:tcPr>
          <w:p w:rsidR="00414660" w:rsidRPr="00414660" w:rsidRDefault="00414660" w:rsidP="00DC08C2">
            <w:pPr>
              <w:spacing w:after="0" w:line="240" w:lineRule="auto"/>
              <w:jc w:val="right"/>
              <w:rPr>
                <w:rFonts w:ascii="Times New Roman" w:hAnsi="Times New Roman"/>
                <w:b/>
                <w:highlight w:val="cyan"/>
              </w:rPr>
            </w:pPr>
            <w:r w:rsidRPr="00414660">
              <w:rPr>
                <w:rFonts w:ascii="Times New Roman" w:hAnsi="Times New Roman"/>
                <w:b/>
              </w:rPr>
              <w:t>67 922</w:t>
            </w:r>
          </w:p>
        </w:tc>
        <w:tc>
          <w:tcPr>
            <w:tcW w:w="1012" w:type="dxa"/>
            <w:shd w:val="clear" w:color="auto" w:fill="auto"/>
            <w:noWrap/>
            <w:hideMark/>
          </w:tcPr>
          <w:p w:rsidR="00414660" w:rsidRPr="00414660" w:rsidRDefault="00414660" w:rsidP="00DC08C2">
            <w:pPr>
              <w:spacing w:after="0" w:line="240" w:lineRule="auto"/>
              <w:jc w:val="right"/>
              <w:rPr>
                <w:rFonts w:ascii="Times New Roman" w:hAnsi="Times New Roman"/>
                <w:b/>
                <w:highlight w:val="cyan"/>
              </w:rPr>
            </w:pPr>
            <w:r w:rsidRPr="00414660">
              <w:rPr>
                <w:rFonts w:ascii="Times New Roman" w:hAnsi="Times New Roman"/>
                <w:b/>
              </w:rPr>
              <w:t>4 552</w:t>
            </w:r>
          </w:p>
        </w:tc>
        <w:tc>
          <w:tcPr>
            <w:tcW w:w="1051" w:type="dxa"/>
            <w:shd w:val="clear" w:color="auto" w:fill="auto"/>
            <w:noWrap/>
            <w:hideMark/>
          </w:tcPr>
          <w:p w:rsidR="00414660" w:rsidRPr="00414660" w:rsidRDefault="00414660" w:rsidP="00DC08C2">
            <w:pPr>
              <w:spacing w:after="0" w:line="240" w:lineRule="auto"/>
              <w:jc w:val="right"/>
              <w:rPr>
                <w:rFonts w:ascii="Times New Roman" w:hAnsi="Times New Roman"/>
                <w:b/>
                <w:highlight w:val="cyan"/>
              </w:rPr>
            </w:pPr>
            <w:r w:rsidRPr="00414660">
              <w:rPr>
                <w:rFonts w:ascii="Times New Roman" w:hAnsi="Times New Roman"/>
                <w:b/>
              </w:rPr>
              <w:t>3 324</w:t>
            </w:r>
          </w:p>
        </w:tc>
        <w:tc>
          <w:tcPr>
            <w:tcW w:w="879" w:type="dxa"/>
            <w:shd w:val="clear" w:color="auto" w:fill="auto"/>
            <w:noWrap/>
            <w:hideMark/>
          </w:tcPr>
          <w:p w:rsidR="00414660" w:rsidRPr="00414660" w:rsidRDefault="00414660" w:rsidP="00DC08C2">
            <w:pPr>
              <w:spacing w:after="0" w:line="240" w:lineRule="auto"/>
              <w:jc w:val="right"/>
              <w:rPr>
                <w:rFonts w:ascii="Times New Roman" w:hAnsi="Times New Roman"/>
                <w:b/>
                <w:highlight w:val="cyan"/>
              </w:rPr>
            </w:pPr>
            <w:r w:rsidRPr="00414660">
              <w:rPr>
                <w:rFonts w:ascii="Times New Roman" w:hAnsi="Times New Roman"/>
                <w:b/>
              </w:rPr>
              <w:t>2 149</w:t>
            </w:r>
          </w:p>
        </w:tc>
        <w:tc>
          <w:tcPr>
            <w:tcW w:w="959" w:type="dxa"/>
            <w:shd w:val="clear" w:color="auto" w:fill="auto"/>
            <w:noWrap/>
            <w:hideMark/>
          </w:tcPr>
          <w:p w:rsidR="00414660" w:rsidRPr="00414660" w:rsidRDefault="00414660" w:rsidP="00DC08C2">
            <w:pPr>
              <w:spacing w:after="0" w:line="240" w:lineRule="auto"/>
              <w:jc w:val="right"/>
              <w:rPr>
                <w:rFonts w:ascii="Times New Roman" w:hAnsi="Times New Roman"/>
                <w:b/>
                <w:highlight w:val="cyan"/>
              </w:rPr>
            </w:pPr>
            <w:r w:rsidRPr="00414660">
              <w:rPr>
                <w:rFonts w:ascii="Times New Roman" w:hAnsi="Times New Roman"/>
                <w:b/>
              </w:rPr>
              <w:t>3</w:t>
            </w:r>
          </w:p>
        </w:tc>
        <w:tc>
          <w:tcPr>
            <w:tcW w:w="1114" w:type="dxa"/>
            <w:shd w:val="clear" w:color="auto" w:fill="auto"/>
            <w:noWrap/>
            <w:hideMark/>
          </w:tcPr>
          <w:p w:rsidR="00414660" w:rsidRPr="00414660" w:rsidRDefault="00414660" w:rsidP="00DC08C2">
            <w:pPr>
              <w:spacing w:after="0" w:line="240" w:lineRule="auto"/>
              <w:jc w:val="right"/>
              <w:rPr>
                <w:rFonts w:ascii="Times New Roman" w:hAnsi="Times New Roman"/>
                <w:b/>
                <w:highlight w:val="cyan"/>
              </w:rPr>
            </w:pPr>
            <w:r w:rsidRPr="00414660">
              <w:rPr>
                <w:rFonts w:ascii="Times New Roman" w:hAnsi="Times New Roman"/>
                <w:b/>
              </w:rPr>
              <w:t>96 562</w:t>
            </w:r>
          </w:p>
        </w:tc>
      </w:tr>
      <w:tr w:rsidR="00414660" w:rsidRPr="00414660" w:rsidTr="00DC08C2">
        <w:trPr>
          <w:trHeight w:val="270"/>
          <w:tblCellSpacing w:w="20" w:type="dxa"/>
        </w:trPr>
        <w:tc>
          <w:tcPr>
            <w:tcW w:w="1775" w:type="dxa"/>
            <w:shd w:val="clear" w:color="auto" w:fill="auto"/>
            <w:hideMark/>
          </w:tcPr>
          <w:p w:rsidR="00414660" w:rsidRPr="00414660" w:rsidRDefault="00414660" w:rsidP="00DC08C2">
            <w:pPr>
              <w:spacing w:after="0" w:line="240" w:lineRule="auto"/>
              <w:rPr>
                <w:rFonts w:ascii="Times New Roman" w:hAnsi="Times New Roman"/>
                <w:b/>
              </w:rPr>
            </w:pPr>
            <w:r w:rsidRPr="00414660">
              <w:rPr>
                <w:rFonts w:ascii="Times New Roman" w:hAnsi="Times New Roman"/>
                <w:b/>
              </w:rPr>
              <w:t xml:space="preserve"> На 31 грудня </w:t>
            </w:r>
          </w:p>
          <w:p w:rsidR="00414660" w:rsidRPr="00414660" w:rsidRDefault="00414660" w:rsidP="00DC08C2">
            <w:pPr>
              <w:spacing w:after="0" w:line="240" w:lineRule="auto"/>
              <w:rPr>
                <w:rFonts w:ascii="Times New Roman" w:hAnsi="Times New Roman"/>
                <w:b/>
                <w:highlight w:val="cyan"/>
              </w:rPr>
            </w:pPr>
            <w:r w:rsidRPr="00414660">
              <w:rPr>
                <w:rFonts w:ascii="Times New Roman" w:hAnsi="Times New Roman"/>
                <w:b/>
              </w:rPr>
              <w:t>2022</w:t>
            </w:r>
          </w:p>
        </w:tc>
        <w:tc>
          <w:tcPr>
            <w:tcW w:w="792" w:type="dxa"/>
            <w:shd w:val="clear" w:color="auto" w:fill="auto"/>
            <w:noWrap/>
          </w:tcPr>
          <w:p w:rsidR="00414660" w:rsidRPr="00414660" w:rsidRDefault="00414660" w:rsidP="00DC08C2">
            <w:pPr>
              <w:spacing w:after="0" w:line="240" w:lineRule="auto"/>
              <w:jc w:val="right"/>
              <w:rPr>
                <w:rFonts w:ascii="Times New Roman" w:hAnsi="Times New Roman"/>
                <w:b/>
                <w:highlight w:val="cyan"/>
              </w:rPr>
            </w:pPr>
            <w:r w:rsidRPr="00414660">
              <w:rPr>
                <w:rFonts w:ascii="Times New Roman" w:hAnsi="Times New Roman"/>
                <w:b/>
              </w:rPr>
              <w:t>3 255</w:t>
            </w:r>
          </w:p>
        </w:tc>
        <w:tc>
          <w:tcPr>
            <w:tcW w:w="971" w:type="dxa"/>
            <w:shd w:val="clear" w:color="auto" w:fill="auto"/>
            <w:noWrap/>
          </w:tcPr>
          <w:p w:rsidR="00414660" w:rsidRPr="00414660" w:rsidRDefault="00414660" w:rsidP="00DC08C2">
            <w:pPr>
              <w:spacing w:after="0" w:line="240" w:lineRule="auto"/>
              <w:jc w:val="right"/>
              <w:rPr>
                <w:rFonts w:ascii="Times New Roman" w:hAnsi="Times New Roman"/>
                <w:b/>
                <w:highlight w:val="cyan"/>
              </w:rPr>
            </w:pPr>
            <w:r w:rsidRPr="00414660">
              <w:rPr>
                <w:rFonts w:ascii="Times New Roman" w:hAnsi="Times New Roman"/>
                <w:b/>
              </w:rPr>
              <w:t>45 042</w:t>
            </w:r>
          </w:p>
        </w:tc>
        <w:tc>
          <w:tcPr>
            <w:tcW w:w="962" w:type="dxa"/>
            <w:shd w:val="clear" w:color="auto" w:fill="auto"/>
            <w:noWrap/>
          </w:tcPr>
          <w:p w:rsidR="00414660" w:rsidRPr="00414660" w:rsidRDefault="00414660" w:rsidP="00DC08C2">
            <w:pPr>
              <w:spacing w:after="0" w:line="240" w:lineRule="auto"/>
              <w:jc w:val="right"/>
              <w:rPr>
                <w:rFonts w:ascii="Times New Roman" w:hAnsi="Times New Roman"/>
                <w:b/>
                <w:highlight w:val="cyan"/>
              </w:rPr>
            </w:pPr>
            <w:r w:rsidRPr="00414660">
              <w:rPr>
                <w:rFonts w:ascii="Times New Roman" w:hAnsi="Times New Roman"/>
                <w:b/>
              </w:rPr>
              <w:t>68 942</w:t>
            </w:r>
          </w:p>
        </w:tc>
        <w:tc>
          <w:tcPr>
            <w:tcW w:w="1012" w:type="dxa"/>
            <w:shd w:val="clear" w:color="auto" w:fill="auto"/>
            <w:noWrap/>
          </w:tcPr>
          <w:p w:rsidR="00414660" w:rsidRPr="00414660" w:rsidRDefault="00414660" w:rsidP="00DC08C2">
            <w:pPr>
              <w:spacing w:after="0" w:line="240" w:lineRule="auto"/>
              <w:jc w:val="right"/>
              <w:rPr>
                <w:rFonts w:ascii="Times New Roman" w:hAnsi="Times New Roman"/>
                <w:b/>
                <w:highlight w:val="cyan"/>
              </w:rPr>
            </w:pPr>
            <w:r w:rsidRPr="00414660">
              <w:rPr>
                <w:rFonts w:ascii="Times New Roman" w:hAnsi="Times New Roman"/>
                <w:b/>
              </w:rPr>
              <w:t>4 178</w:t>
            </w:r>
          </w:p>
        </w:tc>
        <w:tc>
          <w:tcPr>
            <w:tcW w:w="1051" w:type="dxa"/>
            <w:shd w:val="clear" w:color="auto" w:fill="auto"/>
            <w:noWrap/>
          </w:tcPr>
          <w:p w:rsidR="00414660" w:rsidRPr="00414660" w:rsidRDefault="00414660" w:rsidP="00DC08C2">
            <w:pPr>
              <w:spacing w:after="0" w:line="240" w:lineRule="auto"/>
              <w:jc w:val="right"/>
              <w:rPr>
                <w:rFonts w:ascii="Times New Roman" w:hAnsi="Times New Roman"/>
                <w:b/>
                <w:highlight w:val="cyan"/>
              </w:rPr>
            </w:pPr>
            <w:r w:rsidRPr="00414660">
              <w:rPr>
                <w:rFonts w:ascii="Times New Roman" w:hAnsi="Times New Roman"/>
                <w:b/>
              </w:rPr>
              <w:t>2 946</w:t>
            </w:r>
          </w:p>
        </w:tc>
        <w:tc>
          <w:tcPr>
            <w:tcW w:w="879" w:type="dxa"/>
            <w:shd w:val="clear" w:color="auto" w:fill="auto"/>
            <w:noWrap/>
          </w:tcPr>
          <w:p w:rsidR="00414660" w:rsidRPr="00414660" w:rsidRDefault="00414660" w:rsidP="00DC08C2">
            <w:pPr>
              <w:spacing w:after="0" w:line="240" w:lineRule="auto"/>
              <w:jc w:val="right"/>
              <w:rPr>
                <w:rFonts w:ascii="Times New Roman" w:hAnsi="Times New Roman"/>
                <w:b/>
                <w:highlight w:val="cyan"/>
              </w:rPr>
            </w:pPr>
            <w:r w:rsidRPr="00414660">
              <w:rPr>
                <w:rFonts w:ascii="Times New Roman" w:hAnsi="Times New Roman"/>
                <w:b/>
              </w:rPr>
              <w:t>276</w:t>
            </w:r>
          </w:p>
        </w:tc>
        <w:tc>
          <w:tcPr>
            <w:tcW w:w="959" w:type="dxa"/>
            <w:shd w:val="clear" w:color="auto" w:fill="auto"/>
            <w:noWrap/>
          </w:tcPr>
          <w:p w:rsidR="00414660" w:rsidRPr="00414660" w:rsidRDefault="00414660" w:rsidP="00DC08C2">
            <w:pPr>
              <w:spacing w:after="0" w:line="240" w:lineRule="auto"/>
              <w:jc w:val="right"/>
              <w:rPr>
                <w:rFonts w:ascii="Times New Roman" w:hAnsi="Times New Roman"/>
                <w:b/>
                <w:highlight w:val="cyan"/>
              </w:rPr>
            </w:pPr>
            <w:r w:rsidRPr="00414660">
              <w:rPr>
                <w:rFonts w:ascii="Times New Roman" w:hAnsi="Times New Roman"/>
                <w:b/>
              </w:rPr>
              <w:t>0</w:t>
            </w:r>
          </w:p>
        </w:tc>
        <w:tc>
          <w:tcPr>
            <w:tcW w:w="1114" w:type="dxa"/>
            <w:shd w:val="clear" w:color="auto" w:fill="auto"/>
            <w:noWrap/>
          </w:tcPr>
          <w:p w:rsidR="00414660" w:rsidRPr="00414660" w:rsidRDefault="00414660" w:rsidP="00DC08C2">
            <w:pPr>
              <w:spacing w:after="0" w:line="240" w:lineRule="auto"/>
              <w:jc w:val="right"/>
              <w:rPr>
                <w:rFonts w:ascii="Times New Roman" w:hAnsi="Times New Roman"/>
                <w:b/>
                <w:highlight w:val="cyan"/>
              </w:rPr>
            </w:pPr>
            <w:r w:rsidRPr="00414660">
              <w:rPr>
                <w:rFonts w:ascii="Times New Roman" w:hAnsi="Times New Roman"/>
                <w:b/>
              </w:rPr>
              <w:t>124 609</w:t>
            </w:r>
          </w:p>
        </w:tc>
      </w:tr>
    </w:tbl>
    <w:p w:rsidR="00414660" w:rsidRPr="00414660" w:rsidRDefault="00414660" w:rsidP="00414660">
      <w:pPr>
        <w:spacing w:after="0" w:line="240" w:lineRule="auto"/>
        <w:jc w:val="both"/>
        <w:rPr>
          <w:rFonts w:ascii="Times New Roman" w:hAnsi="Times New Roman"/>
        </w:rPr>
      </w:pPr>
      <w:r w:rsidRPr="00414660">
        <w:rPr>
          <w:rFonts w:ascii="Times New Roman" w:hAnsi="Times New Roman"/>
        </w:rPr>
        <w:t xml:space="preserve">             Основні засоби відображені в балансі за переоціненою вартістю, крім земельних ділянок, які відображені за первісною вартістю (собівартістю.) </w:t>
      </w:r>
    </w:p>
    <w:p w:rsidR="00414660" w:rsidRPr="00414660" w:rsidRDefault="00414660" w:rsidP="00414660">
      <w:pPr>
        <w:spacing w:after="0" w:line="240" w:lineRule="auto"/>
        <w:ind w:firstLine="709"/>
        <w:jc w:val="both"/>
        <w:rPr>
          <w:rFonts w:ascii="Times New Roman" w:hAnsi="Times New Roman"/>
        </w:rPr>
      </w:pPr>
      <w:r w:rsidRPr="00414660">
        <w:rPr>
          <w:rFonts w:ascii="Times New Roman" w:hAnsi="Times New Roman"/>
        </w:rPr>
        <w:t xml:space="preserve"> На 31.12.2022 року в експлуатацiї знаходяться повністю зношені основнi засоби, первiсна вартiсть яких 30 493 тис.грн.</w:t>
      </w:r>
    </w:p>
    <w:p w:rsidR="00414660" w:rsidRPr="00414660" w:rsidRDefault="00414660" w:rsidP="00414660">
      <w:pPr>
        <w:widowControl w:val="0"/>
        <w:autoSpaceDE w:val="0"/>
        <w:autoSpaceDN w:val="0"/>
        <w:adjustRightInd w:val="0"/>
        <w:spacing w:after="0" w:line="240" w:lineRule="auto"/>
        <w:ind w:firstLine="709"/>
        <w:jc w:val="both"/>
        <w:rPr>
          <w:rFonts w:ascii="Times New Roman" w:hAnsi="Times New Roman"/>
        </w:rPr>
      </w:pPr>
      <w:r w:rsidRPr="00414660">
        <w:rPr>
          <w:rFonts w:ascii="Times New Roman" w:hAnsi="Times New Roman"/>
        </w:rPr>
        <w:t xml:space="preserve">Основнi засоби, по яких iснують обмеження власностi, користування та розпорядження,  на пiдприємствi вiдсутнi, крім 4-х верстатів ( виробниче обладнання), які є заставою по договору №2063/570 від 07.10.2022 року на надання кредитної лінії на суму                 20000 тис.грн. із АТ Державний Ощадний банк України  терміном дії до 06.10.2025 року. </w:t>
      </w:r>
    </w:p>
    <w:tbl>
      <w:tblPr>
        <w:tblW w:w="9531" w:type="dxa"/>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2"/>
        <w:gridCol w:w="4969"/>
        <w:gridCol w:w="1761"/>
        <w:gridCol w:w="2099"/>
      </w:tblGrid>
      <w:tr w:rsidR="00414660" w:rsidRPr="00414660" w:rsidTr="00DC08C2">
        <w:tc>
          <w:tcPr>
            <w:tcW w:w="702" w:type="dxa"/>
            <w:shd w:val="clear" w:color="auto" w:fill="auto"/>
            <w:vAlign w:val="center"/>
          </w:tcPr>
          <w:p w:rsidR="00414660" w:rsidRPr="00414660" w:rsidRDefault="00414660" w:rsidP="00DC08C2">
            <w:pPr>
              <w:spacing w:after="0" w:line="240" w:lineRule="auto"/>
              <w:jc w:val="center"/>
              <w:rPr>
                <w:rFonts w:ascii="Times New Roman" w:hAnsi="Times New Roman"/>
              </w:rPr>
            </w:pPr>
            <w:r w:rsidRPr="00414660">
              <w:rPr>
                <w:rFonts w:ascii="Times New Roman" w:hAnsi="Times New Roman"/>
              </w:rPr>
              <w:t>№ п/п</w:t>
            </w:r>
          </w:p>
        </w:tc>
        <w:tc>
          <w:tcPr>
            <w:tcW w:w="4969" w:type="dxa"/>
            <w:shd w:val="clear" w:color="auto" w:fill="auto"/>
            <w:vAlign w:val="center"/>
          </w:tcPr>
          <w:p w:rsidR="00414660" w:rsidRPr="00414660" w:rsidRDefault="00414660" w:rsidP="00DC08C2">
            <w:pPr>
              <w:spacing w:after="0" w:line="240" w:lineRule="auto"/>
              <w:jc w:val="center"/>
              <w:rPr>
                <w:rFonts w:ascii="Times New Roman" w:hAnsi="Times New Roman"/>
              </w:rPr>
            </w:pPr>
            <w:r w:rsidRPr="00414660">
              <w:rPr>
                <w:rFonts w:ascii="Times New Roman" w:hAnsi="Times New Roman"/>
              </w:rPr>
              <w:t>Назва</w:t>
            </w:r>
          </w:p>
        </w:tc>
        <w:tc>
          <w:tcPr>
            <w:tcW w:w="1761" w:type="dxa"/>
            <w:shd w:val="clear" w:color="auto" w:fill="auto"/>
            <w:vAlign w:val="center"/>
          </w:tcPr>
          <w:p w:rsidR="00414660" w:rsidRPr="00414660" w:rsidRDefault="00414660" w:rsidP="00DC08C2">
            <w:pPr>
              <w:spacing w:after="0" w:line="240" w:lineRule="auto"/>
              <w:jc w:val="center"/>
              <w:rPr>
                <w:rFonts w:ascii="Times New Roman" w:hAnsi="Times New Roman"/>
              </w:rPr>
            </w:pPr>
            <w:r w:rsidRPr="00414660">
              <w:rPr>
                <w:rFonts w:ascii="Times New Roman" w:hAnsi="Times New Roman"/>
              </w:rPr>
              <w:t>Інвентарний</w:t>
            </w:r>
          </w:p>
          <w:p w:rsidR="00414660" w:rsidRPr="00414660" w:rsidRDefault="00414660" w:rsidP="00DC08C2">
            <w:pPr>
              <w:spacing w:after="0" w:line="240" w:lineRule="auto"/>
              <w:jc w:val="center"/>
              <w:rPr>
                <w:rFonts w:ascii="Times New Roman" w:hAnsi="Times New Roman"/>
              </w:rPr>
            </w:pPr>
            <w:r w:rsidRPr="00414660">
              <w:rPr>
                <w:rFonts w:ascii="Times New Roman" w:hAnsi="Times New Roman"/>
              </w:rPr>
              <w:t>номер/ Заводський номер</w:t>
            </w:r>
          </w:p>
        </w:tc>
        <w:tc>
          <w:tcPr>
            <w:tcW w:w="2099" w:type="dxa"/>
            <w:shd w:val="clear" w:color="auto" w:fill="auto"/>
            <w:vAlign w:val="center"/>
          </w:tcPr>
          <w:p w:rsidR="00414660" w:rsidRPr="00414660" w:rsidRDefault="00414660" w:rsidP="00DC08C2">
            <w:pPr>
              <w:spacing w:after="0" w:line="240" w:lineRule="auto"/>
              <w:jc w:val="center"/>
              <w:rPr>
                <w:rFonts w:ascii="Times New Roman" w:hAnsi="Times New Roman"/>
              </w:rPr>
            </w:pPr>
            <w:r w:rsidRPr="00414660">
              <w:rPr>
                <w:rFonts w:ascii="Times New Roman" w:hAnsi="Times New Roman"/>
                <w:color w:val="000000"/>
              </w:rPr>
              <w:t>Залишкова вартість, грн.</w:t>
            </w:r>
          </w:p>
        </w:tc>
      </w:tr>
      <w:tr w:rsidR="00414660" w:rsidRPr="00414660" w:rsidTr="00DC08C2">
        <w:tc>
          <w:tcPr>
            <w:tcW w:w="702" w:type="dxa"/>
            <w:shd w:val="clear" w:color="auto" w:fill="auto"/>
            <w:vAlign w:val="center"/>
          </w:tcPr>
          <w:p w:rsidR="00414660" w:rsidRPr="00414660" w:rsidRDefault="00414660" w:rsidP="00DC08C2">
            <w:pPr>
              <w:spacing w:after="0" w:line="240" w:lineRule="auto"/>
              <w:jc w:val="center"/>
              <w:rPr>
                <w:rFonts w:ascii="Times New Roman" w:hAnsi="Times New Roman"/>
              </w:rPr>
            </w:pPr>
            <w:r w:rsidRPr="00414660">
              <w:rPr>
                <w:rFonts w:ascii="Times New Roman" w:hAnsi="Times New Roman"/>
              </w:rPr>
              <w:t>1</w:t>
            </w:r>
          </w:p>
        </w:tc>
        <w:tc>
          <w:tcPr>
            <w:tcW w:w="4969" w:type="dxa"/>
            <w:shd w:val="clear" w:color="auto" w:fill="auto"/>
            <w:vAlign w:val="center"/>
          </w:tcPr>
          <w:p w:rsidR="00414660" w:rsidRPr="00414660" w:rsidRDefault="00414660" w:rsidP="00DC08C2">
            <w:pPr>
              <w:spacing w:after="0" w:line="240" w:lineRule="auto"/>
              <w:rPr>
                <w:rFonts w:ascii="Times New Roman" w:hAnsi="Times New Roman"/>
                <w:color w:val="000000"/>
              </w:rPr>
            </w:pPr>
            <w:r w:rsidRPr="00414660">
              <w:rPr>
                <w:rFonts w:ascii="Times New Roman" w:hAnsi="Times New Roman"/>
                <w:color w:val="000000"/>
              </w:rPr>
              <w:t xml:space="preserve">Машина лазерної різки з ЧПК, модель </w:t>
            </w:r>
            <w:r w:rsidRPr="00414660">
              <w:rPr>
                <w:rFonts w:ascii="Times New Roman" w:hAnsi="Times New Roman"/>
                <w:color w:val="000000"/>
                <w:lang w:val="en-US"/>
              </w:rPr>
              <w:t>HD</w:t>
            </w:r>
            <w:r w:rsidRPr="00414660">
              <w:rPr>
                <w:rFonts w:ascii="Times New Roman" w:hAnsi="Times New Roman"/>
                <w:color w:val="000000"/>
              </w:rPr>
              <w:t>-</w:t>
            </w:r>
            <w:r w:rsidRPr="00414660">
              <w:rPr>
                <w:rFonts w:ascii="Times New Roman" w:hAnsi="Times New Roman"/>
                <w:color w:val="000000"/>
                <w:lang w:val="en-US"/>
              </w:rPr>
              <w:t>F</w:t>
            </w:r>
            <w:r w:rsidRPr="00414660">
              <w:rPr>
                <w:rFonts w:ascii="Times New Roman" w:hAnsi="Times New Roman"/>
                <w:color w:val="000000"/>
              </w:rPr>
              <w:t xml:space="preserve">6020 </w:t>
            </w:r>
            <w:r w:rsidRPr="00414660">
              <w:rPr>
                <w:rFonts w:ascii="Times New Roman" w:hAnsi="Times New Roman"/>
                <w:color w:val="000000"/>
                <w:lang w:val="en-US"/>
              </w:rPr>
              <w:t>III</w:t>
            </w:r>
            <w:r w:rsidRPr="00414660">
              <w:rPr>
                <w:rFonts w:ascii="Times New Roman" w:hAnsi="Times New Roman"/>
                <w:color w:val="000000"/>
              </w:rPr>
              <w:t xml:space="preserve"> (4 кВт), серійний номер 8222211402</w:t>
            </w:r>
          </w:p>
        </w:tc>
        <w:tc>
          <w:tcPr>
            <w:tcW w:w="1761" w:type="dxa"/>
            <w:shd w:val="clear" w:color="auto" w:fill="auto"/>
            <w:vAlign w:val="center"/>
          </w:tcPr>
          <w:p w:rsidR="00414660" w:rsidRPr="00414660" w:rsidRDefault="00414660" w:rsidP="00DC08C2">
            <w:pPr>
              <w:spacing w:after="0" w:line="240" w:lineRule="auto"/>
              <w:jc w:val="center"/>
              <w:rPr>
                <w:rFonts w:ascii="Times New Roman" w:hAnsi="Times New Roman"/>
              </w:rPr>
            </w:pPr>
            <w:r w:rsidRPr="00414660">
              <w:rPr>
                <w:rFonts w:ascii="Times New Roman" w:hAnsi="Times New Roman"/>
              </w:rPr>
              <w:t>51438</w:t>
            </w:r>
          </w:p>
        </w:tc>
        <w:tc>
          <w:tcPr>
            <w:tcW w:w="2099" w:type="dxa"/>
            <w:shd w:val="clear" w:color="auto" w:fill="auto"/>
            <w:vAlign w:val="center"/>
          </w:tcPr>
          <w:p w:rsidR="00414660" w:rsidRPr="00414660" w:rsidRDefault="00414660" w:rsidP="00DC08C2">
            <w:pPr>
              <w:spacing w:after="0" w:line="240" w:lineRule="auto"/>
              <w:jc w:val="right"/>
              <w:rPr>
                <w:rFonts w:ascii="Times New Roman" w:hAnsi="Times New Roman"/>
              </w:rPr>
            </w:pPr>
            <w:r w:rsidRPr="00414660">
              <w:rPr>
                <w:rFonts w:ascii="Times New Roman" w:hAnsi="Times New Roman"/>
              </w:rPr>
              <w:t>10 084 038,46</w:t>
            </w:r>
          </w:p>
        </w:tc>
      </w:tr>
      <w:tr w:rsidR="00414660" w:rsidRPr="00414660" w:rsidTr="00DC08C2">
        <w:tc>
          <w:tcPr>
            <w:tcW w:w="702" w:type="dxa"/>
            <w:shd w:val="clear" w:color="auto" w:fill="auto"/>
            <w:vAlign w:val="center"/>
          </w:tcPr>
          <w:p w:rsidR="00414660" w:rsidRPr="00414660" w:rsidRDefault="00414660" w:rsidP="00DC08C2">
            <w:pPr>
              <w:spacing w:after="0" w:line="240" w:lineRule="auto"/>
              <w:jc w:val="center"/>
              <w:rPr>
                <w:rFonts w:ascii="Times New Roman" w:hAnsi="Times New Roman"/>
              </w:rPr>
            </w:pPr>
            <w:r w:rsidRPr="00414660">
              <w:rPr>
                <w:rFonts w:ascii="Times New Roman" w:hAnsi="Times New Roman"/>
              </w:rPr>
              <w:t xml:space="preserve">  </w:t>
            </w:r>
          </w:p>
        </w:tc>
        <w:tc>
          <w:tcPr>
            <w:tcW w:w="4969" w:type="dxa"/>
            <w:shd w:val="clear" w:color="auto" w:fill="auto"/>
            <w:vAlign w:val="center"/>
          </w:tcPr>
          <w:p w:rsidR="00414660" w:rsidRPr="00414660" w:rsidRDefault="00414660" w:rsidP="00DC08C2">
            <w:pPr>
              <w:spacing w:after="0" w:line="240" w:lineRule="auto"/>
              <w:rPr>
                <w:rFonts w:ascii="Times New Roman" w:hAnsi="Times New Roman"/>
                <w:color w:val="000000"/>
              </w:rPr>
            </w:pPr>
            <w:r w:rsidRPr="00414660">
              <w:rPr>
                <w:rFonts w:ascii="Times New Roman" w:hAnsi="Times New Roman"/>
                <w:color w:val="000000"/>
              </w:rPr>
              <w:t xml:space="preserve">Гідравлічний прес для гнуття </w:t>
            </w:r>
            <w:r w:rsidRPr="00414660">
              <w:rPr>
                <w:rFonts w:ascii="Times New Roman" w:hAnsi="Times New Roman"/>
                <w:color w:val="000000"/>
                <w:lang w:val="en-US"/>
              </w:rPr>
              <w:t>AMADA</w:t>
            </w:r>
            <w:r w:rsidRPr="00414660">
              <w:rPr>
                <w:rFonts w:ascii="Times New Roman" w:hAnsi="Times New Roman"/>
                <w:color w:val="000000"/>
              </w:rPr>
              <w:t xml:space="preserve"> з ЧПК серії </w:t>
            </w:r>
            <w:r w:rsidRPr="00414660">
              <w:rPr>
                <w:rFonts w:ascii="Times New Roman" w:hAnsi="Times New Roman"/>
                <w:color w:val="000000"/>
                <w:lang w:val="en-US"/>
              </w:rPr>
              <w:t>HFE</w:t>
            </w:r>
            <w:r w:rsidRPr="00414660">
              <w:rPr>
                <w:rFonts w:ascii="Times New Roman" w:hAnsi="Times New Roman"/>
                <w:color w:val="000000"/>
              </w:rPr>
              <w:t>-</w:t>
            </w:r>
            <w:r w:rsidRPr="00414660">
              <w:rPr>
                <w:rFonts w:ascii="Times New Roman" w:hAnsi="Times New Roman"/>
                <w:color w:val="000000"/>
                <w:lang w:val="en-US"/>
              </w:rPr>
              <w:t>M</w:t>
            </w:r>
            <w:r w:rsidRPr="00414660">
              <w:rPr>
                <w:rFonts w:ascii="Times New Roman" w:hAnsi="Times New Roman"/>
                <w:color w:val="000000"/>
              </w:rPr>
              <w:t>2 220.4/4 зі стандартним приладдям</w:t>
            </w:r>
          </w:p>
        </w:tc>
        <w:tc>
          <w:tcPr>
            <w:tcW w:w="1761" w:type="dxa"/>
            <w:shd w:val="clear" w:color="auto" w:fill="auto"/>
            <w:vAlign w:val="center"/>
          </w:tcPr>
          <w:p w:rsidR="00414660" w:rsidRPr="00414660" w:rsidRDefault="00414660" w:rsidP="00DC08C2">
            <w:pPr>
              <w:spacing w:after="0" w:line="240" w:lineRule="auto"/>
              <w:jc w:val="center"/>
              <w:rPr>
                <w:rFonts w:ascii="Times New Roman" w:hAnsi="Times New Roman"/>
              </w:rPr>
            </w:pPr>
            <w:r w:rsidRPr="00414660">
              <w:rPr>
                <w:rFonts w:ascii="Times New Roman" w:hAnsi="Times New Roman"/>
              </w:rPr>
              <w:t>46069</w:t>
            </w:r>
          </w:p>
          <w:p w:rsidR="00414660" w:rsidRPr="00414660" w:rsidRDefault="00414660" w:rsidP="00DC08C2">
            <w:pPr>
              <w:spacing w:after="0" w:line="240" w:lineRule="auto"/>
              <w:jc w:val="center"/>
              <w:rPr>
                <w:rFonts w:ascii="Times New Roman" w:hAnsi="Times New Roman"/>
              </w:rPr>
            </w:pPr>
            <w:r w:rsidRPr="00414660">
              <w:rPr>
                <w:rFonts w:ascii="Times New Roman" w:hAnsi="Times New Roman"/>
              </w:rPr>
              <w:t>4606901</w:t>
            </w:r>
          </w:p>
        </w:tc>
        <w:tc>
          <w:tcPr>
            <w:tcW w:w="2099" w:type="dxa"/>
            <w:shd w:val="clear" w:color="auto" w:fill="auto"/>
            <w:vAlign w:val="center"/>
          </w:tcPr>
          <w:p w:rsidR="00414660" w:rsidRPr="00414660" w:rsidRDefault="00414660" w:rsidP="00DC08C2">
            <w:pPr>
              <w:spacing w:after="0" w:line="240" w:lineRule="auto"/>
              <w:jc w:val="right"/>
              <w:rPr>
                <w:rFonts w:ascii="Times New Roman" w:hAnsi="Times New Roman"/>
              </w:rPr>
            </w:pPr>
            <w:r w:rsidRPr="00414660">
              <w:rPr>
                <w:rFonts w:ascii="Times New Roman" w:hAnsi="Times New Roman"/>
              </w:rPr>
              <w:t>2 578 730,70</w:t>
            </w:r>
          </w:p>
        </w:tc>
      </w:tr>
      <w:tr w:rsidR="00414660" w:rsidRPr="00414660" w:rsidTr="00DC08C2">
        <w:tc>
          <w:tcPr>
            <w:tcW w:w="702" w:type="dxa"/>
            <w:shd w:val="clear" w:color="auto" w:fill="auto"/>
            <w:vAlign w:val="center"/>
          </w:tcPr>
          <w:p w:rsidR="00414660" w:rsidRPr="00414660" w:rsidRDefault="00414660" w:rsidP="00DC08C2">
            <w:pPr>
              <w:spacing w:after="0" w:line="240" w:lineRule="auto"/>
              <w:jc w:val="center"/>
              <w:rPr>
                <w:rFonts w:ascii="Times New Roman" w:hAnsi="Times New Roman"/>
              </w:rPr>
            </w:pPr>
            <w:r w:rsidRPr="00414660">
              <w:rPr>
                <w:rFonts w:ascii="Times New Roman" w:hAnsi="Times New Roman"/>
              </w:rPr>
              <w:t>3</w:t>
            </w:r>
          </w:p>
        </w:tc>
        <w:tc>
          <w:tcPr>
            <w:tcW w:w="4969" w:type="dxa"/>
            <w:shd w:val="clear" w:color="auto" w:fill="auto"/>
            <w:vAlign w:val="center"/>
          </w:tcPr>
          <w:p w:rsidR="00414660" w:rsidRPr="00414660" w:rsidRDefault="00414660" w:rsidP="00DC08C2">
            <w:pPr>
              <w:spacing w:after="0" w:line="240" w:lineRule="auto"/>
              <w:rPr>
                <w:rFonts w:ascii="Times New Roman" w:hAnsi="Times New Roman"/>
                <w:color w:val="000000"/>
              </w:rPr>
            </w:pPr>
            <w:r w:rsidRPr="00414660">
              <w:rPr>
                <w:rFonts w:ascii="Times New Roman" w:hAnsi="Times New Roman"/>
                <w:color w:val="000000"/>
              </w:rPr>
              <w:t xml:space="preserve">Вертикальний фрезерний верстат з ЧПК, модель </w:t>
            </w:r>
            <w:r w:rsidRPr="00414660">
              <w:rPr>
                <w:rFonts w:ascii="Times New Roman" w:hAnsi="Times New Roman"/>
                <w:color w:val="000000"/>
                <w:lang w:val="en-US"/>
              </w:rPr>
              <w:t>Vcenter</w:t>
            </w:r>
            <w:r w:rsidRPr="00414660">
              <w:rPr>
                <w:rFonts w:ascii="Times New Roman" w:hAnsi="Times New Roman"/>
                <w:color w:val="000000"/>
              </w:rPr>
              <w:t xml:space="preserve">-106, серійний номер </w:t>
            </w:r>
            <w:r w:rsidRPr="00414660">
              <w:rPr>
                <w:rFonts w:ascii="Times New Roman" w:hAnsi="Times New Roman"/>
                <w:color w:val="000000"/>
                <w:lang w:val="en-US"/>
              </w:rPr>
              <w:t>GP</w:t>
            </w:r>
            <w:r w:rsidRPr="00414660">
              <w:rPr>
                <w:rFonts w:ascii="Times New Roman" w:hAnsi="Times New Roman"/>
                <w:color w:val="000000"/>
              </w:rPr>
              <w:t>1-1282</w:t>
            </w:r>
          </w:p>
        </w:tc>
        <w:tc>
          <w:tcPr>
            <w:tcW w:w="1761" w:type="dxa"/>
            <w:shd w:val="clear" w:color="auto" w:fill="auto"/>
            <w:vAlign w:val="center"/>
          </w:tcPr>
          <w:p w:rsidR="00414660" w:rsidRPr="00414660" w:rsidRDefault="00414660" w:rsidP="00DC08C2">
            <w:pPr>
              <w:spacing w:after="0" w:line="240" w:lineRule="auto"/>
              <w:jc w:val="center"/>
              <w:rPr>
                <w:rFonts w:ascii="Times New Roman" w:hAnsi="Times New Roman"/>
              </w:rPr>
            </w:pPr>
            <w:r w:rsidRPr="00414660">
              <w:rPr>
                <w:rFonts w:ascii="Times New Roman" w:hAnsi="Times New Roman"/>
              </w:rPr>
              <w:t>46049</w:t>
            </w:r>
          </w:p>
        </w:tc>
        <w:tc>
          <w:tcPr>
            <w:tcW w:w="2099" w:type="dxa"/>
            <w:shd w:val="clear" w:color="auto" w:fill="auto"/>
            <w:vAlign w:val="center"/>
          </w:tcPr>
          <w:p w:rsidR="00414660" w:rsidRPr="00414660" w:rsidRDefault="00414660" w:rsidP="00DC08C2">
            <w:pPr>
              <w:spacing w:after="0" w:line="240" w:lineRule="auto"/>
              <w:jc w:val="right"/>
              <w:rPr>
                <w:rFonts w:ascii="Times New Roman" w:hAnsi="Times New Roman"/>
              </w:rPr>
            </w:pPr>
            <w:r w:rsidRPr="00414660">
              <w:rPr>
                <w:rFonts w:ascii="Times New Roman" w:hAnsi="Times New Roman"/>
              </w:rPr>
              <w:t>1 933 647,62</w:t>
            </w:r>
          </w:p>
        </w:tc>
      </w:tr>
      <w:tr w:rsidR="00414660" w:rsidRPr="00414660" w:rsidTr="00DC08C2">
        <w:tc>
          <w:tcPr>
            <w:tcW w:w="702" w:type="dxa"/>
            <w:shd w:val="clear" w:color="auto" w:fill="auto"/>
            <w:vAlign w:val="center"/>
          </w:tcPr>
          <w:p w:rsidR="00414660" w:rsidRPr="00414660" w:rsidRDefault="00414660" w:rsidP="00DC08C2">
            <w:pPr>
              <w:spacing w:after="0" w:line="240" w:lineRule="auto"/>
              <w:jc w:val="center"/>
              <w:rPr>
                <w:rFonts w:ascii="Times New Roman" w:hAnsi="Times New Roman"/>
                <w:lang w:val="en-US"/>
              </w:rPr>
            </w:pPr>
            <w:r w:rsidRPr="00414660">
              <w:rPr>
                <w:rFonts w:ascii="Times New Roman" w:hAnsi="Times New Roman"/>
                <w:lang w:val="en-US"/>
              </w:rPr>
              <w:t>4</w:t>
            </w:r>
          </w:p>
        </w:tc>
        <w:tc>
          <w:tcPr>
            <w:tcW w:w="4969" w:type="dxa"/>
            <w:shd w:val="clear" w:color="auto" w:fill="auto"/>
            <w:vAlign w:val="center"/>
          </w:tcPr>
          <w:p w:rsidR="00414660" w:rsidRPr="00414660" w:rsidRDefault="00414660" w:rsidP="00DC08C2">
            <w:pPr>
              <w:spacing w:after="0" w:line="240" w:lineRule="auto"/>
              <w:rPr>
                <w:rFonts w:ascii="Times New Roman" w:hAnsi="Times New Roman"/>
                <w:color w:val="000000"/>
              </w:rPr>
            </w:pPr>
            <w:r w:rsidRPr="00414660">
              <w:rPr>
                <w:rFonts w:ascii="Times New Roman" w:hAnsi="Times New Roman"/>
                <w:color w:val="000000"/>
              </w:rPr>
              <w:t xml:space="preserve">Промислова електрична індукційна пічна установка 900-150 </w:t>
            </w:r>
            <w:r w:rsidRPr="00414660">
              <w:rPr>
                <w:rFonts w:ascii="Times New Roman" w:hAnsi="Times New Roman"/>
                <w:color w:val="000000"/>
                <w:lang w:val="en-US"/>
              </w:rPr>
              <w:t>Duet</w:t>
            </w:r>
            <w:r w:rsidRPr="00414660">
              <w:rPr>
                <w:rFonts w:ascii="Times New Roman" w:hAnsi="Times New Roman"/>
                <w:color w:val="000000"/>
              </w:rPr>
              <w:t xml:space="preserve"> </w:t>
            </w:r>
            <w:r w:rsidRPr="00414660">
              <w:rPr>
                <w:rFonts w:ascii="Times New Roman" w:hAnsi="Times New Roman"/>
                <w:color w:val="000000"/>
                <w:lang w:val="en-US"/>
              </w:rPr>
              <w:t>Power</w:t>
            </w:r>
          </w:p>
          <w:p w:rsidR="00414660" w:rsidRPr="00414660" w:rsidRDefault="00414660" w:rsidP="00DC08C2">
            <w:pPr>
              <w:spacing w:after="0" w:line="240" w:lineRule="auto"/>
              <w:rPr>
                <w:rFonts w:ascii="Times New Roman" w:hAnsi="Times New Roman"/>
                <w:color w:val="000000"/>
              </w:rPr>
            </w:pPr>
            <w:r w:rsidRPr="00414660">
              <w:rPr>
                <w:rFonts w:ascii="Times New Roman" w:hAnsi="Times New Roman"/>
                <w:color w:val="000000"/>
              </w:rPr>
              <w:t xml:space="preserve"> </w:t>
            </w:r>
            <w:r w:rsidRPr="00414660">
              <w:rPr>
                <w:rFonts w:ascii="Times New Roman" w:hAnsi="Times New Roman"/>
                <w:color w:val="000000"/>
                <w:lang w:val="en-US"/>
              </w:rPr>
              <w:t xml:space="preserve">500 </w:t>
            </w:r>
          </w:p>
        </w:tc>
        <w:tc>
          <w:tcPr>
            <w:tcW w:w="1761" w:type="dxa"/>
            <w:shd w:val="clear" w:color="auto" w:fill="auto"/>
            <w:vAlign w:val="center"/>
          </w:tcPr>
          <w:p w:rsidR="00414660" w:rsidRPr="00414660" w:rsidRDefault="00414660" w:rsidP="00DC08C2">
            <w:pPr>
              <w:spacing w:after="0" w:line="240" w:lineRule="auto"/>
              <w:jc w:val="center"/>
              <w:rPr>
                <w:rFonts w:ascii="Times New Roman" w:hAnsi="Times New Roman"/>
              </w:rPr>
            </w:pPr>
            <w:r w:rsidRPr="00414660">
              <w:rPr>
                <w:rFonts w:ascii="Times New Roman" w:hAnsi="Times New Roman"/>
              </w:rPr>
              <w:t>46066</w:t>
            </w:r>
          </w:p>
        </w:tc>
        <w:tc>
          <w:tcPr>
            <w:tcW w:w="2099" w:type="dxa"/>
            <w:shd w:val="clear" w:color="auto" w:fill="auto"/>
            <w:vAlign w:val="center"/>
          </w:tcPr>
          <w:p w:rsidR="00414660" w:rsidRPr="00414660" w:rsidRDefault="00414660" w:rsidP="00DC08C2">
            <w:pPr>
              <w:spacing w:after="0" w:line="240" w:lineRule="auto"/>
              <w:jc w:val="right"/>
              <w:rPr>
                <w:rFonts w:ascii="Times New Roman" w:hAnsi="Times New Roman"/>
              </w:rPr>
            </w:pPr>
            <w:r w:rsidRPr="00414660">
              <w:rPr>
                <w:rFonts w:ascii="Times New Roman" w:hAnsi="Times New Roman"/>
              </w:rPr>
              <w:t>6 045 695,30</w:t>
            </w:r>
          </w:p>
        </w:tc>
      </w:tr>
      <w:tr w:rsidR="00414660" w:rsidRPr="00414660" w:rsidTr="00DC08C2">
        <w:tc>
          <w:tcPr>
            <w:tcW w:w="702" w:type="dxa"/>
            <w:shd w:val="clear" w:color="auto" w:fill="auto"/>
            <w:vAlign w:val="center"/>
          </w:tcPr>
          <w:p w:rsidR="00414660" w:rsidRPr="00414660" w:rsidRDefault="00414660" w:rsidP="00DC08C2">
            <w:pPr>
              <w:spacing w:after="0" w:line="240" w:lineRule="auto"/>
              <w:jc w:val="center"/>
              <w:rPr>
                <w:rFonts w:ascii="Times New Roman" w:hAnsi="Times New Roman"/>
              </w:rPr>
            </w:pPr>
            <w:r w:rsidRPr="00414660">
              <w:rPr>
                <w:rFonts w:ascii="Times New Roman" w:hAnsi="Times New Roman"/>
              </w:rPr>
              <w:t>5</w:t>
            </w:r>
          </w:p>
        </w:tc>
        <w:tc>
          <w:tcPr>
            <w:tcW w:w="4969" w:type="dxa"/>
            <w:shd w:val="clear" w:color="auto" w:fill="auto"/>
            <w:vAlign w:val="center"/>
          </w:tcPr>
          <w:p w:rsidR="00414660" w:rsidRPr="00414660" w:rsidRDefault="00414660" w:rsidP="00DC08C2">
            <w:pPr>
              <w:spacing w:after="0" w:line="240" w:lineRule="auto"/>
              <w:rPr>
                <w:rFonts w:ascii="Times New Roman" w:hAnsi="Times New Roman"/>
                <w:color w:val="000000"/>
              </w:rPr>
            </w:pPr>
            <w:r w:rsidRPr="00414660">
              <w:rPr>
                <w:rFonts w:ascii="Times New Roman" w:hAnsi="Times New Roman"/>
                <w:color w:val="000000"/>
              </w:rPr>
              <w:t xml:space="preserve">Токарний станок з ЧПК моделі </w:t>
            </w:r>
            <w:r w:rsidRPr="00414660">
              <w:rPr>
                <w:rFonts w:ascii="Times New Roman" w:hAnsi="Times New Roman"/>
                <w:color w:val="000000"/>
                <w:lang w:val="en-US"/>
              </w:rPr>
              <w:t>Lynx</w:t>
            </w:r>
            <w:r w:rsidRPr="00414660">
              <w:rPr>
                <w:rFonts w:ascii="Times New Roman" w:hAnsi="Times New Roman"/>
                <w:color w:val="000000"/>
              </w:rPr>
              <w:t xml:space="preserve"> 2100</w:t>
            </w:r>
            <w:r w:rsidRPr="00414660">
              <w:rPr>
                <w:rFonts w:ascii="Times New Roman" w:hAnsi="Times New Roman"/>
                <w:color w:val="000000"/>
                <w:lang w:val="en-US"/>
              </w:rPr>
              <w:t>A</w:t>
            </w:r>
          </w:p>
        </w:tc>
        <w:tc>
          <w:tcPr>
            <w:tcW w:w="1761" w:type="dxa"/>
            <w:shd w:val="clear" w:color="auto" w:fill="auto"/>
            <w:vAlign w:val="center"/>
          </w:tcPr>
          <w:p w:rsidR="00414660" w:rsidRPr="00414660" w:rsidRDefault="00414660" w:rsidP="00DC08C2">
            <w:pPr>
              <w:spacing w:after="0" w:line="240" w:lineRule="auto"/>
              <w:jc w:val="center"/>
              <w:rPr>
                <w:rFonts w:ascii="Times New Roman" w:hAnsi="Times New Roman"/>
              </w:rPr>
            </w:pPr>
            <w:r w:rsidRPr="00414660">
              <w:rPr>
                <w:rFonts w:ascii="Times New Roman" w:hAnsi="Times New Roman"/>
              </w:rPr>
              <w:t>46052</w:t>
            </w:r>
          </w:p>
        </w:tc>
        <w:tc>
          <w:tcPr>
            <w:tcW w:w="2099" w:type="dxa"/>
            <w:shd w:val="clear" w:color="auto" w:fill="auto"/>
            <w:vAlign w:val="center"/>
          </w:tcPr>
          <w:p w:rsidR="00414660" w:rsidRPr="00414660" w:rsidRDefault="00414660" w:rsidP="00DC08C2">
            <w:pPr>
              <w:spacing w:after="0" w:line="240" w:lineRule="auto"/>
              <w:jc w:val="right"/>
              <w:rPr>
                <w:rFonts w:ascii="Times New Roman" w:hAnsi="Times New Roman"/>
              </w:rPr>
            </w:pPr>
            <w:r w:rsidRPr="00414660">
              <w:rPr>
                <w:rFonts w:ascii="Times New Roman" w:hAnsi="Times New Roman"/>
              </w:rPr>
              <w:t>992 877,69</w:t>
            </w:r>
          </w:p>
        </w:tc>
      </w:tr>
      <w:tr w:rsidR="00414660" w:rsidRPr="00414660" w:rsidTr="00DC08C2">
        <w:tc>
          <w:tcPr>
            <w:tcW w:w="702" w:type="dxa"/>
            <w:shd w:val="clear" w:color="auto" w:fill="auto"/>
            <w:vAlign w:val="center"/>
          </w:tcPr>
          <w:p w:rsidR="00414660" w:rsidRPr="00414660" w:rsidRDefault="00414660" w:rsidP="00DC08C2">
            <w:pPr>
              <w:spacing w:after="0" w:line="240" w:lineRule="auto"/>
              <w:jc w:val="center"/>
              <w:rPr>
                <w:rFonts w:ascii="Times New Roman" w:hAnsi="Times New Roman"/>
              </w:rPr>
            </w:pPr>
            <w:r w:rsidRPr="00414660">
              <w:rPr>
                <w:rFonts w:ascii="Times New Roman" w:hAnsi="Times New Roman"/>
              </w:rPr>
              <w:t>6</w:t>
            </w:r>
          </w:p>
        </w:tc>
        <w:tc>
          <w:tcPr>
            <w:tcW w:w="4969" w:type="dxa"/>
            <w:shd w:val="clear" w:color="auto" w:fill="auto"/>
            <w:vAlign w:val="center"/>
          </w:tcPr>
          <w:p w:rsidR="00414660" w:rsidRPr="00414660" w:rsidRDefault="00414660" w:rsidP="00DC08C2">
            <w:pPr>
              <w:spacing w:after="0" w:line="240" w:lineRule="auto"/>
              <w:rPr>
                <w:rFonts w:ascii="Times New Roman" w:hAnsi="Times New Roman"/>
                <w:color w:val="000000"/>
              </w:rPr>
            </w:pPr>
            <w:r w:rsidRPr="00414660">
              <w:rPr>
                <w:rFonts w:ascii="Times New Roman" w:hAnsi="Times New Roman"/>
                <w:color w:val="000000"/>
              </w:rPr>
              <w:t xml:space="preserve">Токарний станок з ЧПК моделі </w:t>
            </w:r>
            <w:r w:rsidRPr="00414660">
              <w:rPr>
                <w:rFonts w:ascii="Times New Roman" w:hAnsi="Times New Roman"/>
                <w:color w:val="000000"/>
                <w:lang w:val="en-US"/>
              </w:rPr>
              <w:t>Lynx</w:t>
            </w:r>
            <w:r w:rsidRPr="00414660">
              <w:rPr>
                <w:rFonts w:ascii="Times New Roman" w:hAnsi="Times New Roman"/>
                <w:color w:val="000000"/>
              </w:rPr>
              <w:t xml:space="preserve"> 2100</w:t>
            </w:r>
            <w:r w:rsidRPr="00414660">
              <w:rPr>
                <w:rFonts w:ascii="Times New Roman" w:hAnsi="Times New Roman"/>
                <w:color w:val="000000"/>
                <w:lang w:val="en-US"/>
              </w:rPr>
              <w:t>A</w:t>
            </w:r>
          </w:p>
        </w:tc>
        <w:tc>
          <w:tcPr>
            <w:tcW w:w="1761" w:type="dxa"/>
            <w:shd w:val="clear" w:color="auto" w:fill="auto"/>
            <w:vAlign w:val="center"/>
          </w:tcPr>
          <w:p w:rsidR="00414660" w:rsidRPr="00414660" w:rsidRDefault="00414660" w:rsidP="00DC08C2">
            <w:pPr>
              <w:spacing w:after="0" w:line="240" w:lineRule="auto"/>
              <w:jc w:val="center"/>
              <w:rPr>
                <w:rFonts w:ascii="Times New Roman" w:hAnsi="Times New Roman"/>
              </w:rPr>
            </w:pPr>
            <w:r w:rsidRPr="00414660">
              <w:rPr>
                <w:rFonts w:ascii="Times New Roman" w:hAnsi="Times New Roman"/>
              </w:rPr>
              <w:t>46053</w:t>
            </w:r>
          </w:p>
        </w:tc>
        <w:tc>
          <w:tcPr>
            <w:tcW w:w="2099" w:type="dxa"/>
            <w:shd w:val="clear" w:color="auto" w:fill="auto"/>
            <w:vAlign w:val="center"/>
          </w:tcPr>
          <w:p w:rsidR="00414660" w:rsidRPr="00414660" w:rsidRDefault="00414660" w:rsidP="00DC08C2">
            <w:pPr>
              <w:spacing w:after="0" w:line="240" w:lineRule="auto"/>
              <w:jc w:val="right"/>
              <w:rPr>
                <w:rFonts w:ascii="Times New Roman" w:hAnsi="Times New Roman"/>
              </w:rPr>
            </w:pPr>
            <w:r w:rsidRPr="00414660">
              <w:rPr>
                <w:rFonts w:ascii="Times New Roman" w:hAnsi="Times New Roman"/>
              </w:rPr>
              <w:t>992 660,43</w:t>
            </w:r>
          </w:p>
        </w:tc>
      </w:tr>
      <w:tr w:rsidR="00414660" w:rsidRPr="00414660" w:rsidTr="00DC08C2">
        <w:tc>
          <w:tcPr>
            <w:tcW w:w="702" w:type="dxa"/>
            <w:shd w:val="clear" w:color="auto" w:fill="auto"/>
            <w:vAlign w:val="center"/>
          </w:tcPr>
          <w:p w:rsidR="00414660" w:rsidRPr="00414660" w:rsidRDefault="00414660" w:rsidP="00DC08C2">
            <w:pPr>
              <w:spacing w:after="0" w:line="240" w:lineRule="auto"/>
              <w:jc w:val="center"/>
              <w:rPr>
                <w:rFonts w:ascii="Times New Roman" w:hAnsi="Times New Roman"/>
              </w:rPr>
            </w:pPr>
            <w:r w:rsidRPr="00414660">
              <w:rPr>
                <w:rFonts w:ascii="Times New Roman" w:hAnsi="Times New Roman"/>
              </w:rPr>
              <w:t>7</w:t>
            </w:r>
          </w:p>
        </w:tc>
        <w:tc>
          <w:tcPr>
            <w:tcW w:w="4969" w:type="dxa"/>
            <w:shd w:val="clear" w:color="auto" w:fill="auto"/>
            <w:vAlign w:val="center"/>
          </w:tcPr>
          <w:p w:rsidR="00414660" w:rsidRPr="00414660" w:rsidRDefault="00414660" w:rsidP="00DC08C2">
            <w:pPr>
              <w:spacing w:after="0" w:line="240" w:lineRule="auto"/>
              <w:rPr>
                <w:rFonts w:ascii="Times New Roman" w:hAnsi="Times New Roman"/>
                <w:color w:val="000000"/>
              </w:rPr>
            </w:pPr>
            <w:r w:rsidRPr="00414660">
              <w:rPr>
                <w:rFonts w:ascii="Times New Roman" w:hAnsi="Times New Roman"/>
                <w:color w:val="000000"/>
              </w:rPr>
              <w:t xml:space="preserve">Токарний станок з ЧПК моделі </w:t>
            </w:r>
            <w:r w:rsidRPr="00414660">
              <w:rPr>
                <w:rFonts w:ascii="Times New Roman" w:hAnsi="Times New Roman"/>
                <w:color w:val="000000"/>
                <w:lang w:val="en-US"/>
              </w:rPr>
              <w:t>Lynx</w:t>
            </w:r>
            <w:r w:rsidRPr="00414660">
              <w:rPr>
                <w:rFonts w:ascii="Times New Roman" w:hAnsi="Times New Roman"/>
                <w:color w:val="000000"/>
              </w:rPr>
              <w:t xml:space="preserve"> 2100</w:t>
            </w:r>
            <w:r w:rsidRPr="00414660">
              <w:rPr>
                <w:rFonts w:ascii="Times New Roman" w:hAnsi="Times New Roman"/>
                <w:color w:val="000000"/>
                <w:lang w:val="en-US"/>
              </w:rPr>
              <w:t>A</w:t>
            </w:r>
          </w:p>
        </w:tc>
        <w:tc>
          <w:tcPr>
            <w:tcW w:w="1761" w:type="dxa"/>
            <w:shd w:val="clear" w:color="auto" w:fill="auto"/>
            <w:vAlign w:val="center"/>
          </w:tcPr>
          <w:p w:rsidR="00414660" w:rsidRPr="00414660" w:rsidRDefault="00414660" w:rsidP="00DC08C2">
            <w:pPr>
              <w:spacing w:after="0" w:line="240" w:lineRule="auto"/>
              <w:jc w:val="center"/>
              <w:rPr>
                <w:rFonts w:ascii="Times New Roman" w:hAnsi="Times New Roman"/>
              </w:rPr>
            </w:pPr>
            <w:r w:rsidRPr="00414660">
              <w:rPr>
                <w:rFonts w:ascii="Times New Roman" w:hAnsi="Times New Roman"/>
              </w:rPr>
              <w:t>46058</w:t>
            </w:r>
          </w:p>
        </w:tc>
        <w:tc>
          <w:tcPr>
            <w:tcW w:w="2099" w:type="dxa"/>
            <w:shd w:val="clear" w:color="auto" w:fill="auto"/>
            <w:vAlign w:val="center"/>
          </w:tcPr>
          <w:p w:rsidR="00414660" w:rsidRPr="00414660" w:rsidRDefault="00414660" w:rsidP="00DC08C2">
            <w:pPr>
              <w:spacing w:after="0" w:line="240" w:lineRule="auto"/>
              <w:jc w:val="right"/>
              <w:rPr>
                <w:rFonts w:ascii="Times New Roman" w:hAnsi="Times New Roman"/>
              </w:rPr>
            </w:pPr>
            <w:r w:rsidRPr="00414660">
              <w:rPr>
                <w:rFonts w:ascii="Times New Roman" w:hAnsi="Times New Roman"/>
              </w:rPr>
              <w:t>1 457 654,34</w:t>
            </w:r>
          </w:p>
        </w:tc>
      </w:tr>
      <w:tr w:rsidR="00414660" w:rsidRPr="00414660" w:rsidTr="00DC08C2">
        <w:tc>
          <w:tcPr>
            <w:tcW w:w="702" w:type="dxa"/>
            <w:shd w:val="clear" w:color="auto" w:fill="auto"/>
            <w:vAlign w:val="center"/>
          </w:tcPr>
          <w:p w:rsidR="00414660" w:rsidRPr="00414660" w:rsidRDefault="00414660" w:rsidP="00DC08C2">
            <w:pPr>
              <w:spacing w:after="0" w:line="240" w:lineRule="auto"/>
              <w:jc w:val="center"/>
              <w:rPr>
                <w:rFonts w:ascii="Times New Roman" w:hAnsi="Times New Roman"/>
              </w:rPr>
            </w:pPr>
            <w:r w:rsidRPr="00414660">
              <w:rPr>
                <w:rFonts w:ascii="Times New Roman" w:hAnsi="Times New Roman"/>
              </w:rPr>
              <w:t>8</w:t>
            </w:r>
          </w:p>
        </w:tc>
        <w:tc>
          <w:tcPr>
            <w:tcW w:w="4969" w:type="dxa"/>
            <w:shd w:val="clear" w:color="auto" w:fill="auto"/>
            <w:vAlign w:val="center"/>
          </w:tcPr>
          <w:p w:rsidR="00414660" w:rsidRPr="00414660" w:rsidRDefault="00414660" w:rsidP="00DC08C2">
            <w:pPr>
              <w:spacing w:after="0" w:line="240" w:lineRule="auto"/>
              <w:rPr>
                <w:rFonts w:ascii="Times New Roman" w:hAnsi="Times New Roman"/>
                <w:color w:val="000000"/>
              </w:rPr>
            </w:pPr>
            <w:r w:rsidRPr="00414660">
              <w:rPr>
                <w:rFonts w:ascii="Times New Roman" w:hAnsi="Times New Roman"/>
                <w:color w:val="000000"/>
              </w:rPr>
              <w:t xml:space="preserve">Токарний станок з ЧПК моделі </w:t>
            </w:r>
            <w:r w:rsidRPr="00414660">
              <w:rPr>
                <w:rFonts w:ascii="Times New Roman" w:hAnsi="Times New Roman"/>
                <w:color w:val="000000"/>
                <w:lang w:val="en-US"/>
              </w:rPr>
              <w:t>Lynx</w:t>
            </w:r>
            <w:r w:rsidRPr="00414660">
              <w:rPr>
                <w:rFonts w:ascii="Times New Roman" w:hAnsi="Times New Roman"/>
                <w:color w:val="000000"/>
              </w:rPr>
              <w:t xml:space="preserve"> 2100</w:t>
            </w:r>
            <w:r w:rsidRPr="00414660">
              <w:rPr>
                <w:rFonts w:ascii="Times New Roman" w:hAnsi="Times New Roman"/>
                <w:color w:val="000000"/>
                <w:lang w:val="en-US"/>
              </w:rPr>
              <w:t>A</w:t>
            </w:r>
          </w:p>
        </w:tc>
        <w:tc>
          <w:tcPr>
            <w:tcW w:w="1761" w:type="dxa"/>
            <w:shd w:val="clear" w:color="auto" w:fill="auto"/>
            <w:vAlign w:val="center"/>
          </w:tcPr>
          <w:p w:rsidR="00414660" w:rsidRPr="00414660" w:rsidRDefault="00414660" w:rsidP="00DC08C2">
            <w:pPr>
              <w:spacing w:after="0" w:line="240" w:lineRule="auto"/>
              <w:jc w:val="center"/>
              <w:rPr>
                <w:rFonts w:ascii="Times New Roman" w:hAnsi="Times New Roman"/>
              </w:rPr>
            </w:pPr>
            <w:r w:rsidRPr="00414660">
              <w:rPr>
                <w:rFonts w:ascii="Times New Roman" w:hAnsi="Times New Roman"/>
              </w:rPr>
              <w:t>46059</w:t>
            </w:r>
          </w:p>
        </w:tc>
        <w:tc>
          <w:tcPr>
            <w:tcW w:w="2099" w:type="dxa"/>
            <w:shd w:val="clear" w:color="auto" w:fill="auto"/>
            <w:vAlign w:val="center"/>
          </w:tcPr>
          <w:p w:rsidR="00414660" w:rsidRPr="00414660" w:rsidRDefault="00414660" w:rsidP="00DC08C2">
            <w:pPr>
              <w:spacing w:after="0" w:line="240" w:lineRule="auto"/>
              <w:jc w:val="right"/>
              <w:rPr>
                <w:rFonts w:ascii="Times New Roman" w:hAnsi="Times New Roman"/>
              </w:rPr>
            </w:pPr>
            <w:r w:rsidRPr="00414660">
              <w:rPr>
                <w:rFonts w:ascii="Times New Roman" w:hAnsi="Times New Roman"/>
              </w:rPr>
              <w:t>1 457 654,34</w:t>
            </w:r>
          </w:p>
        </w:tc>
      </w:tr>
      <w:tr w:rsidR="00414660" w:rsidRPr="00414660" w:rsidTr="00DC08C2">
        <w:tc>
          <w:tcPr>
            <w:tcW w:w="702" w:type="dxa"/>
            <w:shd w:val="clear" w:color="auto" w:fill="auto"/>
            <w:vAlign w:val="center"/>
          </w:tcPr>
          <w:p w:rsidR="00414660" w:rsidRPr="00414660" w:rsidRDefault="00414660" w:rsidP="00DC08C2">
            <w:pPr>
              <w:spacing w:after="0" w:line="240" w:lineRule="auto"/>
              <w:jc w:val="center"/>
              <w:rPr>
                <w:rFonts w:ascii="Times New Roman" w:hAnsi="Times New Roman"/>
              </w:rPr>
            </w:pPr>
            <w:r w:rsidRPr="00414660">
              <w:rPr>
                <w:rFonts w:ascii="Times New Roman" w:hAnsi="Times New Roman"/>
              </w:rPr>
              <w:t>9</w:t>
            </w:r>
          </w:p>
        </w:tc>
        <w:tc>
          <w:tcPr>
            <w:tcW w:w="4969" w:type="dxa"/>
            <w:shd w:val="clear" w:color="auto" w:fill="auto"/>
            <w:vAlign w:val="center"/>
          </w:tcPr>
          <w:p w:rsidR="00414660" w:rsidRPr="00414660" w:rsidRDefault="00414660" w:rsidP="00DC08C2">
            <w:pPr>
              <w:spacing w:after="0" w:line="240" w:lineRule="auto"/>
              <w:rPr>
                <w:rFonts w:ascii="Times New Roman" w:hAnsi="Times New Roman"/>
                <w:color w:val="000000"/>
              </w:rPr>
            </w:pPr>
            <w:r w:rsidRPr="00414660">
              <w:rPr>
                <w:rFonts w:ascii="Times New Roman" w:hAnsi="Times New Roman"/>
                <w:color w:val="000000"/>
              </w:rPr>
              <w:t xml:space="preserve">Токарний станок з ЧПК моделі </w:t>
            </w:r>
            <w:r w:rsidRPr="00414660">
              <w:rPr>
                <w:rFonts w:ascii="Times New Roman" w:hAnsi="Times New Roman"/>
                <w:color w:val="000000"/>
                <w:lang w:val="en-US"/>
              </w:rPr>
              <w:t>Lynx</w:t>
            </w:r>
            <w:r w:rsidRPr="00414660">
              <w:rPr>
                <w:rFonts w:ascii="Times New Roman" w:hAnsi="Times New Roman"/>
                <w:color w:val="000000"/>
              </w:rPr>
              <w:t xml:space="preserve"> 2100</w:t>
            </w:r>
            <w:r w:rsidRPr="00414660">
              <w:rPr>
                <w:rFonts w:ascii="Times New Roman" w:hAnsi="Times New Roman"/>
                <w:color w:val="000000"/>
                <w:lang w:val="en-US"/>
              </w:rPr>
              <w:t>A</w:t>
            </w:r>
          </w:p>
        </w:tc>
        <w:tc>
          <w:tcPr>
            <w:tcW w:w="1761" w:type="dxa"/>
            <w:shd w:val="clear" w:color="auto" w:fill="auto"/>
            <w:vAlign w:val="center"/>
          </w:tcPr>
          <w:p w:rsidR="00414660" w:rsidRPr="00414660" w:rsidRDefault="00414660" w:rsidP="00DC08C2">
            <w:pPr>
              <w:spacing w:after="0" w:line="240" w:lineRule="auto"/>
              <w:jc w:val="center"/>
              <w:rPr>
                <w:rFonts w:ascii="Times New Roman" w:hAnsi="Times New Roman"/>
              </w:rPr>
            </w:pPr>
            <w:r w:rsidRPr="00414660">
              <w:rPr>
                <w:rFonts w:ascii="Times New Roman" w:hAnsi="Times New Roman"/>
              </w:rPr>
              <w:t>46062</w:t>
            </w:r>
          </w:p>
        </w:tc>
        <w:tc>
          <w:tcPr>
            <w:tcW w:w="2099" w:type="dxa"/>
            <w:shd w:val="clear" w:color="auto" w:fill="auto"/>
            <w:vAlign w:val="center"/>
          </w:tcPr>
          <w:p w:rsidR="00414660" w:rsidRPr="00414660" w:rsidRDefault="00414660" w:rsidP="00DC08C2">
            <w:pPr>
              <w:spacing w:after="0" w:line="240" w:lineRule="auto"/>
              <w:jc w:val="right"/>
              <w:rPr>
                <w:rFonts w:ascii="Times New Roman" w:hAnsi="Times New Roman"/>
              </w:rPr>
            </w:pPr>
            <w:r w:rsidRPr="00414660">
              <w:rPr>
                <w:rFonts w:ascii="Times New Roman" w:hAnsi="Times New Roman"/>
              </w:rPr>
              <w:t>1 434 654,26</w:t>
            </w:r>
          </w:p>
        </w:tc>
      </w:tr>
      <w:tr w:rsidR="00414660" w:rsidRPr="00414660" w:rsidTr="00DC08C2">
        <w:tc>
          <w:tcPr>
            <w:tcW w:w="702" w:type="dxa"/>
            <w:shd w:val="clear" w:color="auto" w:fill="auto"/>
            <w:vAlign w:val="center"/>
          </w:tcPr>
          <w:p w:rsidR="00414660" w:rsidRPr="00414660" w:rsidRDefault="00414660" w:rsidP="00DC08C2">
            <w:pPr>
              <w:spacing w:after="0" w:line="240" w:lineRule="auto"/>
              <w:jc w:val="center"/>
              <w:rPr>
                <w:rFonts w:ascii="Times New Roman" w:hAnsi="Times New Roman"/>
              </w:rPr>
            </w:pPr>
            <w:r w:rsidRPr="00414660">
              <w:rPr>
                <w:rFonts w:ascii="Times New Roman" w:hAnsi="Times New Roman"/>
              </w:rPr>
              <w:t>10</w:t>
            </w:r>
          </w:p>
        </w:tc>
        <w:tc>
          <w:tcPr>
            <w:tcW w:w="4969" w:type="dxa"/>
            <w:shd w:val="clear" w:color="auto" w:fill="auto"/>
            <w:vAlign w:val="center"/>
          </w:tcPr>
          <w:p w:rsidR="00414660" w:rsidRPr="00414660" w:rsidRDefault="00414660" w:rsidP="00DC08C2">
            <w:pPr>
              <w:spacing w:after="0" w:line="240" w:lineRule="auto"/>
              <w:rPr>
                <w:rFonts w:ascii="Times New Roman" w:hAnsi="Times New Roman"/>
                <w:color w:val="000000"/>
              </w:rPr>
            </w:pPr>
            <w:r w:rsidRPr="00414660">
              <w:rPr>
                <w:rFonts w:ascii="Times New Roman" w:hAnsi="Times New Roman"/>
                <w:color w:val="000000"/>
              </w:rPr>
              <w:t xml:space="preserve">Токарний станок з ЧПК моделі </w:t>
            </w:r>
            <w:r w:rsidRPr="00414660">
              <w:rPr>
                <w:rFonts w:ascii="Times New Roman" w:hAnsi="Times New Roman"/>
                <w:color w:val="000000"/>
                <w:lang w:val="en-US"/>
              </w:rPr>
              <w:t>Lynx</w:t>
            </w:r>
            <w:r w:rsidRPr="00414660">
              <w:rPr>
                <w:rFonts w:ascii="Times New Roman" w:hAnsi="Times New Roman"/>
                <w:color w:val="000000"/>
              </w:rPr>
              <w:t xml:space="preserve"> 2100</w:t>
            </w:r>
            <w:r w:rsidRPr="00414660">
              <w:rPr>
                <w:rFonts w:ascii="Times New Roman" w:hAnsi="Times New Roman"/>
                <w:color w:val="000000"/>
                <w:lang w:val="en-US"/>
              </w:rPr>
              <w:t>A</w:t>
            </w:r>
          </w:p>
        </w:tc>
        <w:tc>
          <w:tcPr>
            <w:tcW w:w="1761" w:type="dxa"/>
            <w:shd w:val="clear" w:color="auto" w:fill="auto"/>
            <w:vAlign w:val="center"/>
          </w:tcPr>
          <w:p w:rsidR="00414660" w:rsidRPr="00414660" w:rsidRDefault="00414660" w:rsidP="00DC08C2">
            <w:pPr>
              <w:spacing w:after="0" w:line="240" w:lineRule="auto"/>
              <w:jc w:val="center"/>
              <w:rPr>
                <w:rFonts w:ascii="Times New Roman" w:hAnsi="Times New Roman"/>
              </w:rPr>
            </w:pPr>
            <w:r w:rsidRPr="00414660">
              <w:rPr>
                <w:rFonts w:ascii="Times New Roman" w:hAnsi="Times New Roman"/>
              </w:rPr>
              <w:t>51433</w:t>
            </w:r>
          </w:p>
        </w:tc>
        <w:tc>
          <w:tcPr>
            <w:tcW w:w="2099" w:type="dxa"/>
            <w:shd w:val="clear" w:color="auto" w:fill="auto"/>
            <w:vAlign w:val="center"/>
          </w:tcPr>
          <w:p w:rsidR="00414660" w:rsidRPr="00414660" w:rsidRDefault="00414660" w:rsidP="00DC08C2">
            <w:pPr>
              <w:spacing w:after="0" w:line="240" w:lineRule="auto"/>
              <w:jc w:val="right"/>
              <w:rPr>
                <w:rFonts w:ascii="Times New Roman" w:hAnsi="Times New Roman"/>
              </w:rPr>
            </w:pPr>
            <w:r w:rsidRPr="00414660">
              <w:rPr>
                <w:rFonts w:ascii="Times New Roman" w:hAnsi="Times New Roman"/>
              </w:rPr>
              <w:t>2 004 417,69</w:t>
            </w:r>
          </w:p>
        </w:tc>
      </w:tr>
      <w:tr w:rsidR="00414660" w:rsidRPr="00414660" w:rsidTr="00DC08C2">
        <w:tc>
          <w:tcPr>
            <w:tcW w:w="702" w:type="dxa"/>
            <w:shd w:val="clear" w:color="auto" w:fill="auto"/>
            <w:vAlign w:val="center"/>
          </w:tcPr>
          <w:p w:rsidR="00414660" w:rsidRPr="00414660" w:rsidRDefault="00414660" w:rsidP="00DC08C2">
            <w:pPr>
              <w:spacing w:after="0" w:line="240" w:lineRule="auto"/>
              <w:jc w:val="center"/>
              <w:rPr>
                <w:rFonts w:ascii="Times New Roman" w:hAnsi="Times New Roman"/>
              </w:rPr>
            </w:pPr>
          </w:p>
        </w:tc>
        <w:tc>
          <w:tcPr>
            <w:tcW w:w="4969" w:type="dxa"/>
            <w:shd w:val="clear" w:color="auto" w:fill="auto"/>
            <w:vAlign w:val="center"/>
          </w:tcPr>
          <w:p w:rsidR="00414660" w:rsidRPr="00414660" w:rsidRDefault="00414660" w:rsidP="00DC08C2">
            <w:pPr>
              <w:spacing w:after="0" w:line="240" w:lineRule="auto"/>
              <w:rPr>
                <w:rFonts w:ascii="Times New Roman" w:hAnsi="Times New Roman"/>
                <w:color w:val="000000"/>
              </w:rPr>
            </w:pPr>
            <w:r w:rsidRPr="00414660">
              <w:rPr>
                <w:rFonts w:ascii="Times New Roman" w:hAnsi="Times New Roman"/>
                <w:color w:val="000000"/>
              </w:rPr>
              <w:t>РАЗОМ:</w:t>
            </w:r>
          </w:p>
        </w:tc>
        <w:tc>
          <w:tcPr>
            <w:tcW w:w="1761" w:type="dxa"/>
            <w:shd w:val="clear" w:color="auto" w:fill="auto"/>
            <w:vAlign w:val="center"/>
          </w:tcPr>
          <w:p w:rsidR="00414660" w:rsidRPr="00414660" w:rsidRDefault="00414660" w:rsidP="00DC08C2">
            <w:pPr>
              <w:spacing w:after="0" w:line="240" w:lineRule="auto"/>
              <w:jc w:val="center"/>
              <w:rPr>
                <w:rFonts w:ascii="Times New Roman" w:hAnsi="Times New Roman"/>
              </w:rPr>
            </w:pPr>
          </w:p>
        </w:tc>
        <w:tc>
          <w:tcPr>
            <w:tcW w:w="2099" w:type="dxa"/>
            <w:shd w:val="clear" w:color="auto" w:fill="auto"/>
            <w:vAlign w:val="center"/>
          </w:tcPr>
          <w:p w:rsidR="00414660" w:rsidRPr="00414660" w:rsidRDefault="00414660" w:rsidP="00DC08C2">
            <w:pPr>
              <w:spacing w:after="0" w:line="240" w:lineRule="auto"/>
              <w:jc w:val="right"/>
              <w:rPr>
                <w:rFonts w:ascii="Times New Roman" w:hAnsi="Times New Roman"/>
                <w:b/>
              </w:rPr>
            </w:pPr>
            <w:r w:rsidRPr="00414660">
              <w:rPr>
                <w:rFonts w:ascii="Times New Roman" w:hAnsi="Times New Roman"/>
                <w:b/>
              </w:rPr>
              <w:t>28 982 030,83</w:t>
            </w:r>
          </w:p>
        </w:tc>
      </w:tr>
    </w:tbl>
    <w:p w:rsidR="00414660" w:rsidRPr="00414660" w:rsidRDefault="00414660" w:rsidP="00414660">
      <w:pPr>
        <w:widowControl w:val="0"/>
        <w:autoSpaceDE w:val="0"/>
        <w:autoSpaceDN w:val="0"/>
        <w:adjustRightInd w:val="0"/>
        <w:spacing w:after="0" w:line="240" w:lineRule="auto"/>
        <w:ind w:firstLine="709"/>
        <w:jc w:val="both"/>
        <w:rPr>
          <w:rFonts w:ascii="Times New Roman" w:hAnsi="Times New Roman"/>
        </w:rPr>
      </w:pPr>
    </w:p>
    <w:p w:rsidR="00414660" w:rsidRPr="00414660" w:rsidRDefault="00414660" w:rsidP="00414660">
      <w:pPr>
        <w:widowControl w:val="0"/>
        <w:autoSpaceDE w:val="0"/>
        <w:autoSpaceDN w:val="0"/>
        <w:adjustRightInd w:val="0"/>
        <w:spacing w:after="0" w:line="240" w:lineRule="auto"/>
        <w:jc w:val="both"/>
        <w:rPr>
          <w:rFonts w:ascii="Times New Roman" w:hAnsi="Times New Roman"/>
          <w:b/>
          <w:bCs/>
          <w:i/>
          <w:iCs/>
        </w:rPr>
      </w:pPr>
      <w:r w:rsidRPr="00414660">
        <w:rPr>
          <w:rFonts w:ascii="Times New Roman" w:hAnsi="Times New Roman"/>
        </w:rPr>
        <w:t xml:space="preserve"> </w:t>
      </w:r>
      <w:r w:rsidRPr="00414660">
        <w:rPr>
          <w:rFonts w:ascii="Times New Roman" w:hAnsi="Times New Roman"/>
          <w:b/>
          <w:bCs/>
          <w:i/>
          <w:iCs/>
        </w:rPr>
        <w:t>6.1.3.  Iнвестицiйна нерухомiсть (за історичною собівартістю) (рядок 1015, 1016, 1017)</w:t>
      </w:r>
    </w:p>
    <w:p w:rsidR="00414660" w:rsidRPr="00414660" w:rsidRDefault="00414660" w:rsidP="00414660">
      <w:pPr>
        <w:widowControl w:val="0"/>
        <w:autoSpaceDE w:val="0"/>
        <w:autoSpaceDN w:val="0"/>
        <w:adjustRightInd w:val="0"/>
        <w:spacing w:after="0" w:line="240" w:lineRule="auto"/>
        <w:jc w:val="both"/>
        <w:rPr>
          <w:rFonts w:ascii="Times New Roman" w:hAnsi="Times New Roman"/>
        </w:rPr>
      </w:pPr>
      <w:r w:rsidRPr="00414660">
        <w:rPr>
          <w:rFonts w:ascii="Times New Roman" w:hAnsi="Times New Roman"/>
        </w:rPr>
        <w:t>Структура інвестиційної нерухомості  станом на 31.12.2022 р.</w:t>
      </w:r>
    </w:p>
    <w:tbl>
      <w:tblPr>
        <w:tblW w:w="9621" w:type="dxa"/>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4A0" w:firstRow="1" w:lastRow="0" w:firstColumn="1" w:lastColumn="0" w:noHBand="0" w:noVBand="1"/>
      </w:tblPr>
      <w:tblGrid>
        <w:gridCol w:w="4889"/>
        <w:gridCol w:w="2302"/>
        <w:gridCol w:w="2520"/>
      </w:tblGrid>
      <w:tr w:rsidR="00414660" w:rsidRPr="00414660" w:rsidTr="00DC08C2">
        <w:trPr>
          <w:trHeight w:val="520"/>
          <w:tblCellSpacing w:w="20" w:type="dxa"/>
        </w:trPr>
        <w:tc>
          <w:tcPr>
            <w:tcW w:w="4799" w:type="dxa"/>
            <w:shd w:val="clear" w:color="auto" w:fill="auto"/>
            <w:hideMark/>
          </w:tcPr>
          <w:p w:rsidR="00414660" w:rsidRPr="00414660" w:rsidRDefault="00414660" w:rsidP="00DC08C2">
            <w:pPr>
              <w:spacing w:after="0" w:line="240" w:lineRule="auto"/>
              <w:rPr>
                <w:rFonts w:ascii="Times New Roman" w:hAnsi="Times New Roman"/>
                <w:b/>
                <w:bCs/>
                <w:color w:val="000000"/>
              </w:rPr>
            </w:pPr>
            <w:r w:rsidRPr="00414660">
              <w:rPr>
                <w:rFonts w:ascii="Times New Roman" w:hAnsi="Times New Roman"/>
                <w:b/>
                <w:bCs/>
                <w:color w:val="000000"/>
              </w:rPr>
              <w:t> Найменування статті</w:t>
            </w:r>
          </w:p>
        </w:tc>
        <w:tc>
          <w:tcPr>
            <w:tcW w:w="2232" w:type="dxa"/>
            <w:shd w:val="clear" w:color="auto" w:fill="auto"/>
            <w:vAlign w:val="center"/>
            <w:hideMark/>
          </w:tcPr>
          <w:p w:rsidR="00414660" w:rsidRPr="00414660" w:rsidRDefault="00414660" w:rsidP="00DC08C2">
            <w:pPr>
              <w:spacing w:after="0" w:line="240" w:lineRule="auto"/>
              <w:jc w:val="center"/>
              <w:rPr>
                <w:rFonts w:ascii="Times New Roman" w:hAnsi="Times New Roman"/>
                <w:b/>
                <w:bCs/>
              </w:rPr>
            </w:pPr>
            <w:r w:rsidRPr="00414660">
              <w:rPr>
                <w:rStyle w:val="hps"/>
                <w:rFonts w:ascii="Times New Roman" w:hAnsi="Times New Roman"/>
                <w:b/>
              </w:rPr>
              <w:t>На 31.12.2022</w:t>
            </w:r>
          </w:p>
        </w:tc>
        <w:tc>
          <w:tcPr>
            <w:tcW w:w="2430" w:type="dxa"/>
            <w:shd w:val="clear" w:color="auto" w:fill="auto"/>
            <w:vAlign w:val="center"/>
            <w:hideMark/>
          </w:tcPr>
          <w:p w:rsidR="00414660" w:rsidRPr="00414660" w:rsidRDefault="00414660" w:rsidP="00DC08C2">
            <w:pPr>
              <w:spacing w:after="0" w:line="240" w:lineRule="auto"/>
              <w:jc w:val="center"/>
              <w:rPr>
                <w:rFonts w:ascii="Times New Roman" w:hAnsi="Times New Roman"/>
                <w:b/>
                <w:bCs/>
              </w:rPr>
            </w:pPr>
            <w:r w:rsidRPr="00414660">
              <w:rPr>
                <w:rStyle w:val="hps"/>
                <w:rFonts w:ascii="Times New Roman" w:hAnsi="Times New Roman"/>
                <w:b/>
              </w:rPr>
              <w:t>На 31.12.2021</w:t>
            </w:r>
          </w:p>
        </w:tc>
      </w:tr>
      <w:tr w:rsidR="00414660" w:rsidRPr="00414660" w:rsidTr="00DC08C2">
        <w:trPr>
          <w:trHeight w:val="310"/>
          <w:tblCellSpacing w:w="20" w:type="dxa"/>
        </w:trPr>
        <w:tc>
          <w:tcPr>
            <w:tcW w:w="4799" w:type="dxa"/>
            <w:shd w:val="clear" w:color="auto" w:fill="auto"/>
            <w:noWrap/>
            <w:hideMark/>
          </w:tcPr>
          <w:p w:rsidR="00414660" w:rsidRPr="00414660" w:rsidRDefault="00414660" w:rsidP="00DC08C2">
            <w:pPr>
              <w:spacing w:after="0" w:line="240" w:lineRule="auto"/>
              <w:rPr>
                <w:rFonts w:ascii="Times New Roman" w:hAnsi="Times New Roman"/>
              </w:rPr>
            </w:pPr>
            <w:r w:rsidRPr="00414660">
              <w:rPr>
                <w:rFonts w:ascii="Times New Roman" w:hAnsi="Times New Roman"/>
              </w:rPr>
              <w:t xml:space="preserve">Первісна вартість </w:t>
            </w:r>
          </w:p>
        </w:tc>
        <w:tc>
          <w:tcPr>
            <w:tcW w:w="2232" w:type="dxa"/>
            <w:shd w:val="clear" w:color="auto" w:fill="auto"/>
            <w:hideMark/>
          </w:tcPr>
          <w:p w:rsidR="00414660" w:rsidRPr="00414660" w:rsidRDefault="00414660" w:rsidP="00DC08C2">
            <w:pPr>
              <w:spacing w:after="0" w:line="240" w:lineRule="auto"/>
              <w:jc w:val="right"/>
              <w:rPr>
                <w:rFonts w:ascii="Times New Roman" w:hAnsi="Times New Roman"/>
                <w:color w:val="000000"/>
              </w:rPr>
            </w:pPr>
            <w:r w:rsidRPr="00414660">
              <w:rPr>
                <w:rFonts w:ascii="Times New Roman" w:hAnsi="Times New Roman"/>
                <w:color w:val="000000"/>
              </w:rPr>
              <w:t>2 909</w:t>
            </w:r>
          </w:p>
        </w:tc>
        <w:tc>
          <w:tcPr>
            <w:tcW w:w="2430" w:type="dxa"/>
            <w:shd w:val="clear" w:color="auto" w:fill="auto"/>
            <w:hideMark/>
          </w:tcPr>
          <w:p w:rsidR="00414660" w:rsidRPr="00414660" w:rsidRDefault="00414660" w:rsidP="00DC08C2">
            <w:pPr>
              <w:spacing w:after="0" w:line="240" w:lineRule="auto"/>
              <w:jc w:val="right"/>
              <w:rPr>
                <w:rFonts w:ascii="Times New Roman" w:hAnsi="Times New Roman"/>
                <w:color w:val="000000"/>
              </w:rPr>
            </w:pPr>
            <w:r w:rsidRPr="00414660">
              <w:rPr>
                <w:rFonts w:ascii="Times New Roman" w:hAnsi="Times New Roman"/>
                <w:color w:val="000000"/>
              </w:rPr>
              <w:t>2  853</w:t>
            </w:r>
          </w:p>
        </w:tc>
      </w:tr>
      <w:tr w:rsidR="00414660" w:rsidRPr="00414660" w:rsidTr="00DC08C2">
        <w:trPr>
          <w:trHeight w:val="266"/>
          <w:tblCellSpacing w:w="20" w:type="dxa"/>
        </w:trPr>
        <w:tc>
          <w:tcPr>
            <w:tcW w:w="4799" w:type="dxa"/>
            <w:shd w:val="clear" w:color="auto" w:fill="auto"/>
            <w:hideMark/>
          </w:tcPr>
          <w:p w:rsidR="00414660" w:rsidRPr="00414660" w:rsidRDefault="00414660" w:rsidP="00DC08C2">
            <w:pPr>
              <w:spacing w:after="0" w:line="240" w:lineRule="auto"/>
              <w:rPr>
                <w:rFonts w:ascii="Times New Roman" w:hAnsi="Times New Roman"/>
              </w:rPr>
            </w:pPr>
            <w:r w:rsidRPr="00414660">
              <w:rPr>
                <w:rFonts w:ascii="Times New Roman" w:hAnsi="Times New Roman"/>
              </w:rPr>
              <w:lastRenderedPageBreak/>
              <w:t>Накопичений знос на кінець періоду</w:t>
            </w:r>
          </w:p>
        </w:tc>
        <w:tc>
          <w:tcPr>
            <w:tcW w:w="2232" w:type="dxa"/>
            <w:shd w:val="clear" w:color="auto" w:fill="auto"/>
            <w:noWrap/>
            <w:hideMark/>
          </w:tcPr>
          <w:p w:rsidR="00414660" w:rsidRPr="00414660" w:rsidRDefault="00414660" w:rsidP="00DC08C2">
            <w:pPr>
              <w:spacing w:after="0" w:line="240" w:lineRule="auto"/>
              <w:jc w:val="right"/>
              <w:rPr>
                <w:rFonts w:ascii="Times New Roman" w:hAnsi="Times New Roman"/>
              </w:rPr>
            </w:pPr>
            <w:r w:rsidRPr="00414660">
              <w:rPr>
                <w:rFonts w:ascii="Times New Roman" w:hAnsi="Times New Roman"/>
              </w:rPr>
              <w:t>(1  673)</w:t>
            </w:r>
          </w:p>
        </w:tc>
        <w:tc>
          <w:tcPr>
            <w:tcW w:w="2430" w:type="dxa"/>
            <w:shd w:val="clear" w:color="auto" w:fill="auto"/>
            <w:noWrap/>
            <w:hideMark/>
          </w:tcPr>
          <w:p w:rsidR="00414660" w:rsidRPr="00414660" w:rsidRDefault="00414660" w:rsidP="00DC08C2">
            <w:pPr>
              <w:spacing w:after="0" w:line="240" w:lineRule="auto"/>
              <w:jc w:val="right"/>
              <w:rPr>
                <w:rFonts w:ascii="Times New Roman" w:hAnsi="Times New Roman"/>
              </w:rPr>
            </w:pPr>
            <w:r w:rsidRPr="00414660">
              <w:rPr>
                <w:rFonts w:ascii="Times New Roman" w:hAnsi="Times New Roman"/>
              </w:rPr>
              <w:t>(1  673)</w:t>
            </w:r>
          </w:p>
        </w:tc>
      </w:tr>
      <w:tr w:rsidR="00414660" w:rsidRPr="00414660" w:rsidTr="00DC08C2">
        <w:trPr>
          <w:trHeight w:val="270"/>
          <w:tblCellSpacing w:w="20" w:type="dxa"/>
        </w:trPr>
        <w:tc>
          <w:tcPr>
            <w:tcW w:w="4799" w:type="dxa"/>
            <w:shd w:val="clear" w:color="auto" w:fill="auto"/>
            <w:noWrap/>
            <w:hideMark/>
          </w:tcPr>
          <w:p w:rsidR="00414660" w:rsidRPr="00414660" w:rsidRDefault="00414660" w:rsidP="00DC08C2">
            <w:pPr>
              <w:spacing w:after="0" w:line="240" w:lineRule="auto"/>
              <w:rPr>
                <w:rFonts w:ascii="Times New Roman" w:hAnsi="Times New Roman"/>
              </w:rPr>
            </w:pPr>
            <w:r w:rsidRPr="00414660">
              <w:rPr>
                <w:rFonts w:ascii="Times New Roman" w:hAnsi="Times New Roman"/>
              </w:rPr>
              <w:t>Балансова вартість</w:t>
            </w:r>
          </w:p>
        </w:tc>
        <w:tc>
          <w:tcPr>
            <w:tcW w:w="2232" w:type="dxa"/>
            <w:shd w:val="clear" w:color="auto" w:fill="auto"/>
            <w:noWrap/>
            <w:hideMark/>
          </w:tcPr>
          <w:p w:rsidR="00414660" w:rsidRPr="00414660" w:rsidRDefault="00414660" w:rsidP="00DC08C2">
            <w:pPr>
              <w:spacing w:after="0" w:line="240" w:lineRule="auto"/>
              <w:jc w:val="right"/>
              <w:rPr>
                <w:rFonts w:ascii="Times New Roman" w:hAnsi="Times New Roman"/>
              </w:rPr>
            </w:pPr>
            <w:r w:rsidRPr="00414660">
              <w:rPr>
                <w:rFonts w:ascii="Times New Roman" w:hAnsi="Times New Roman"/>
              </w:rPr>
              <w:t>1 236</w:t>
            </w:r>
          </w:p>
        </w:tc>
        <w:tc>
          <w:tcPr>
            <w:tcW w:w="2430" w:type="dxa"/>
            <w:shd w:val="clear" w:color="auto" w:fill="auto"/>
            <w:noWrap/>
            <w:hideMark/>
          </w:tcPr>
          <w:p w:rsidR="00414660" w:rsidRPr="00414660" w:rsidRDefault="00414660" w:rsidP="00DC08C2">
            <w:pPr>
              <w:spacing w:after="0" w:line="240" w:lineRule="auto"/>
              <w:jc w:val="right"/>
              <w:rPr>
                <w:rFonts w:ascii="Times New Roman" w:hAnsi="Times New Roman"/>
              </w:rPr>
            </w:pPr>
            <w:r w:rsidRPr="00414660">
              <w:rPr>
                <w:rFonts w:ascii="Times New Roman" w:hAnsi="Times New Roman"/>
              </w:rPr>
              <w:t>1 180</w:t>
            </w:r>
          </w:p>
        </w:tc>
      </w:tr>
    </w:tbl>
    <w:p w:rsidR="00414660" w:rsidRPr="00414660" w:rsidRDefault="00414660" w:rsidP="00414660">
      <w:pPr>
        <w:spacing w:after="0" w:line="240" w:lineRule="auto"/>
        <w:ind w:firstLine="709"/>
        <w:jc w:val="both"/>
        <w:rPr>
          <w:rFonts w:ascii="Times New Roman" w:hAnsi="Times New Roman"/>
        </w:rPr>
      </w:pPr>
      <w:r w:rsidRPr="00414660">
        <w:rPr>
          <w:rFonts w:ascii="Times New Roman" w:hAnsi="Times New Roman"/>
        </w:rPr>
        <w:t>Об'єктами  iнвестицiйної нерухомостi  є будiвля ПТУ- 26, яка повністю зношена,  та земельна ділянка під цією будівлею. Справедлива вартість цих об’єктів не визначалася.</w:t>
      </w:r>
    </w:p>
    <w:p w:rsidR="00414660" w:rsidRPr="00414660" w:rsidRDefault="00414660" w:rsidP="00414660">
      <w:pPr>
        <w:spacing w:after="120" w:line="240" w:lineRule="auto"/>
        <w:jc w:val="both"/>
        <w:rPr>
          <w:rFonts w:ascii="Times New Roman" w:hAnsi="Times New Roman"/>
        </w:rPr>
      </w:pPr>
    </w:p>
    <w:p w:rsidR="00414660" w:rsidRPr="00414660" w:rsidRDefault="00414660" w:rsidP="00414660">
      <w:pPr>
        <w:widowControl w:val="0"/>
        <w:autoSpaceDE w:val="0"/>
        <w:autoSpaceDN w:val="0"/>
        <w:adjustRightInd w:val="0"/>
        <w:spacing w:after="0" w:line="240" w:lineRule="auto"/>
        <w:jc w:val="both"/>
        <w:rPr>
          <w:rFonts w:ascii="Times New Roman" w:hAnsi="Times New Roman"/>
          <w:b/>
          <w:bCs/>
          <w:i/>
          <w:iCs/>
        </w:rPr>
      </w:pPr>
      <w:r w:rsidRPr="00414660">
        <w:rPr>
          <w:rFonts w:ascii="Times New Roman" w:hAnsi="Times New Roman"/>
        </w:rPr>
        <w:t xml:space="preserve">  </w:t>
      </w:r>
      <w:r w:rsidRPr="00414660">
        <w:rPr>
          <w:rFonts w:ascii="Times New Roman" w:hAnsi="Times New Roman"/>
          <w:b/>
          <w:bCs/>
          <w:i/>
          <w:iCs/>
        </w:rPr>
        <w:t xml:space="preserve">6.1.4.  Інші довгостроковi фiнансовi інвестиції, за методом участі в капіталі (рядок 1035) </w:t>
      </w:r>
    </w:p>
    <w:p w:rsidR="00414660" w:rsidRPr="00414660" w:rsidRDefault="00414660" w:rsidP="00414660">
      <w:pPr>
        <w:widowControl w:val="0"/>
        <w:autoSpaceDE w:val="0"/>
        <w:autoSpaceDN w:val="0"/>
        <w:adjustRightInd w:val="0"/>
        <w:spacing w:after="0" w:line="240" w:lineRule="auto"/>
        <w:jc w:val="both"/>
        <w:rPr>
          <w:rFonts w:ascii="Times New Roman" w:hAnsi="Times New Roman"/>
        </w:rPr>
      </w:pPr>
      <w:r w:rsidRPr="00414660">
        <w:rPr>
          <w:rFonts w:ascii="Times New Roman" w:hAnsi="Times New Roman"/>
        </w:rPr>
        <w:t xml:space="preserve">      В рядку «Інші довгострокові інвестиції» обліковуються частки в господарських товариствах, які оцінені з використанням методу участі у капіталі і утримуються для отримання прибутку. </w:t>
      </w:r>
    </w:p>
    <w:tbl>
      <w:tblPr>
        <w:tblW w:w="8929" w:type="dxa"/>
        <w:tblCellSpacing w:w="20" w:type="dxa"/>
        <w:tblInd w:w="134"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4A0" w:firstRow="1" w:lastRow="0" w:firstColumn="1" w:lastColumn="0" w:noHBand="0" w:noVBand="1"/>
      </w:tblPr>
      <w:tblGrid>
        <w:gridCol w:w="4081"/>
        <w:gridCol w:w="2397"/>
        <w:gridCol w:w="2451"/>
      </w:tblGrid>
      <w:tr w:rsidR="00414660" w:rsidRPr="00414660" w:rsidTr="00DC08C2">
        <w:trPr>
          <w:tblCellSpacing w:w="20" w:type="dxa"/>
        </w:trPr>
        <w:tc>
          <w:tcPr>
            <w:tcW w:w="4021" w:type="dxa"/>
            <w:shd w:val="clear" w:color="auto" w:fill="auto"/>
          </w:tcPr>
          <w:p w:rsidR="00414660" w:rsidRPr="00414660" w:rsidRDefault="00414660" w:rsidP="00DC08C2">
            <w:pPr>
              <w:widowControl w:val="0"/>
              <w:autoSpaceDE w:val="0"/>
              <w:autoSpaceDN w:val="0"/>
              <w:adjustRightInd w:val="0"/>
              <w:spacing w:after="0" w:line="240" w:lineRule="auto"/>
              <w:jc w:val="both"/>
              <w:rPr>
                <w:rFonts w:ascii="Times New Roman" w:hAnsi="Times New Roman"/>
                <w:b/>
              </w:rPr>
            </w:pPr>
            <w:r w:rsidRPr="00414660">
              <w:rPr>
                <w:rFonts w:ascii="Times New Roman" w:hAnsi="Times New Roman"/>
                <w:b/>
              </w:rPr>
              <w:t>Найменування статті</w:t>
            </w:r>
          </w:p>
        </w:tc>
        <w:tc>
          <w:tcPr>
            <w:tcW w:w="2357" w:type="dxa"/>
            <w:shd w:val="clear" w:color="auto" w:fill="auto"/>
            <w:vAlign w:val="center"/>
          </w:tcPr>
          <w:p w:rsidR="00414660" w:rsidRPr="00414660" w:rsidRDefault="00414660" w:rsidP="00DC08C2">
            <w:pPr>
              <w:spacing w:after="0" w:line="240" w:lineRule="auto"/>
              <w:jc w:val="center"/>
              <w:rPr>
                <w:rFonts w:ascii="Times New Roman" w:hAnsi="Times New Roman"/>
                <w:b/>
                <w:bCs/>
              </w:rPr>
            </w:pPr>
            <w:r w:rsidRPr="00414660">
              <w:rPr>
                <w:rStyle w:val="hps"/>
                <w:rFonts w:ascii="Times New Roman" w:hAnsi="Times New Roman"/>
                <w:b/>
              </w:rPr>
              <w:t>На 31.12.2022</w:t>
            </w:r>
          </w:p>
        </w:tc>
        <w:tc>
          <w:tcPr>
            <w:tcW w:w="2391" w:type="dxa"/>
            <w:shd w:val="clear" w:color="auto" w:fill="auto"/>
            <w:vAlign w:val="center"/>
          </w:tcPr>
          <w:p w:rsidR="00414660" w:rsidRPr="00414660" w:rsidRDefault="00414660" w:rsidP="00DC08C2">
            <w:pPr>
              <w:spacing w:after="0" w:line="240" w:lineRule="auto"/>
              <w:jc w:val="center"/>
              <w:rPr>
                <w:rFonts w:ascii="Times New Roman" w:hAnsi="Times New Roman"/>
                <w:b/>
                <w:bCs/>
              </w:rPr>
            </w:pPr>
            <w:r w:rsidRPr="00414660">
              <w:rPr>
                <w:rStyle w:val="hps"/>
                <w:rFonts w:ascii="Times New Roman" w:hAnsi="Times New Roman"/>
                <w:b/>
              </w:rPr>
              <w:t>На 31.12.2021</w:t>
            </w:r>
          </w:p>
        </w:tc>
      </w:tr>
      <w:tr w:rsidR="00414660" w:rsidRPr="00414660" w:rsidTr="00DC08C2">
        <w:trPr>
          <w:tblCellSpacing w:w="20" w:type="dxa"/>
        </w:trPr>
        <w:tc>
          <w:tcPr>
            <w:tcW w:w="4021" w:type="dxa"/>
            <w:shd w:val="clear" w:color="auto" w:fill="auto"/>
          </w:tcPr>
          <w:p w:rsidR="00414660" w:rsidRPr="00414660" w:rsidRDefault="00414660" w:rsidP="00DC08C2">
            <w:pPr>
              <w:widowControl w:val="0"/>
              <w:autoSpaceDE w:val="0"/>
              <w:autoSpaceDN w:val="0"/>
              <w:adjustRightInd w:val="0"/>
              <w:spacing w:after="0" w:line="240" w:lineRule="auto"/>
              <w:jc w:val="both"/>
              <w:rPr>
                <w:rFonts w:ascii="Times New Roman" w:hAnsi="Times New Roman"/>
              </w:rPr>
            </w:pPr>
            <w:r w:rsidRPr="00414660">
              <w:rPr>
                <w:rFonts w:ascii="Times New Roman" w:hAnsi="Times New Roman"/>
              </w:rPr>
              <w:t>Інші довгострокові інвестиції</w:t>
            </w:r>
          </w:p>
        </w:tc>
        <w:tc>
          <w:tcPr>
            <w:tcW w:w="2357" w:type="dxa"/>
            <w:shd w:val="clear" w:color="auto" w:fill="auto"/>
          </w:tcPr>
          <w:p w:rsidR="00414660" w:rsidRPr="00414660" w:rsidRDefault="00414660" w:rsidP="00DC08C2">
            <w:pPr>
              <w:widowControl w:val="0"/>
              <w:autoSpaceDE w:val="0"/>
              <w:autoSpaceDN w:val="0"/>
              <w:adjustRightInd w:val="0"/>
              <w:spacing w:after="0" w:line="240" w:lineRule="auto"/>
              <w:jc w:val="center"/>
              <w:rPr>
                <w:rFonts w:ascii="Times New Roman" w:hAnsi="Times New Roman"/>
              </w:rPr>
            </w:pPr>
            <w:r w:rsidRPr="00414660">
              <w:rPr>
                <w:rFonts w:ascii="Times New Roman" w:hAnsi="Times New Roman"/>
              </w:rPr>
              <w:t>7 767</w:t>
            </w:r>
          </w:p>
        </w:tc>
        <w:tc>
          <w:tcPr>
            <w:tcW w:w="2391" w:type="dxa"/>
            <w:shd w:val="clear" w:color="auto" w:fill="auto"/>
          </w:tcPr>
          <w:p w:rsidR="00414660" w:rsidRPr="00414660" w:rsidRDefault="00414660" w:rsidP="00DC08C2">
            <w:pPr>
              <w:widowControl w:val="0"/>
              <w:autoSpaceDE w:val="0"/>
              <w:autoSpaceDN w:val="0"/>
              <w:adjustRightInd w:val="0"/>
              <w:spacing w:after="0" w:line="240" w:lineRule="auto"/>
              <w:jc w:val="center"/>
              <w:rPr>
                <w:rFonts w:ascii="Times New Roman" w:hAnsi="Times New Roman"/>
              </w:rPr>
            </w:pPr>
            <w:r w:rsidRPr="00414660">
              <w:rPr>
                <w:rFonts w:ascii="Times New Roman" w:hAnsi="Times New Roman"/>
              </w:rPr>
              <w:t>5 481</w:t>
            </w:r>
          </w:p>
        </w:tc>
      </w:tr>
      <w:tr w:rsidR="00414660" w:rsidRPr="00414660" w:rsidTr="00DC08C2">
        <w:trPr>
          <w:trHeight w:val="87"/>
          <w:tblCellSpacing w:w="20" w:type="dxa"/>
        </w:trPr>
        <w:tc>
          <w:tcPr>
            <w:tcW w:w="8849" w:type="dxa"/>
            <w:gridSpan w:val="3"/>
            <w:shd w:val="clear" w:color="auto" w:fill="auto"/>
          </w:tcPr>
          <w:p w:rsidR="00414660" w:rsidRPr="00414660" w:rsidRDefault="00414660" w:rsidP="00DC08C2">
            <w:pPr>
              <w:widowControl w:val="0"/>
              <w:autoSpaceDE w:val="0"/>
              <w:autoSpaceDN w:val="0"/>
              <w:adjustRightInd w:val="0"/>
              <w:spacing w:after="0" w:line="240" w:lineRule="auto"/>
              <w:jc w:val="both"/>
              <w:rPr>
                <w:rFonts w:ascii="Times New Roman" w:hAnsi="Times New Roman"/>
              </w:rPr>
            </w:pPr>
            <w:r w:rsidRPr="00414660">
              <w:rPr>
                <w:rFonts w:ascii="Times New Roman" w:hAnsi="Times New Roman"/>
              </w:rPr>
              <w:t>В тому числі на 31.12.2022 р.</w:t>
            </w:r>
          </w:p>
        </w:tc>
      </w:tr>
      <w:tr w:rsidR="00414660" w:rsidRPr="00414660" w:rsidTr="00DC08C2">
        <w:trPr>
          <w:tblCellSpacing w:w="20" w:type="dxa"/>
        </w:trPr>
        <w:tc>
          <w:tcPr>
            <w:tcW w:w="4021" w:type="dxa"/>
            <w:shd w:val="clear" w:color="auto" w:fill="auto"/>
          </w:tcPr>
          <w:p w:rsidR="00414660" w:rsidRPr="00414660" w:rsidRDefault="00414660" w:rsidP="00DC08C2">
            <w:pPr>
              <w:widowControl w:val="0"/>
              <w:autoSpaceDE w:val="0"/>
              <w:autoSpaceDN w:val="0"/>
              <w:adjustRightInd w:val="0"/>
              <w:spacing w:after="0" w:line="240" w:lineRule="auto"/>
              <w:jc w:val="center"/>
              <w:rPr>
                <w:rFonts w:ascii="Times New Roman" w:hAnsi="Times New Roman"/>
                <w:b/>
              </w:rPr>
            </w:pPr>
            <w:r w:rsidRPr="00414660">
              <w:rPr>
                <w:rFonts w:ascii="Times New Roman" w:hAnsi="Times New Roman"/>
                <w:b/>
              </w:rPr>
              <w:t>Назва  товариства</w:t>
            </w:r>
          </w:p>
        </w:tc>
        <w:tc>
          <w:tcPr>
            <w:tcW w:w="2357" w:type="dxa"/>
            <w:shd w:val="clear" w:color="auto" w:fill="auto"/>
          </w:tcPr>
          <w:p w:rsidR="00414660" w:rsidRPr="00414660" w:rsidRDefault="00414660" w:rsidP="00DC08C2">
            <w:pPr>
              <w:widowControl w:val="0"/>
              <w:autoSpaceDE w:val="0"/>
              <w:autoSpaceDN w:val="0"/>
              <w:adjustRightInd w:val="0"/>
              <w:spacing w:after="0" w:line="240" w:lineRule="auto"/>
              <w:jc w:val="center"/>
              <w:rPr>
                <w:rFonts w:ascii="Times New Roman" w:hAnsi="Times New Roman"/>
                <w:b/>
              </w:rPr>
            </w:pPr>
            <w:r w:rsidRPr="00414660">
              <w:rPr>
                <w:rFonts w:ascii="Times New Roman" w:hAnsi="Times New Roman"/>
                <w:b/>
              </w:rPr>
              <w:t>Частка в статутному капіталі</w:t>
            </w:r>
          </w:p>
        </w:tc>
        <w:tc>
          <w:tcPr>
            <w:tcW w:w="2391" w:type="dxa"/>
            <w:shd w:val="clear" w:color="auto" w:fill="auto"/>
          </w:tcPr>
          <w:p w:rsidR="00414660" w:rsidRPr="00414660" w:rsidRDefault="00414660" w:rsidP="00DC08C2">
            <w:pPr>
              <w:widowControl w:val="0"/>
              <w:autoSpaceDE w:val="0"/>
              <w:autoSpaceDN w:val="0"/>
              <w:adjustRightInd w:val="0"/>
              <w:spacing w:after="0" w:line="240" w:lineRule="auto"/>
              <w:jc w:val="center"/>
              <w:rPr>
                <w:rFonts w:ascii="Times New Roman" w:hAnsi="Times New Roman"/>
                <w:b/>
              </w:rPr>
            </w:pPr>
            <w:r w:rsidRPr="00414660">
              <w:rPr>
                <w:rFonts w:ascii="Times New Roman" w:hAnsi="Times New Roman"/>
                <w:b/>
              </w:rPr>
              <w:t>Розмір частки</w:t>
            </w:r>
          </w:p>
        </w:tc>
      </w:tr>
      <w:tr w:rsidR="00414660" w:rsidRPr="00414660" w:rsidTr="00DC08C2">
        <w:trPr>
          <w:tblCellSpacing w:w="20" w:type="dxa"/>
        </w:trPr>
        <w:tc>
          <w:tcPr>
            <w:tcW w:w="4021" w:type="dxa"/>
            <w:shd w:val="clear" w:color="auto" w:fill="auto"/>
          </w:tcPr>
          <w:p w:rsidR="00414660" w:rsidRPr="00414660" w:rsidRDefault="00414660" w:rsidP="00DC08C2">
            <w:pPr>
              <w:widowControl w:val="0"/>
              <w:autoSpaceDE w:val="0"/>
              <w:autoSpaceDN w:val="0"/>
              <w:adjustRightInd w:val="0"/>
              <w:spacing w:after="0" w:line="240" w:lineRule="auto"/>
              <w:jc w:val="both"/>
              <w:rPr>
                <w:rFonts w:ascii="Times New Roman" w:hAnsi="Times New Roman"/>
              </w:rPr>
            </w:pPr>
            <w:r w:rsidRPr="00414660">
              <w:rPr>
                <w:rFonts w:ascii="Times New Roman" w:hAnsi="Times New Roman"/>
              </w:rPr>
              <w:t>ПрАТ НТЦ "Iнформацiйнi системи"</w:t>
            </w:r>
          </w:p>
        </w:tc>
        <w:tc>
          <w:tcPr>
            <w:tcW w:w="2357" w:type="dxa"/>
            <w:shd w:val="clear" w:color="auto" w:fill="auto"/>
          </w:tcPr>
          <w:p w:rsidR="00414660" w:rsidRPr="00414660" w:rsidRDefault="00414660" w:rsidP="00DC08C2">
            <w:pPr>
              <w:widowControl w:val="0"/>
              <w:autoSpaceDE w:val="0"/>
              <w:autoSpaceDN w:val="0"/>
              <w:adjustRightInd w:val="0"/>
              <w:spacing w:after="0" w:line="240" w:lineRule="auto"/>
              <w:jc w:val="center"/>
              <w:rPr>
                <w:rFonts w:ascii="Times New Roman" w:hAnsi="Times New Roman"/>
              </w:rPr>
            </w:pPr>
            <w:r w:rsidRPr="00414660">
              <w:rPr>
                <w:rFonts w:ascii="Times New Roman" w:hAnsi="Times New Roman"/>
              </w:rPr>
              <w:t>49,24</w:t>
            </w:r>
          </w:p>
        </w:tc>
        <w:tc>
          <w:tcPr>
            <w:tcW w:w="2391" w:type="dxa"/>
            <w:shd w:val="clear" w:color="auto" w:fill="auto"/>
          </w:tcPr>
          <w:p w:rsidR="00414660" w:rsidRPr="00414660" w:rsidRDefault="00414660" w:rsidP="00DC08C2">
            <w:pPr>
              <w:widowControl w:val="0"/>
              <w:autoSpaceDE w:val="0"/>
              <w:autoSpaceDN w:val="0"/>
              <w:adjustRightInd w:val="0"/>
              <w:spacing w:after="0" w:line="240" w:lineRule="auto"/>
              <w:jc w:val="center"/>
              <w:rPr>
                <w:rFonts w:ascii="Times New Roman" w:hAnsi="Times New Roman"/>
              </w:rPr>
            </w:pPr>
            <w:r w:rsidRPr="00414660">
              <w:rPr>
                <w:rFonts w:ascii="Times New Roman" w:hAnsi="Times New Roman"/>
              </w:rPr>
              <w:t>4 494</w:t>
            </w:r>
          </w:p>
        </w:tc>
      </w:tr>
      <w:tr w:rsidR="00414660" w:rsidRPr="00414660" w:rsidTr="00DC08C2">
        <w:trPr>
          <w:tblCellSpacing w:w="20" w:type="dxa"/>
        </w:trPr>
        <w:tc>
          <w:tcPr>
            <w:tcW w:w="4021" w:type="dxa"/>
            <w:shd w:val="clear" w:color="auto" w:fill="auto"/>
          </w:tcPr>
          <w:p w:rsidR="00414660" w:rsidRPr="00414660" w:rsidRDefault="00414660" w:rsidP="00DC08C2">
            <w:pPr>
              <w:widowControl w:val="0"/>
              <w:autoSpaceDE w:val="0"/>
              <w:autoSpaceDN w:val="0"/>
              <w:adjustRightInd w:val="0"/>
              <w:spacing w:after="0" w:line="240" w:lineRule="auto"/>
              <w:jc w:val="both"/>
              <w:rPr>
                <w:rFonts w:ascii="Times New Roman" w:hAnsi="Times New Roman"/>
              </w:rPr>
            </w:pPr>
            <w:r w:rsidRPr="00414660">
              <w:rPr>
                <w:rFonts w:ascii="Times New Roman" w:hAnsi="Times New Roman"/>
              </w:rPr>
              <w:t>ТОВ "Кредмаш Iмпекс"</w:t>
            </w:r>
          </w:p>
        </w:tc>
        <w:tc>
          <w:tcPr>
            <w:tcW w:w="2357" w:type="dxa"/>
            <w:shd w:val="clear" w:color="auto" w:fill="auto"/>
          </w:tcPr>
          <w:p w:rsidR="00414660" w:rsidRPr="00414660" w:rsidRDefault="00414660" w:rsidP="00DC08C2">
            <w:pPr>
              <w:widowControl w:val="0"/>
              <w:autoSpaceDE w:val="0"/>
              <w:autoSpaceDN w:val="0"/>
              <w:adjustRightInd w:val="0"/>
              <w:spacing w:after="0" w:line="240" w:lineRule="auto"/>
              <w:jc w:val="center"/>
              <w:rPr>
                <w:rFonts w:ascii="Times New Roman" w:hAnsi="Times New Roman"/>
              </w:rPr>
            </w:pPr>
            <w:r w:rsidRPr="00414660">
              <w:rPr>
                <w:rFonts w:ascii="Times New Roman" w:hAnsi="Times New Roman"/>
              </w:rPr>
              <w:t>45,00</w:t>
            </w:r>
          </w:p>
        </w:tc>
        <w:tc>
          <w:tcPr>
            <w:tcW w:w="2391" w:type="dxa"/>
            <w:shd w:val="clear" w:color="auto" w:fill="auto"/>
          </w:tcPr>
          <w:p w:rsidR="00414660" w:rsidRPr="00414660" w:rsidRDefault="00414660" w:rsidP="00DC08C2">
            <w:pPr>
              <w:widowControl w:val="0"/>
              <w:autoSpaceDE w:val="0"/>
              <w:autoSpaceDN w:val="0"/>
              <w:adjustRightInd w:val="0"/>
              <w:spacing w:after="0" w:line="240" w:lineRule="auto"/>
              <w:jc w:val="center"/>
              <w:rPr>
                <w:rFonts w:ascii="Times New Roman" w:hAnsi="Times New Roman"/>
              </w:rPr>
            </w:pPr>
            <w:r w:rsidRPr="00414660">
              <w:rPr>
                <w:rFonts w:ascii="Times New Roman" w:hAnsi="Times New Roman"/>
              </w:rPr>
              <w:t>1 121</w:t>
            </w:r>
          </w:p>
        </w:tc>
      </w:tr>
      <w:tr w:rsidR="00414660" w:rsidRPr="00414660" w:rsidTr="00DC08C2">
        <w:trPr>
          <w:tblCellSpacing w:w="20" w:type="dxa"/>
        </w:trPr>
        <w:tc>
          <w:tcPr>
            <w:tcW w:w="4021" w:type="dxa"/>
            <w:shd w:val="clear" w:color="auto" w:fill="auto"/>
          </w:tcPr>
          <w:p w:rsidR="00414660" w:rsidRPr="00414660" w:rsidRDefault="00414660" w:rsidP="00DC08C2">
            <w:pPr>
              <w:widowControl w:val="0"/>
              <w:autoSpaceDE w:val="0"/>
              <w:autoSpaceDN w:val="0"/>
              <w:adjustRightInd w:val="0"/>
              <w:spacing w:after="0" w:line="240" w:lineRule="auto"/>
              <w:jc w:val="both"/>
              <w:rPr>
                <w:rFonts w:ascii="Times New Roman" w:hAnsi="Times New Roman"/>
              </w:rPr>
            </w:pPr>
            <w:r w:rsidRPr="00414660">
              <w:rPr>
                <w:rFonts w:ascii="Times New Roman" w:hAnsi="Times New Roman"/>
              </w:rPr>
              <w:t>ТОВ "ПРФД"</w:t>
            </w:r>
          </w:p>
        </w:tc>
        <w:tc>
          <w:tcPr>
            <w:tcW w:w="2357" w:type="dxa"/>
            <w:shd w:val="clear" w:color="auto" w:fill="auto"/>
          </w:tcPr>
          <w:p w:rsidR="00414660" w:rsidRPr="00414660" w:rsidRDefault="00414660" w:rsidP="00DC08C2">
            <w:pPr>
              <w:widowControl w:val="0"/>
              <w:autoSpaceDE w:val="0"/>
              <w:autoSpaceDN w:val="0"/>
              <w:adjustRightInd w:val="0"/>
              <w:spacing w:after="0" w:line="240" w:lineRule="auto"/>
              <w:jc w:val="center"/>
              <w:rPr>
                <w:rFonts w:ascii="Times New Roman" w:hAnsi="Times New Roman"/>
              </w:rPr>
            </w:pPr>
            <w:r w:rsidRPr="00414660">
              <w:rPr>
                <w:rFonts w:ascii="Times New Roman" w:hAnsi="Times New Roman"/>
              </w:rPr>
              <w:t>24,85</w:t>
            </w:r>
          </w:p>
        </w:tc>
        <w:tc>
          <w:tcPr>
            <w:tcW w:w="2391" w:type="dxa"/>
            <w:shd w:val="clear" w:color="auto" w:fill="auto"/>
          </w:tcPr>
          <w:p w:rsidR="00414660" w:rsidRPr="00414660" w:rsidRDefault="00414660" w:rsidP="00DC08C2">
            <w:pPr>
              <w:widowControl w:val="0"/>
              <w:autoSpaceDE w:val="0"/>
              <w:autoSpaceDN w:val="0"/>
              <w:adjustRightInd w:val="0"/>
              <w:spacing w:after="0" w:line="240" w:lineRule="auto"/>
              <w:jc w:val="center"/>
              <w:rPr>
                <w:rFonts w:ascii="Times New Roman" w:hAnsi="Times New Roman"/>
              </w:rPr>
            </w:pPr>
            <w:r w:rsidRPr="00414660">
              <w:rPr>
                <w:rFonts w:ascii="Times New Roman" w:hAnsi="Times New Roman"/>
              </w:rPr>
              <w:t>2 152</w:t>
            </w:r>
          </w:p>
        </w:tc>
      </w:tr>
      <w:tr w:rsidR="00414660" w:rsidRPr="00414660" w:rsidTr="00DC08C2">
        <w:trPr>
          <w:tblCellSpacing w:w="20" w:type="dxa"/>
        </w:trPr>
        <w:tc>
          <w:tcPr>
            <w:tcW w:w="4021" w:type="dxa"/>
            <w:shd w:val="clear" w:color="auto" w:fill="auto"/>
          </w:tcPr>
          <w:p w:rsidR="00414660" w:rsidRPr="00414660" w:rsidRDefault="00414660" w:rsidP="00DC08C2">
            <w:pPr>
              <w:widowControl w:val="0"/>
              <w:autoSpaceDE w:val="0"/>
              <w:autoSpaceDN w:val="0"/>
              <w:adjustRightInd w:val="0"/>
              <w:spacing w:after="0" w:line="240" w:lineRule="auto"/>
              <w:jc w:val="both"/>
              <w:rPr>
                <w:rFonts w:ascii="Times New Roman" w:hAnsi="Times New Roman"/>
                <w:b/>
                <w:bCs/>
              </w:rPr>
            </w:pPr>
            <w:r w:rsidRPr="00414660">
              <w:rPr>
                <w:rFonts w:ascii="Times New Roman" w:hAnsi="Times New Roman"/>
                <w:b/>
                <w:bCs/>
              </w:rPr>
              <w:t>Разом ( р.1035):</w:t>
            </w:r>
          </w:p>
        </w:tc>
        <w:tc>
          <w:tcPr>
            <w:tcW w:w="2357" w:type="dxa"/>
            <w:shd w:val="clear" w:color="auto" w:fill="auto"/>
          </w:tcPr>
          <w:p w:rsidR="00414660" w:rsidRPr="00414660" w:rsidRDefault="00414660" w:rsidP="00DC08C2">
            <w:pPr>
              <w:widowControl w:val="0"/>
              <w:autoSpaceDE w:val="0"/>
              <w:autoSpaceDN w:val="0"/>
              <w:adjustRightInd w:val="0"/>
              <w:spacing w:after="0" w:line="240" w:lineRule="auto"/>
              <w:jc w:val="center"/>
              <w:rPr>
                <w:rFonts w:ascii="Times New Roman" w:hAnsi="Times New Roman"/>
                <w:b/>
                <w:bCs/>
              </w:rPr>
            </w:pPr>
          </w:p>
        </w:tc>
        <w:tc>
          <w:tcPr>
            <w:tcW w:w="2391" w:type="dxa"/>
            <w:shd w:val="clear" w:color="auto" w:fill="auto"/>
          </w:tcPr>
          <w:p w:rsidR="00414660" w:rsidRPr="00414660" w:rsidRDefault="00414660" w:rsidP="00DC08C2">
            <w:pPr>
              <w:widowControl w:val="0"/>
              <w:autoSpaceDE w:val="0"/>
              <w:autoSpaceDN w:val="0"/>
              <w:adjustRightInd w:val="0"/>
              <w:spacing w:after="0" w:line="240" w:lineRule="auto"/>
              <w:jc w:val="center"/>
              <w:rPr>
                <w:rFonts w:ascii="Times New Roman" w:hAnsi="Times New Roman"/>
                <w:b/>
                <w:bCs/>
              </w:rPr>
            </w:pPr>
            <w:r w:rsidRPr="00414660">
              <w:rPr>
                <w:rFonts w:ascii="Times New Roman" w:hAnsi="Times New Roman"/>
                <w:b/>
                <w:bCs/>
              </w:rPr>
              <w:t>7 767</w:t>
            </w:r>
          </w:p>
        </w:tc>
      </w:tr>
    </w:tbl>
    <w:p w:rsidR="00414660" w:rsidRPr="00414660" w:rsidRDefault="00414660" w:rsidP="00414660">
      <w:pPr>
        <w:pStyle w:val="a5"/>
        <w:ind w:left="540"/>
        <w:rPr>
          <w:sz w:val="22"/>
          <w:szCs w:val="22"/>
        </w:rPr>
      </w:pPr>
    </w:p>
    <w:p w:rsidR="00414660" w:rsidRPr="00414660" w:rsidRDefault="00414660" w:rsidP="00414660">
      <w:pPr>
        <w:widowControl w:val="0"/>
        <w:autoSpaceDE w:val="0"/>
        <w:autoSpaceDN w:val="0"/>
        <w:adjustRightInd w:val="0"/>
        <w:spacing w:after="0" w:line="240" w:lineRule="auto"/>
        <w:jc w:val="both"/>
        <w:rPr>
          <w:rFonts w:ascii="Times New Roman" w:hAnsi="Times New Roman"/>
          <w:b/>
          <w:bCs/>
          <w:i/>
          <w:iCs/>
        </w:rPr>
      </w:pPr>
      <w:r w:rsidRPr="00414660">
        <w:rPr>
          <w:rFonts w:ascii="Times New Roman" w:hAnsi="Times New Roman"/>
          <w:b/>
          <w:bCs/>
          <w:i/>
          <w:iCs/>
        </w:rPr>
        <w:t xml:space="preserve"> 6.1.5. Вiдстроченi податкові активи (рядок 1045)</w:t>
      </w:r>
    </w:p>
    <w:p w:rsidR="00414660" w:rsidRPr="00414660" w:rsidRDefault="00414660" w:rsidP="00414660">
      <w:pPr>
        <w:widowControl w:val="0"/>
        <w:autoSpaceDE w:val="0"/>
        <w:autoSpaceDN w:val="0"/>
        <w:adjustRightInd w:val="0"/>
        <w:spacing w:after="0" w:line="240" w:lineRule="auto"/>
        <w:jc w:val="both"/>
        <w:rPr>
          <w:rFonts w:ascii="Times New Roman" w:hAnsi="Times New Roman"/>
        </w:rPr>
      </w:pPr>
      <w:r w:rsidRPr="00414660">
        <w:rPr>
          <w:rFonts w:ascii="Times New Roman" w:hAnsi="Times New Roman"/>
        </w:rPr>
        <w:tab/>
        <w:t>Вiдстроченi податковi активи станом на 31.12.2021 року становили  0 тис. грн. і на 31.12.2022 року 6 284 грн. Розкриття інформації щодо нарахування ВПА наведено в п.п. 6.2.8. «Податок на прибуток» п.6.2. цих Приміток.</w:t>
      </w:r>
    </w:p>
    <w:p w:rsidR="00414660" w:rsidRPr="00414660" w:rsidRDefault="00414660" w:rsidP="00414660">
      <w:pPr>
        <w:widowControl w:val="0"/>
        <w:autoSpaceDE w:val="0"/>
        <w:autoSpaceDN w:val="0"/>
        <w:adjustRightInd w:val="0"/>
        <w:spacing w:after="0" w:line="240" w:lineRule="auto"/>
        <w:jc w:val="both"/>
        <w:rPr>
          <w:rFonts w:ascii="Times New Roman" w:hAnsi="Times New Roman"/>
        </w:rPr>
      </w:pPr>
    </w:p>
    <w:p w:rsidR="00414660" w:rsidRPr="00414660" w:rsidRDefault="00414660" w:rsidP="00414660">
      <w:pPr>
        <w:widowControl w:val="0"/>
        <w:autoSpaceDE w:val="0"/>
        <w:autoSpaceDN w:val="0"/>
        <w:adjustRightInd w:val="0"/>
        <w:spacing w:after="0" w:line="240" w:lineRule="auto"/>
        <w:jc w:val="both"/>
        <w:rPr>
          <w:rFonts w:ascii="Times New Roman" w:hAnsi="Times New Roman"/>
          <w:b/>
          <w:bCs/>
          <w:i/>
          <w:iCs/>
        </w:rPr>
      </w:pPr>
      <w:r w:rsidRPr="00414660">
        <w:rPr>
          <w:rFonts w:ascii="Times New Roman" w:hAnsi="Times New Roman"/>
          <w:b/>
          <w:bCs/>
          <w:i/>
          <w:iCs/>
        </w:rPr>
        <w:t>6.1.6. Запаси (рядки 1100. 1101, 1102,1103 та 1104)</w:t>
      </w:r>
    </w:p>
    <w:p w:rsidR="00414660" w:rsidRPr="00414660" w:rsidRDefault="00414660" w:rsidP="00414660">
      <w:pPr>
        <w:widowControl w:val="0"/>
        <w:autoSpaceDE w:val="0"/>
        <w:autoSpaceDN w:val="0"/>
        <w:adjustRightInd w:val="0"/>
        <w:spacing w:after="0" w:line="240" w:lineRule="auto"/>
        <w:jc w:val="both"/>
        <w:rPr>
          <w:rFonts w:ascii="Times New Roman" w:hAnsi="Times New Roman"/>
        </w:rPr>
      </w:pPr>
      <w:r w:rsidRPr="00414660">
        <w:rPr>
          <w:rFonts w:ascii="Times New Roman" w:hAnsi="Times New Roman"/>
        </w:rPr>
        <w:tab/>
        <w:t>Iнформацiя про запаси розкрита наступним чином:</w:t>
      </w:r>
    </w:p>
    <w:p w:rsidR="00414660" w:rsidRPr="00414660" w:rsidRDefault="00414660" w:rsidP="00414660">
      <w:pPr>
        <w:widowControl w:val="0"/>
        <w:autoSpaceDE w:val="0"/>
        <w:autoSpaceDN w:val="0"/>
        <w:adjustRightInd w:val="0"/>
        <w:spacing w:after="0" w:line="240" w:lineRule="auto"/>
        <w:jc w:val="right"/>
        <w:rPr>
          <w:rFonts w:ascii="Times New Roman" w:hAnsi="Times New Roman"/>
        </w:rPr>
      </w:pPr>
      <w:r w:rsidRPr="00414660">
        <w:rPr>
          <w:rFonts w:ascii="Times New Roman" w:hAnsi="Times New Roman"/>
        </w:rPr>
        <w:tab/>
      </w:r>
    </w:p>
    <w:tbl>
      <w:tblPr>
        <w:tblW w:w="8490" w:type="dxa"/>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4A0" w:firstRow="1" w:lastRow="0" w:firstColumn="1" w:lastColumn="0" w:noHBand="0" w:noVBand="1"/>
      </w:tblPr>
      <w:tblGrid>
        <w:gridCol w:w="3515"/>
        <w:gridCol w:w="2573"/>
        <w:gridCol w:w="2402"/>
      </w:tblGrid>
      <w:tr w:rsidR="00414660" w:rsidRPr="00414660" w:rsidTr="00DC08C2">
        <w:trPr>
          <w:trHeight w:val="590"/>
          <w:tblCellSpacing w:w="20" w:type="dxa"/>
        </w:trPr>
        <w:tc>
          <w:tcPr>
            <w:tcW w:w="3455" w:type="dxa"/>
            <w:shd w:val="clear" w:color="auto" w:fill="auto"/>
            <w:hideMark/>
          </w:tcPr>
          <w:p w:rsidR="00414660" w:rsidRPr="00414660" w:rsidRDefault="00414660" w:rsidP="00DC08C2">
            <w:pPr>
              <w:spacing w:after="0" w:line="240" w:lineRule="auto"/>
              <w:jc w:val="center"/>
              <w:rPr>
                <w:rFonts w:ascii="Times New Roman" w:hAnsi="Times New Roman"/>
                <w:b/>
                <w:bCs/>
              </w:rPr>
            </w:pPr>
            <w:r w:rsidRPr="00414660">
              <w:rPr>
                <w:rFonts w:ascii="Times New Roman" w:hAnsi="Times New Roman"/>
                <w:b/>
                <w:bCs/>
              </w:rPr>
              <w:t>Найменування</w:t>
            </w:r>
          </w:p>
        </w:tc>
        <w:tc>
          <w:tcPr>
            <w:tcW w:w="2533" w:type="dxa"/>
            <w:shd w:val="clear" w:color="auto" w:fill="auto"/>
            <w:vAlign w:val="center"/>
            <w:hideMark/>
          </w:tcPr>
          <w:p w:rsidR="00414660" w:rsidRPr="00414660" w:rsidRDefault="00414660" w:rsidP="00DC08C2">
            <w:pPr>
              <w:spacing w:after="0" w:line="240" w:lineRule="auto"/>
              <w:jc w:val="center"/>
              <w:rPr>
                <w:rFonts w:ascii="Times New Roman" w:hAnsi="Times New Roman"/>
                <w:b/>
                <w:bCs/>
              </w:rPr>
            </w:pPr>
            <w:r w:rsidRPr="00414660">
              <w:rPr>
                <w:rStyle w:val="hps"/>
                <w:rFonts w:ascii="Times New Roman" w:hAnsi="Times New Roman"/>
                <w:b/>
              </w:rPr>
              <w:t>На 31.12.2022</w:t>
            </w:r>
          </w:p>
        </w:tc>
        <w:tc>
          <w:tcPr>
            <w:tcW w:w="2342" w:type="dxa"/>
            <w:shd w:val="clear" w:color="auto" w:fill="auto"/>
            <w:vAlign w:val="center"/>
          </w:tcPr>
          <w:p w:rsidR="00414660" w:rsidRPr="00414660" w:rsidRDefault="00414660" w:rsidP="00DC08C2">
            <w:pPr>
              <w:spacing w:after="0" w:line="240" w:lineRule="auto"/>
              <w:jc w:val="center"/>
              <w:rPr>
                <w:rFonts w:ascii="Times New Roman" w:hAnsi="Times New Roman"/>
                <w:b/>
                <w:bCs/>
              </w:rPr>
            </w:pPr>
            <w:r w:rsidRPr="00414660">
              <w:rPr>
                <w:rStyle w:val="hps"/>
                <w:rFonts w:ascii="Times New Roman" w:hAnsi="Times New Roman"/>
                <w:b/>
              </w:rPr>
              <w:t>На 31.12.2021</w:t>
            </w:r>
          </w:p>
        </w:tc>
      </w:tr>
      <w:tr w:rsidR="00414660" w:rsidRPr="00414660" w:rsidTr="00DC08C2">
        <w:trPr>
          <w:trHeight w:val="280"/>
          <w:tblCellSpacing w:w="20" w:type="dxa"/>
        </w:trPr>
        <w:tc>
          <w:tcPr>
            <w:tcW w:w="3455" w:type="dxa"/>
            <w:shd w:val="clear" w:color="auto" w:fill="auto"/>
            <w:hideMark/>
          </w:tcPr>
          <w:p w:rsidR="00414660" w:rsidRPr="00414660" w:rsidRDefault="00414660" w:rsidP="00DC08C2">
            <w:pPr>
              <w:spacing w:after="0" w:line="240" w:lineRule="auto"/>
              <w:rPr>
                <w:rFonts w:ascii="Times New Roman" w:hAnsi="Times New Roman"/>
              </w:rPr>
            </w:pPr>
            <w:r w:rsidRPr="00414660">
              <w:rPr>
                <w:rFonts w:ascii="Times New Roman" w:hAnsi="Times New Roman"/>
              </w:rPr>
              <w:t>Виробничі запаси ( р.1101)</w:t>
            </w:r>
          </w:p>
        </w:tc>
        <w:tc>
          <w:tcPr>
            <w:tcW w:w="2533" w:type="dxa"/>
            <w:shd w:val="clear" w:color="auto" w:fill="auto"/>
          </w:tcPr>
          <w:p w:rsidR="00414660" w:rsidRPr="00414660" w:rsidRDefault="00414660" w:rsidP="00DC08C2">
            <w:pPr>
              <w:spacing w:after="0" w:line="240" w:lineRule="auto"/>
              <w:jc w:val="center"/>
              <w:rPr>
                <w:rFonts w:ascii="Times New Roman" w:hAnsi="Times New Roman"/>
              </w:rPr>
            </w:pPr>
            <w:r w:rsidRPr="00414660">
              <w:rPr>
                <w:rFonts w:ascii="Times New Roman" w:hAnsi="Times New Roman"/>
              </w:rPr>
              <w:t>135 231</w:t>
            </w:r>
          </w:p>
        </w:tc>
        <w:tc>
          <w:tcPr>
            <w:tcW w:w="2342" w:type="dxa"/>
          </w:tcPr>
          <w:p w:rsidR="00414660" w:rsidRPr="00414660" w:rsidRDefault="00414660" w:rsidP="00DC08C2">
            <w:pPr>
              <w:spacing w:after="0" w:line="240" w:lineRule="auto"/>
              <w:jc w:val="center"/>
              <w:rPr>
                <w:rFonts w:ascii="Times New Roman" w:hAnsi="Times New Roman"/>
              </w:rPr>
            </w:pPr>
            <w:r w:rsidRPr="00414660">
              <w:rPr>
                <w:rFonts w:ascii="Times New Roman" w:hAnsi="Times New Roman"/>
              </w:rPr>
              <w:t>123 018</w:t>
            </w:r>
          </w:p>
        </w:tc>
      </w:tr>
      <w:tr w:rsidR="00414660" w:rsidRPr="00414660" w:rsidTr="00DC08C2">
        <w:trPr>
          <w:trHeight w:val="270"/>
          <w:tblCellSpacing w:w="20" w:type="dxa"/>
        </w:trPr>
        <w:tc>
          <w:tcPr>
            <w:tcW w:w="3455" w:type="dxa"/>
            <w:shd w:val="clear" w:color="auto" w:fill="auto"/>
            <w:hideMark/>
          </w:tcPr>
          <w:p w:rsidR="00414660" w:rsidRPr="00414660" w:rsidRDefault="00414660" w:rsidP="00DC08C2">
            <w:pPr>
              <w:spacing w:after="0" w:line="240" w:lineRule="auto"/>
              <w:rPr>
                <w:rFonts w:ascii="Times New Roman" w:hAnsi="Times New Roman"/>
              </w:rPr>
            </w:pPr>
            <w:r w:rsidRPr="00414660">
              <w:rPr>
                <w:rFonts w:ascii="Times New Roman" w:hAnsi="Times New Roman"/>
              </w:rPr>
              <w:t>Незавершене виробництво (р.1102)</w:t>
            </w:r>
          </w:p>
        </w:tc>
        <w:tc>
          <w:tcPr>
            <w:tcW w:w="2533" w:type="dxa"/>
            <w:shd w:val="clear" w:color="auto" w:fill="auto"/>
          </w:tcPr>
          <w:p w:rsidR="00414660" w:rsidRPr="00414660" w:rsidRDefault="00414660" w:rsidP="00DC08C2">
            <w:pPr>
              <w:spacing w:after="0" w:line="240" w:lineRule="auto"/>
              <w:jc w:val="center"/>
              <w:rPr>
                <w:rFonts w:ascii="Times New Roman" w:hAnsi="Times New Roman"/>
              </w:rPr>
            </w:pPr>
            <w:r w:rsidRPr="00414660">
              <w:rPr>
                <w:rFonts w:ascii="Times New Roman" w:hAnsi="Times New Roman"/>
              </w:rPr>
              <w:t>109 165</w:t>
            </w:r>
          </w:p>
        </w:tc>
        <w:tc>
          <w:tcPr>
            <w:tcW w:w="2342" w:type="dxa"/>
          </w:tcPr>
          <w:p w:rsidR="00414660" w:rsidRPr="00414660" w:rsidRDefault="00414660" w:rsidP="00DC08C2">
            <w:pPr>
              <w:spacing w:after="0" w:line="240" w:lineRule="auto"/>
              <w:jc w:val="center"/>
              <w:rPr>
                <w:rFonts w:ascii="Times New Roman" w:hAnsi="Times New Roman"/>
              </w:rPr>
            </w:pPr>
            <w:r w:rsidRPr="00414660">
              <w:rPr>
                <w:rFonts w:ascii="Times New Roman" w:hAnsi="Times New Roman"/>
              </w:rPr>
              <w:t>92 953</w:t>
            </w:r>
          </w:p>
        </w:tc>
      </w:tr>
      <w:tr w:rsidR="00414660" w:rsidRPr="00414660" w:rsidTr="00DC08C2">
        <w:trPr>
          <w:trHeight w:val="270"/>
          <w:tblCellSpacing w:w="20" w:type="dxa"/>
        </w:trPr>
        <w:tc>
          <w:tcPr>
            <w:tcW w:w="3455" w:type="dxa"/>
            <w:shd w:val="clear" w:color="auto" w:fill="auto"/>
            <w:hideMark/>
          </w:tcPr>
          <w:p w:rsidR="00414660" w:rsidRPr="00414660" w:rsidRDefault="00414660" w:rsidP="00DC08C2">
            <w:pPr>
              <w:spacing w:after="0" w:line="240" w:lineRule="auto"/>
              <w:rPr>
                <w:rFonts w:ascii="Times New Roman" w:hAnsi="Times New Roman"/>
              </w:rPr>
            </w:pPr>
            <w:r w:rsidRPr="00414660">
              <w:rPr>
                <w:rFonts w:ascii="Times New Roman" w:hAnsi="Times New Roman"/>
              </w:rPr>
              <w:t>Готова продукція (р.1103)</w:t>
            </w:r>
          </w:p>
        </w:tc>
        <w:tc>
          <w:tcPr>
            <w:tcW w:w="2533" w:type="dxa"/>
            <w:shd w:val="clear" w:color="auto" w:fill="auto"/>
          </w:tcPr>
          <w:p w:rsidR="00414660" w:rsidRPr="00414660" w:rsidRDefault="00414660" w:rsidP="00DC08C2">
            <w:pPr>
              <w:spacing w:after="0" w:line="240" w:lineRule="auto"/>
              <w:jc w:val="center"/>
              <w:rPr>
                <w:rFonts w:ascii="Times New Roman" w:hAnsi="Times New Roman"/>
              </w:rPr>
            </w:pPr>
            <w:r w:rsidRPr="00414660">
              <w:rPr>
                <w:rFonts w:ascii="Times New Roman" w:hAnsi="Times New Roman"/>
              </w:rPr>
              <w:t>29 658</w:t>
            </w:r>
          </w:p>
        </w:tc>
        <w:tc>
          <w:tcPr>
            <w:tcW w:w="2342" w:type="dxa"/>
          </w:tcPr>
          <w:p w:rsidR="00414660" w:rsidRPr="00414660" w:rsidRDefault="00414660" w:rsidP="00DC08C2">
            <w:pPr>
              <w:spacing w:after="0" w:line="240" w:lineRule="auto"/>
              <w:jc w:val="center"/>
              <w:rPr>
                <w:rFonts w:ascii="Times New Roman" w:hAnsi="Times New Roman"/>
              </w:rPr>
            </w:pPr>
            <w:r w:rsidRPr="00414660">
              <w:rPr>
                <w:rFonts w:ascii="Times New Roman" w:hAnsi="Times New Roman"/>
              </w:rPr>
              <w:t>38 463</w:t>
            </w:r>
          </w:p>
        </w:tc>
      </w:tr>
      <w:tr w:rsidR="00414660" w:rsidRPr="00414660" w:rsidTr="00DC08C2">
        <w:trPr>
          <w:trHeight w:val="280"/>
          <w:tblCellSpacing w:w="20" w:type="dxa"/>
        </w:trPr>
        <w:tc>
          <w:tcPr>
            <w:tcW w:w="3455" w:type="dxa"/>
            <w:shd w:val="clear" w:color="auto" w:fill="auto"/>
            <w:hideMark/>
          </w:tcPr>
          <w:p w:rsidR="00414660" w:rsidRPr="00414660" w:rsidRDefault="00414660" w:rsidP="00DC08C2">
            <w:pPr>
              <w:spacing w:after="0" w:line="240" w:lineRule="auto"/>
              <w:rPr>
                <w:rFonts w:ascii="Times New Roman" w:hAnsi="Times New Roman"/>
              </w:rPr>
            </w:pPr>
            <w:r w:rsidRPr="00414660">
              <w:rPr>
                <w:rFonts w:ascii="Times New Roman" w:hAnsi="Times New Roman"/>
              </w:rPr>
              <w:t>Товари (р.1104)</w:t>
            </w:r>
          </w:p>
        </w:tc>
        <w:tc>
          <w:tcPr>
            <w:tcW w:w="2533" w:type="dxa"/>
            <w:shd w:val="clear" w:color="auto" w:fill="auto"/>
          </w:tcPr>
          <w:p w:rsidR="00414660" w:rsidRPr="00414660" w:rsidRDefault="00414660" w:rsidP="00DC08C2">
            <w:pPr>
              <w:spacing w:after="0" w:line="240" w:lineRule="auto"/>
              <w:jc w:val="center"/>
              <w:rPr>
                <w:rFonts w:ascii="Times New Roman" w:hAnsi="Times New Roman"/>
              </w:rPr>
            </w:pPr>
            <w:r w:rsidRPr="00414660">
              <w:rPr>
                <w:rFonts w:ascii="Times New Roman" w:hAnsi="Times New Roman"/>
              </w:rPr>
              <w:t>159</w:t>
            </w:r>
          </w:p>
        </w:tc>
        <w:tc>
          <w:tcPr>
            <w:tcW w:w="2342" w:type="dxa"/>
          </w:tcPr>
          <w:p w:rsidR="00414660" w:rsidRPr="00414660" w:rsidRDefault="00414660" w:rsidP="00DC08C2">
            <w:pPr>
              <w:spacing w:after="0" w:line="240" w:lineRule="auto"/>
              <w:jc w:val="center"/>
              <w:rPr>
                <w:rFonts w:ascii="Times New Roman" w:hAnsi="Times New Roman"/>
              </w:rPr>
            </w:pPr>
            <w:r w:rsidRPr="00414660">
              <w:rPr>
                <w:rFonts w:ascii="Times New Roman" w:hAnsi="Times New Roman"/>
              </w:rPr>
              <w:t>209</w:t>
            </w:r>
          </w:p>
        </w:tc>
      </w:tr>
      <w:tr w:rsidR="00414660" w:rsidRPr="00414660" w:rsidTr="00DC08C2">
        <w:trPr>
          <w:trHeight w:val="290"/>
          <w:tblCellSpacing w:w="20" w:type="dxa"/>
        </w:trPr>
        <w:tc>
          <w:tcPr>
            <w:tcW w:w="3455" w:type="dxa"/>
            <w:shd w:val="clear" w:color="auto" w:fill="auto"/>
            <w:hideMark/>
          </w:tcPr>
          <w:p w:rsidR="00414660" w:rsidRPr="00414660" w:rsidRDefault="00414660" w:rsidP="00DC08C2">
            <w:pPr>
              <w:spacing w:after="0" w:line="240" w:lineRule="auto"/>
              <w:rPr>
                <w:rFonts w:ascii="Times New Roman" w:hAnsi="Times New Roman"/>
                <w:b/>
                <w:bCs/>
              </w:rPr>
            </w:pPr>
            <w:r w:rsidRPr="00414660">
              <w:rPr>
                <w:rFonts w:ascii="Times New Roman" w:hAnsi="Times New Roman"/>
                <w:b/>
                <w:bCs/>
              </w:rPr>
              <w:t>Запаси разом (рядок 1100)</w:t>
            </w:r>
          </w:p>
        </w:tc>
        <w:tc>
          <w:tcPr>
            <w:tcW w:w="2533" w:type="dxa"/>
            <w:shd w:val="clear" w:color="auto" w:fill="auto"/>
          </w:tcPr>
          <w:p w:rsidR="00414660" w:rsidRPr="00414660" w:rsidRDefault="00414660" w:rsidP="00DC08C2">
            <w:pPr>
              <w:spacing w:after="0" w:line="240" w:lineRule="auto"/>
              <w:jc w:val="center"/>
              <w:rPr>
                <w:rFonts w:ascii="Times New Roman" w:hAnsi="Times New Roman"/>
                <w:b/>
                <w:bCs/>
              </w:rPr>
            </w:pPr>
            <w:r w:rsidRPr="00414660">
              <w:rPr>
                <w:rFonts w:ascii="Times New Roman" w:hAnsi="Times New Roman"/>
                <w:b/>
                <w:bCs/>
              </w:rPr>
              <w:t>274 213</w:t>
            </w:r>
          </w:p>
        </w:tc>
        <w:tc>
          <w:tcPr>
            <w:tcW w:w="2342" w:type="dxa"/>
          </w:tcPr>
          <w:p w:rsidR="00414660" w:rsidRPr="00414660" w:rsidRDefault="00414660" w:rsidP="00DC08C2">
            <w:pPr>
              <w:spacing w:after="0" w:line="240" w:lineRule="auto"/>
              <w:jc w:val="center"/>
              <w:rPr>
                <w:rFonts w:ascii="Times New Roman" w:hAnsi="Times New Roman"/>
                <w:b/>
                <w:bCs/>
              </w:rPr>
            </w:pPr>
            <w:r w:rsidRPr="00414660">
              <w:rPr>
                <w:rFonts w:ascii="Times New Roman" w:hAnsi="Times New Roman"/>
                <w:b/>
                <w:bCs/>
              </w:rPr>
              <w:t>254  643</w:t>
            </w:r>
          </w:p>
        </w:tc>
      </w:tr>
    </w:tbl>
    <w:p w:rsidR="00414660" w:rsidRPr="00414660" w:rsidRDefault="00414660" w:rsidP="00414660">
      <w:pPr>
        <w:widowControl w:val="0"/>
        <w:autoSpaceDE w:val="0"/>
        <w:autoSpaceDN w:val="0"/>
        <w:adjustRightInd w:val="0"/>
        <w:spacing w:after="0" w:line="240" w:lineRule="auto"/>
        <w:ind w:firstLine="708"/>
        <w:jc w:val="both"/>
        <w:rPr>
          <w:rFonts w:ascii="Times New Roman" w:hAnsi="Times New Roman"/>
        </w:rPr>
      </w:pPr>
      <w:r w:rsidRPr="00414660">
        <w:rPr>
          <w:rFonts w:ascii="Times New Roman" w:hAnsi="Times New Roman"/>
        </w:rPr>
        <w:t>Протягом 2022 року дооцiнка та уцiнка запасiв не здiйснювались. В попередньому періоді було створене забезпечення під уцінку запасів в сумі 46 тис.грн.</w:t>
      </w:r>
    </w:p>
    <w:p w:rsidR="00414660" w:rsidRPr="00414660" w:rsidRDefault="00414660" w:rsidP="00414660">
      <w:pPr>
        <w:widowControl w:val="0"/>
        <w:autoSpaceDE w:val="0"/>
        <w:autoSpaceDN w:val="0"/>
        <w:adjustRightInd w:val="0"/>
        <w:spacing w:after="0" w:line="240" w:lineRule="auto"/>
        <w:jc w:val="both"/>
        <w:rPr>
          <w:rFonts w:ascii="Times New Roman" w:hAnsi="Times New Roman"/>
        </w:rPr>
      </w:pPr>
      <w:r w:rsidRPr="00414660">
        <w:rPr>
          <w:rFonts w:ascii="Times New Roman" w:hAnsi="Times New Roman"/>
        </w:rPr>
        <w:t xml:space="preserve"> </w:t>
      </w:r>
    </w:p>
    <w:p w:rsidR="00414660" w:rsidRPr="00414660" w:rsidRDefault="00414660" w:rsidP="00414660">
      <w:pPr>
        <w:widowControl w:val="0"/>
        <w:autoSpaceDE w:val="0"/>
        <w:autoSpaceDN w:val="0"/>
        <w:adjustRightInd w:val="0"/>
        <w:spacing w:after="0" w:line="240" w:lineRule="auto"/>
        <w:jc w:val="both"/>
        <w:rPr>
          <w:rFonts w:ascii="Times New Roman" w:hAnsi="Times New Roman"/>
          <w:b/>
          <w:bCs/>
          <w:i/>
          <w:iCs/>
        </w:rPr>
      </w:pPr>
      <w:r w:rsidRPr="00414660">
        <w:rPr>
          <w:rFonts w:ascii="Times New Roman" w:hAnsi="Times New Roman"/>
        </w:rPr>
        <w:tab/>
      </w:r>
      <w:r w:rsidRPr="00414660">
        <w:rPr>
          <w:rFonts w:ascii="Times New Roman" w:hAnsi="Times New Roman"/>
          <w:b/>
          <w:bCs/>
          <w:i/>
          <w:iCs/>
        </w:rPr>
        <w:t>6.1.7.</w:t>
      </w:r>
      <w:r w:rsidRPr="00414660">
        <w:rPr>
          <w:rFonts w:ascii="Times New Roman" w:hAnsi="Times New Roman"/>
        </w:rPr>
        <w:t xml:space="preserve"> </w:t>
      </w:r>
      <w:r w:rsidRPr="00414660">
        <w:rPr>
          <w:rFonts w:ascii="Times New Roman" w:hAnsi="Times New Roman"/>
          <w:b/>
          <w:bCs/>
          <w:i/>
          <w:iCs/>
        </w:rPr>
        <w:t>Дебіторська заборгованість за продукцію, роботи, послуги, за амортизованою собівартістю, фінансова (рядок 1125).</w:t>
      </w:r>
    </w:p>
    <w:p w:rsidR="00414660" w:rsidRPr="00414660" w:rsidRDefault="00414660" w:rsidP="00414660">
      <w:pPr>
        <w:widowControl w:val="0"/>
        <w:autoSpaceDE w:val="0"/>
        <w:autoSpaceDN w:val="0"/>
        <w:adjustRightInd w:val="0"/>
        <w:spacing w:after="0" w:line="240" w:lineRule="auto"/>
        <w:jc w:val="right"/>
        <w:rPr>
          <w:rFonts w:ascii="Times New Roman" w:hAnsi="Times New Roman"/>
        </w:rPr>
      </w:pPr>
    </w:p>
    <w:tbl>
      <w:tblPr>
        <w:tblW w:w="9963" w:type="dxa"/>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4A0" w:firstRow="1" w:lastRow="0" w:firstColumn="1" w:lastColumn="0" w:noHBand="0" w:noVBand="1"/>
      </w:tblPr>
      <w:tblGrid>
        <w:gridCol w:w="4068"/>
        <w:gridCol w:w="1892"/>
        <w:gridCol w:w="2118"/>
        <w:gridCol w:w="1885"/>
      </w:tblGrid>
      <w:tr w:rsidR="00414660" w:rsidRPr="00414660" w:rsidTr="00DC08C2">
        <w:trPr>
          <w:trHeight w:val="450"/>
          <w:tblCellSpacing w:w="20" w:type="dxa"/>
        </w:trPr>
        <w:tc>
          <w:tcPr>
            <w:tcW w:w="4008" w:type="dxa"/>
            <w:shd w:val="clear" w:color="auto" w:fill="auto"/>
            <w:hideMark/>
          </w:tcPr>
          <w:p w:rsidR="00414660" w:rsidRPr="00414660" w:rsidRDefault="00414660" w:rsidP="00DC08C2">
            <w:pPr>
              <w:spacing w:after="0" w:line="240" w:lineRule="auto"/>
              <w:jc w:val="center"/>
              <w:rPr>
                <w:rFonts w:ascii="Times New Roman" w:hAnsi="Times New Roman"/>
                <w:b/>
                <w:bCs/>
              </w:rPr>
            </w:pPr>
            <w:r w:rsidRPr="00414660">
              <w:rPr>
                <w:rFonts w:ascii="Times New Roman" w:hAnsi="Times New Roman"/>
                <w:b/>
                <w:bCs/>
              </w:rPr>
              <w:t>Найменування  статті</w:t>
            </w:r>
          </w:p>
        </w:tc>
        <w:tc>
          <w:tcPr>
            <w:tcW w:w="1852" w:type="dxa"/>
            <w:shd w:val="clear" w:color="auto" w:fill="auto"/>
            <w:vAlign w:val="center"/>
            <w:hideMark/>
          </w:tcPr>
          <w:p w:rsidR="00414660" w:rsidRPr="00414660" w:rsidRDefault="00414660" w:rsidP="00DC08C2">
            <w:pPr>
              <w:spacing w:after="0" w:line="240" w:lineRule="auto"/>
              <w:jc w:val="center"/>
              <w:rPr>
                <w:rFonts w:ascii="Times New Roman" w:hAnsi="Times New Roman"/>
                <w:b/>
                <w:bCs/>
              </w:rPr>
            </w:pPr>
            <w:r w:rsidRPr="00414660">
              <w:rPr>
                <w:rStyle w:val="hps"/>
                <w:rFonts w:ascii="Times New Roman" w:hAnsi="Times New Roman"/>
                <w:b/>
              </w:rPr>
              <w:t>На 31.12.2022</w:t>
            </w:r>
          </w:p>
        </w:tc>
        <w:tc>
          <w:tcPr>
            <w:tcW w:w="2078" w:type="dxa"/>
            <w:shd w:val="clear" w:color="auto" w:fill="auto"/>
            <w:vAlign w:val="center"/>
            <w:hideMark/>
          </w:tcPr>
          <w:p w:rsidR="00414660" w:rsidRPr="00414660" w:rsidRDefault="00414660" w:rsidP="00DC08C2">
            <w:pPr>
              <w:spacing w:after="0" w:line="240" w:lineRule="auto"/>
              <w:jc w:val="center"/>
              <w:rPr>
                <w:rFonts w:ascii="Times New Roman" w:hAnsi="Times New Roman"/>
                <w:b/>
                <w:bCs/>
              </w:rPr>
            </w:pPr>
            <w:r w:rsidRPr="00414660">
              <w:rPr>
                <w:rStyle w:val="hps"/>
                <w:rFonts w:ascii="Times New Roman" w:hAnsi="Times New Roman"/>
                <w:b/>
              </w:rPr>
              <w:t>На 31.12.2021</w:t>
            </w:r>
          </w:p>
        </w:tc>
        <w:tc>
          <w:tcPr>
            <w:tcW w:w="1825" w:type="dxa"/>
          </w:tcPr>
          <w:p w:rsidR="00414660" w:rsidRPr="00414660" w:rsidRDefault="00414660" w:rsidP="00DC08C2">
            <w:pPr>
              <w:spacing w:after="0" w:line="240" w:lineRule="auto"/>
              <w:jc w:val="center"/>
              <w:rPr>
                <w:rStyle w:val="hps"/>
                <w:rFonts w:ascii="Times New Roman" w:hAnsi="Times New Roman"/>
                <w:b/>
              </w:rPr>
            </w:pPr>
            <w:r w:rsidRPr="00414660">
              <w:rPr>
                <w:rStyle w:val="hps"/>
                <w:rFonts w:ascii="Times New Roman" w:hAnsi="Times New Roman"/>
                <w:b/>
              </w:rPr>
              <w:t>Зміни за період    (+,-)</w:t>
            </w:r>
          </w:p>
        </w:tc>
      </w:tr>
      <w:tr w:rsidR="00414660" w:rsidRPr="00414660" w:rsidTr="00DC08C2">
        <w:trPr>
          <w:trHeight w:val="542"/>
          <w:tblCellSpacing w:w="20" w:type="dxa"/>
        </w:trPr>
        <w:tc>
          <w:tcPr>
            <w:tcW w:w="4008" w:type="dxa"/>
            <w:shd w:val="clear" w:color="auto" w:fill="auto"/>
            <w:hideMark/>
          </w:tcPr>
          <w:p w:rsidR="00414660" w:rsidRPr="00414660" w:rsidRDefault="00414660" w:rsidP="00DC08C2">
            <w:pPr>
              <w:spacing w:after="0" w:line="240" w:lineRule="auto"/>
              <w:rPr>
                <w:rFonts w:ascii="Times New Roman" w:hAnsi="Times New Roman"/>
              </w:rPr>
            </w:pPr>
            <w:r w:rsidRPr="00414660">
              <w:rPr>
                <w:rFonts w:ascii="Times New Roman" w:hAnsi="Times New Roman"/>
              </w:rPr>
              <w:t>Дебіторська заборгованість за товари, роботи, послуги</w:t>
            </w:r>
          </w:p>
        </w:tc>
        <w:tc>
          <w:tcPr>
            <w:tcW w:w="1852" w:type="dxa"/>
            <w:shd w:val="clear" w:color="auto" w:fill="auto"/>
          </w:tcPr>
          <w:p w:rsidR="00414660" w:rsidRPr="00414660" w:rsidRDefault="00414660" w:rsidP="00DC08C2">
            <w:pPr>
              <w:spacing w:after="0" w:line="240" w:lineRule="auto"/>
              <w:jc w:val="center"/>
              <w:rPr>
                <w:rFonts w:ascii="Times New Roman" w:hAnsi="Times New Roman"/>
                <w:highlight w:val="cyan"/>
                <w:lang w:val="en-US"/>
              </w:rPr>
            </w:pPr>
            <w:r w:rsidRPr="00414660">
              <w:rPr>
                <w:rFonts w:ascii="Times New Roman" w:hAnsi="Times New Roman"/>
              </w:rPr>
              <w:t>66 285</w:t>
            </w:r>
          </w:p>
        </w:tc>
        <w:tc>
          <w:tcPr>
            <w:tcW w:w="2078" w:type="dxa"/>
            <w:shd w:val="clear" w:color="auto" w:fill="auto"/>
            <w:hideMark/>
          </w:tcPr>
          <w:p w:rsidR="00414660" w:rsidRPr="00414660" w:rsidRDefault="00414660" w:rsidP="00DC08C2">
            <w:pPr>
              <w:spacing w:after="0" w:line="240" w:lineRule="auto"/>
              <w:jc w:val="center"/>
              <w:rPr>
                <w:rFonts w:ascii="Times New Roman" w:hAnsi="Times New Roman"/>
              </w:rPr>
            </w:pPr>
            <w:r w:rsidRPr="00414660">
              <w:rPr>
                <w:rFonts w:ascii="Times New Roman" w:hAnsi="Times New Roman"/>
              </w:rPr>
              <w:t>83 569</w:t>
            </w:r>
          </w:p>
        </w:tc>
        <w:tc>
          <w:tcPr>
            <w:tcW w:w="1825" w:type="dxa"/>
          </w:tcPr>
          <w:p w:rsidR="00414660" w:rsidRPr="00414660" w:rsidRDefault="00414660" w:rsidP="00DC08C2">
            <w:pPr>
              <w:spacing w:after="0" w:line="240" w:lineRule="auto"/>
              <w:jc w:val="center"/>
              <w:rPr>
                <w:rFonts w:ascii="Times New Roman" w:hAnsi="Times New Roman"/>
              </w:rPr>
            </w:pPr>
            <w:r w:rsidRPr="00414660">
              <w:rPr>
                <w:rFonts w:ascii="Times New Roman" w:hAnsi="Times New Roman"/>
              </w:rPr>
              <w:t>(17 284)</w:t>
            </w:r>
          </w:p>
        </w:tc>
      </w:tr>
      <w:tr w:rsidR="00414660" w:rsidRPr="00414660" w:rsidTr="00DC08C2">
        <w:trPr>
          <w:trHeight w:val="343"/>
          <w:tblCellSpacing w:w="20" w:type="dxa"/>
        </w:trPr>
        <w:tc>
          <w:tcPr>
            <w:tcW w:w="4008" w:type="dxa"/>
            <w:shd w:val="clear" w:color="auto" w:fill="auto"/>
          </w:tcPr>
          <w:p w:rsidR="00414660" w:rsidRPr="00414660" w:rsidRDefault="00414660" w:rsidP="00DC08C2">
            <w:pPr>
              <w:spacing w:after="0" w:line="240" w:lineRule="auto"/>
              <w:rPr>
                <w:rFonts w:ascii="Times New Roman" w:hAnsi="Times New Roman"/>
              </w:rPr>
            </w:pPr>
            <w:r w:rsidRPr="00414660">
              <w:rPr>
                <w:rFonts w:ascii="Times New Roman" w:hAnsi="Times New Roman"/>
              </w:rPr>
              <w:t>В т.ч. з іноземними покупцями</w:t>
            </w:r>
          </w:p>
        </w:tc>
        <w:tc>
          <w:tcPr>
            <w:tcW w:w="1852" w:type="dxa"/>
            <w:shd w:val="clear" w:color="auto" w:fill="auto"/>
          </w:tcPr>
          <w:p w:rsidR="00414660" w:rsidRPr="00414660" w:rsidRDefault="00414660" w:rsidP="00DC08C2">
            <w:pPr>
              <w:spacing w:after="0" w:line="240" w:lineRule="auto"/>
              <w:jc w:val="center"/>
              <w:rPr>
                <w:rFonts w:ascii="Times New Roman" w:hAnsi="Times New Roman"/>
                <w:highlight w:val="cyan"/>
              </w:rPr>
            </w:pPr>
            <w:r w:rsidRPr="00414660">
              <w:rPr>
                <w:rFonts w:ascii="Times New Roman" w:hAnsi="Times New Roman"/>
              </w:rPr>
              <w:t>41 964</w:t>
            </w:r>
          </w:p>
        </w:tc>
        <w:tc>
          <w:tcPr>
            <w:tcW w:w="2078" w:type="dxa"/>
            <w:shd w:val="clear" w:color="auto" w:fill="auto"/>
          </w:tcPr>
          <w:p w:rsidR="00414660" w:rsidRPr="00414660" w:rsidRDefault="00414660" w:rsidP="00DC08C2">
            <w:pPr>
              <w:spacing w:after="0" w:line="240" w:lineRule="auto"/>
              <w:jc w:val="center"/>
              <w:rPr>
                <w:rFonts w:ascii="Times New Roman" w:hAnsi="Times New Roman"/>
              </w:rPr>
            </w:pPr>
            <w:r w:rsidRPr="00414660">
              <w:rPr>
                <w:rFonts w:ascii="Times New Roman" w:hAnsi="Times New Roman"/>
              </w:rPr>
              <w:t>59 667</w:t>
            </w:r>
          </w:p>
        </w:tc>
        <w:tc>
          <w:tcPr>
            <w:tcW w:w="1825" w:type="dxa"/>
          </w:tcPr>
          <w:p w:rsidR="00414660" w:rsidRPr="00414660" w:rsidRDefault="00414660" w:rsidP="00DC08C2">
            <w:pPr>
              <w:spacing w:after="0" w:line="240" w:lineRule="auto"/>
              <w:jc w:val="center"/>
              <w:rPr>
                <w:rFonts w:ascii="Times New Roman" w:hAnsi="Times New Roman"/>
              </w:rPr>
            </w:pPr>
            <w:r w:rsidRPr="00414660">
              <w:rPr>
                <w:rFonts w:ascii="Times New Roman" w:hAnsi="Times New Roman"/>
              </w:rPr>
              <w:t>(17 703)</w:t>
            </w:r>
          </w:p>
        </w:tc>
      </w:tr>
      <w:tr w:rsidR="00414660" w:rsidRPr="00414660" w:rsidTr="00DC08C2">
        <w:trPr>
          <w:trHeight w:val="343"/>
          <w:tblCellSpacing w:w="20" w:type="dxa"/>
        </w:trPr>
        <w:tc>
          <w:tcPr>
            <w:tcW w:w="4008" w:type="dxa"/>
            <w:shd w:val="clear" w:color="auto" w:fill="auto"/>
            <w:hideMark/>
          </w:tcPr>
          <w:p w:rsidR="00414660" w:rsidRPr="00414660" w:rsidRDefault="00414660" w:rsidP="00DC08C2">
            <w:pPr>
              <w:spacing w:after="0" w:line="240" w:lineRule="auto"/>
              <w:rPr>
                <w:rFonts w:ascii="Times New Roman" w:hAnsi="Times New Roman"/>
              </w:rPr>
            </w:pPr>
            <w:r w:rsidRPr="00414660">
              <w:rPr>
                <w:rFonts w:ascii="Times New Roman" w:hAnsi="Times New Roman"/>
              </w:rPr>
              <w:lastRenderedPageBreak/>
              <w:t>Резерв кредитних збитків</w:t>
            </w:r>
          </w:p>
        </w:tc>
        <w:tc>
          <w:tcPr>
            <w:tcW w:w="1852" w:type="dxa"/>
            <w:shd w:val="clear" w:color="auto" w:fill="auto"/>
          </w:tcPr>
          <w:p w:rsidR="00414660" w:rsidRPr="00414660" w:rsidRDefault="00414660" w:rsidP="00DC08C2">
            <w:pPr>
              <w:spacing w:after="0" w:line="240" w:lineRule="auto"/>
              <w:jc w:val="center"/>
              <w:rPr>
                <w:rFonts w:ascii="Times New Roman" w:hAnsi="Times New Roman"/>
                <w:highlight w:val="cyan"/>
              </w:rPr>
            </w:pPr>
            <w:r w:rsidRPr="00414660">
              <w:rPr>
                <w:rFonts w:ascii="Times New Roman" w:hAnsi="Times New Roman"/>
              </w:rPr>
              <w:t>(41 964)</w:t>
            </w:r>
          </w:p>
        </w:tc>
        <w:tc>
          <w:tcPr>
            <w:tcW w:w="2078" w:type="dxa"/>
            <w:shd w:val="clear" w:color="auto" w:fill="auto"/>
            <w:hideMark/>
          </w:tcPr>
          <w:p w:rsidR="00414660" w:rsidRPr="00414660" w:rsidRDefault="00414660" w:rsidP="00DC08C2">
            <w:pPr>
              <w:spacing w:after="0" w:line="240" w:lineRule="auto"/>
              <w:jc w:val="center"/>
              <w:rPr>
                <w:rFonts w:ascii="Times New Roman" w:hAnsi="Times New Roman"/>
              </w:rPr>
            </w:pPr>
            <w:r w:rsidRPr="00414660">
              <w:rPr>
                <w:rFonts w:ascii="Times New Roman" w:hAnsi="Times New Roman"/>
              </w:rPr>
              <w:t>(664)</w:t>
            </w:r>
          </w:p>
        </w:tc>
        <w:tc>
          <w:tcPr>
            <w:tcW w:w="1825" w:type="dxa"/>
          </w:tcPr>
          <w:p w:rsidR="00414660" w:rsidRPr="00414660" w:rsidRDefault="00414660" w:rsidP="00DC08C2">
            <w:pPr>
              <w:spacing w:after="0" w:line="240" w:lineRule="auto"/>
              <w:jc w:val="center"/>
              <w:rPr>
                <w:rFonts w:ascii="Times New Roman" w:hAnsi="Times New Roman"/>
              </w:rPr>
            </w:pPr>
            <w:r w:rsidRPr="00414660">
              <w:rPr>
                <w:rFonts w:ascii="Times New Roman" w:hAnsi="Times New Roman"/>
              </w:rPr>
              <w:t>(41 300)</w:t>
            </w:r>
          </w:p>
        </w:tc>
      </w:tr>
      <w:tr w:rsidR="00414660" w:rsidRPr="00414660" w:rsidTr="00DC08C2">
        <w:trPr>
          <w:trHeight w:val="343"/>
          <w:tblCellSpacing w:w="20" w:type="dxa"/>
        </w:trPr>
        <w:tc>
          <w:tcPr>
            <w:tcW w:w="4008" w:type="dxa"/>
            <w:shd w:val="clear" w:color="auto" w:fill="auto"/>
          </w:tcPr>
          <w:p w:rsidR="00414660" w:rsidRPr="00414660" w:rsidRDefault="00414660" w:rsidP="00DC08C2">
            <w:pPr>
              <w:spacing w:after="0" w:line="240" w:lineRule="auto"/>
              <w:rPr>
                <w:rFonts w:ascii="Times New Roman" w:hAnsi="Times New Roman"/>
              </w:rPr>
            </w:pPr>
            <w:r w:rsidRPr="00414660">
              <w:rPr>
                <w:rFonts w:ascii="Times New Roman" w:hAnsi="Times New Roman"/>
                <w:b/>
                <w:bCs/>
              </w:rPr>
              <w:t xml:space="preserve">Дебіторська заборгованість за продукцію, товари, </w:t>
            </w:r>
            <w:r w:rsidRPr="00414660">
              <w:rPr>
                <w:rFonts w:ascii="Times New Roman" w:hAnsi="Times New Roman"/>
                <w:b/>
                <w:bCs/>
              </w:rPr>
              <w:br/>
              <w:t>роботи, послуги разом (рядок 1125)</w:t>
            </w:r>
          </w:p>
        </w:tc>
        <w:tc>
          <w:tcPr>
            <w:tcW w:w="1852" w:type="dxa"/>
            <w:shd w:val="clear" w:color="auto" w:fill="auto"/>
          </w:tcPr>
          <w:p w:rsidR="00414660" w:rsidRPr="00414660" w:rsidRDefault="00414660" w:rsidP="00DC08C2">
            <w:pPr>
              <w:spacing w:after="0" w:line="240" w:lineRule="auto"/>
              <w:jc w:val="center"/>
              <w:rPr>
                <w:rFonts w:ascii="Times New Roman" w:hAnsi="Times New Roman"/>
                <w:b/>
                <w:bCs/>
                <w:highlight w:val="yellow"/>
              </w:rPr>
            </w:pPr>
            <w:r w:rsidRPr="00414660">
              <w:rPr>
                <w:rFonts w:ascii="Times New Roman" w:hAnsi="Times New Roman"/>
                <w:b/>
                <w:bCs/>
              </w:rPr>
              <w:t>24 321</w:t>
            </w:r>
          </w:p>
        </w:tc>
        <w:tc>
          <w:tcPr>
            <w:tcW w:w="2078" w:type="dxa"/>
            <w:shd w:val="clear" w:color="auto" w:fill="auto"/>
          </w:tcPr>
          <w:p w:rsidR="00414660" w:rsidRPr="00414660" w:rsidRDefault="00414660" w:rsidP="00DC08C2">
            <w:pPr>
              <w:spacing w:after="0" w:line="240" w:lineRule="auto"/>
              <w:jc w:val="center"/>
              <w:rPr>
                <w:rFonts w:ascii="Times New Roman" w:hAnsi="Times New Roman"/>
                <w:b/>
                <w:bCs/>
              </w:rPr>
            </w:pPr>
            <w:r w:rsidRPr="00414660">
              <w:rPr>
                <w:rFonts w:ascii="Times New Roman" w:hAnsi="Times New Roman"/>
                <w:b/>
                <w:bCs/>
              </w:rPr>
              <w:t>82 905</w:t>
            </w:r>
          </w:p>
        </w:tc>
        <w:tc>
          <w:tcPr>
            <w:tcW w:w="1825" w:type="dxa"/>
          </w:tcPr>
          <w:p w:rsidR="00414660" w:rsidRPr="00414660" w:rsidRDefault="00414660" w:rsidP="00DC08C2">
            <w:pPr>
              <w:spacing w:after="0" w:line="240" w:lineRule="auto"/>
              <w:jc w:val="center"/>
              <w:rPr>
                <w:rFonts w:ascii="Times New Roman" w:hAnsi="Times New Roman"/>
                <w:b/>
                <w:bCs/>
              </w:rPr>
            </w:pPr>
            <w:r w:rsidRPr="00414660">
              <w:rPr>
                <w:rFonts w:ascii="Times New Roman" w:hAnsi="Times New Roman"/>
                <w:b/>
              </w:rPr>
              <w:t>(58 584)</w:t>
            </w:r>
          </w:p>
        </w:tc>
      </w:tr>
    </w:tbl>
    <w:p w:rsidR="00414660" w:rsidRPr="00414660" w:rsidRDefault="00414660" w:rsidP="00414660">
      <w:pPr>
        <w:widowControl w:val="0"/>
        <w:autoSpaceDE w:val="0"/>
        <w:autoSpaceDN w:val="0"/>
        <w:adjustRightInd w:val="0"/>
        <w:spacing w:after="0" w:line="240" w:lineRule="auto"/>
        <w:ind w:firstLine="708"/>
        <w:jc w:val="both"/>
        <w:rPr>
          <w:rFonts w:ascii="Times New Roman" w:hAnsi="Times New Roman"/>
        </w:rPr>
      </w:pPr>
    </w:p>
    <w:p w:rsidR="00414660" w:rsidRPr="00414660" w:rsidRDefault="00414660" w:rsidP="00414660">
      <w:pPr>
        <w:widowControl w:val="0"/>
        <w:autoSpaceDE w:val="0"/>
        <w:autoSpaceDN w:val="0"/>
        <w:adjustRightInd w:val="0"/>
        <w:spacing w:after="0" w:line="240" w:lineRule="auto"/>
        <w:jc w:val="both"/>
        <w:rPr>
          <w:rFonts w:ascii="Times New Roman CYR" w:hAnsi="Times New Roman CYR" w:cs="Times New Roman CYR"/>
        </w:rPr>
      </w:pPr>
      <w:r w:rsidRPr="00414660">
        <w:rPr>
          <w:rFonts w:ascii="Times New Roman CYR" w:hAnsi="Times New Roman CYR" w:cs="Times New Roman CYR"/>
        </w:rPr>
        <w:t>Основнi дебiтори на кiнець звiтного 2022 року представленi наступним чином (р.1125):</w:t>
      </w:r>
    </w:p>
    <w:tbl>
      <w:tblPr>
        <w:tblW w:w="9863" w:type="dxa"/>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4A0" w:firstRow="1" w:lastRow="0" w:firstColumn="1" w:lastColumn="0" w:noHBand="0" w:noVBand="1"/>
      </w:tblPr>
      <w:tblGrid>
        <w:gridCol w:w="1053"/>
        <w:gridCol w:w="45"/>
        <w:gridCol w:w="6479"/>
        <w:gridCol w:w="45"/>
        <w:gridCol w:w="2331"/>
      </w:tblGrid>
      <w:tr w:rsidR="00414660" w:rsidRPr="00414660" w:rsidTr="00DC08C2">
        <w:trPr>
          <w:trHeight w:val="820"/>
          <w:tblCellSpacing w:w="20" w:type="dxa"/>
        </w:trPr>
        <w:tc>
          <w:tcPr>
            <w:tcW w:w="1008" w:type="dxa"/>
            <w:gridSpan w:val="2"/>
            <w:tcBorders>
              <w:top w:val="outset" w:sz="6" w:space="0" w:color="auto"/>
              <w:left w:val="outset" w:sz="6" w:space="0" w:color="auto"/>
              <w:bottom w:val="outset" w:sz="6" w:space="0" w:color="auto"/>
              <w:right w:val="outset" w:sz="6" w:space="0" w:color="auto"/>
            </w:tcBorders>
            <w:noWrap/>
            <w:hideMark/>
          </w:tcPr>
          <w:p w:rsidR="00414660" w:rsidRPr="00414660" w:rsidRDefault="00414660" w:rsidP="00DC08C2">
            <w:pPr>
              <w:spacing w:after="0" w:line="240" w:lineRule="auto"/>
              <w:rPr>
                <w:rFonts w:ascii="Times New Roman" w:hAnsi="Times New Roman"/>
                <w:b/>
                <w:bCs/>
              </w:rPr>
            </w:pPr>
            <w:r w:rsidRPr="00414660">
              <w:rPr>
                <w:rFonts w:ascii="Times New Roman" w:hAnsi="Times New Roman"/>
                <w:b/>
                <w:bCs/>
              </w:rPr>
              <w:t>№ п/п</w:t>
            </w:r>
          </w:p>
        </w:tc>
        <w:tc>
          <w:tcPr>
            <w:tcW w:w="6409" w:type="dxa"/>
            <w:tcBorders>
              <w:top w:val="outset" w:sz="6" w:space="0" w:color="auto"/>
              <w:left w:val="outset" w:sz="6" w:space="0" w:color="auto"/>
              <w:bottom w:val="outset" w:sz="6" w:space="0" w:color="auto"/>
              <w:right w:val="outset" w:sz="6" w:space="0" w:color="auto"/>
            </w:tcBorders>
            <w:noWrap/>
            <w:hideMark/>
          </w:tcPr>
          <w:p w:rsidR="00414660" w:rsidRPr="00414660" w:rsidRDefault="00414660" w:rsidP="00DC08C2">
            <w:pPr>
              <w:spacing w:after="0" w:line="240" w:lineRule="auto"/>
              <w:jc w:val="center"/>
              <w:rPr>
                <w:rFonts w:ascii="Times New Roman" w:hAnsi="Times New Roman"/>
                <w:b/>
                <w:bCs/>
              </w:rPr>
            </w:pPr>
            <w:r w:rsidRPr="00414660">
              <w:rPr>
                <w:rFonts w:ascii="Times New Roman" w:hAnsi="Times New Roman"/>
                <w:b/>
                <w:bCs/>
              </w:rPr>
              <w:t>Найменування покупця</w:t>
            </w:r>
          </w:p>
        </w:tc>
        <w:tc>
          <w:tcPr>
            <w:tcW w:w="2286" w:type="dxa"/>
            <w:gridSpan w:val="2"/>
            <w:tcBorders>
              <w:top w:val="outset" w:sz="6" w:space="0" w:color="auto"/>
              <w:left w:val="outset" w:sz="6" w:space="0" w:color="auto"/>
              <w:bottom w:val="outset" w:sz="6" w:space="0" w:color="auto"/>
              <w:right w:val="outset" w:sz="6" w:space="0" w:color="auto"/>
            </w:tcBorders>
            <w:hideMark/>
          </w:tcPr>
          <w:p w:rsidR="00414660" w:rsidRPr="00414660" w:rsidRDefault="00414660" w:rsidP="00DC08C2">
            <w:pPr>
              <w:spacing w:after="0" w:line="240" w:lineRule="auto"/>
              <w:rPr>
                <w:rFonts w:ascii="Times New Roman" w:hAnsi="Times New Roman"/>
                <w:b/>
                <w:bCs/>
              </w:rPr>
            </w:pPr>
            <w:r w:rsidRPr="00414660">
              <w:rPr>
                <w:rFonts w:ascii="Times New Roman" w:hAnsi="Times New Roman"/>
                <w:b/>
                <w:bCs/>
              </w:rPr>
              <w:t>Сума дебіторської заборгованості, тис. грн.</w:t>
            </w:r>
          </w:p>
        </w:tc>
      </w:tr>
      <w:tr w:rsidR="00414660" w:rsidRPr="00414660" w:rsidTr="00DC08C2">
        <w:trPr>
          <w:trHeight w:val="280"/>
          <w:tblCellSpacing w:w="20" w:type="dxa"/>
        </w:trPr>
        <w:tc>
          <w:tcPr>
            <w:tcW w:w="1008" w:type="dxa"/>
            <w:gridSpan w:val="2"/>
            <w:tcBorders>
              <w:top w:val="outset" w:sz="6" w:space="0" w:color="auto"/>
              <w:left w:val="outset" w:sz="6" w:space="0" w:color="auto"/>
              <w:bottom w:val="outset" w:sz="6" w:space="0" w:color="auto"/>
              <w:right w:val="outset" w:sz="6" w:space="0" w:color="auto"/>
            </w:tcBorders>
            <w:noWrap/>
            <w:hideMark/>
          </w:tcPr>
          <w:p w:rsidR="00414660" w:rsidRPr="00414660" w:rsidRDefault="00414660" w:rsidP="00DC08C2">
            <w:pPr>
              <w:spacing w:after="0" w:line="240" w:lineRule="auto"/>
              <w:jc w:val="center"/>
              <w:rPr>
                <w:rFonts w:ascii="Times New Roman" w:hAnsi="Times New Roman"/>
              </w:rPr>
            </w:pPr>
            <w:r w:rsidRPr="00414660">
              <w:rPr>
                <w:rFonts w:ascii="Times New Roman" w:hAnsi="Times New Roman"/>
              </w:rPr>
              <w:t>1</w:t>
            </w:r>
          </w:p>
        </w:tc>
        <w:tc>
          <w:tcPr>
            <w:tcW w:w="6409" w:type="dxa"/>
            <w:tcBorders>
              <w:top w:val="outset" w:sz="6" w:space="0" w:color="auto"/>
              <w:left w:val="outset" w:sz="6" w:space="0" w:color="auto"/>
              <w:bottom w:val="outset" w:sz="6" w:space="0" w:color="auto"/>
              <w:right w:val="outset" w:sz="6" w:space="0" w:color="auto"/>
            </w:tcBorders>
            <w:noWrap/>
            <w:hideMark/>
          </w:tcPr>
          <w:p w:rsidR="00414660" w:rsidRPr="00414660" w:rsidRDefault="00414660" w:rsidP="00DC08C2">
            <w:pPr>
              <w:spacing w:after="0" w:line="240" w:lineRule="auto"/>
              <w:rPr>
                <w:rFonts w:ascii="Times New Roman" w:hAnsi="Times New Roman"/>
                <w:highlight w:val="cyan"/>
              </w:rPr>
            </w:pPr>
            <w:r w:rsidRPr="00414660">
              <w:rPr>
                <w:rFonts w:ascii="Times New Roman" w:hAnsi="Times New Roman"/>
              </w:rPr>
              <w:t>Кременчук ТОВ КДМ Інвест</w:t>
            </w:r>
          </w:p>
        </w:tc>
        <w:tc>
          <w:tcPr>
            <w:tcW w:w="2286" w:type="dxa"/>
            <w:gridSpan w:val="2"/>
            <w:tcBorders>
              <w:top w:val="outset" w:sz="6" w:space="0" w:color="auto"/>
              <w:left w:val="outset" w:sz="6" w:space="0" w:color="auto"/>
              <w:bottom w:val="outset" w:sz="6" w:space="0" w:color="auto"/>
              <w:right w:val="outset" w:sz="6" w:space="0" w:color="auto"/>
            </w:tcBorders>
            <w:noWrap/>
            <w:hideMark/>
          </w:tcPr>
          <w:p w:rsidR="00414660" w:rsidRPr="00414660" w:rsidRDefault="00414660" w:rsidP="00DC08C2">
            <w:pPr>
              <w:spacing w:after="0" w:line="240" w:lineRule="auto"/>
              <w:jc w:val="center"/>
              <w:rPr>
                <w:rFonts w:ascii="Times New Roman" w:hAnsi="Times New Roman"/>
                <w:highlight w:val="cyan"/>
              </w:rPr>
            </w:pPr>
            <w:r w:rsidRPr="00414660">
              <w:rPr>
                <w:rFonts w:ascii="Times New Roman" w:hAnsi="Times New Roman"/>
              </w:rPr>
              <w:t>320,0</w:t>
            </w:r>
          </w:p>
        </w:tc>
      </w:tr>
      <w:tr w:rsidR="00414660" w:rsidRPr="00414660" w:rsidTr="00DC08C2">
        <w:trPr>
          <w:trHeight w:val="280"/>
          <w:tblCellSpacing w:w="20" w:type="dxa"/>
        </w:trPr>
        <w:tc>
          <w:tcPr>
            <w:tcW w:w="1008" w:type="dxa"/>
            <w:gridSpan w:val="2"/>
            <w:tcBorders>
              <w:top w:val="outset" w:sz="6" w:space="0" w:color="auto"/>
              <w:left w:val="outset" w:sz="6" w:space="0" w:color="auto"/>
              <w:bottom w:val="outset" w:sz="6" w:space="0" w:color="auto"/>
              <w:right w:val="outset" w:sz="6" w:space="0" w:color="auto"/>
            </w:tcBorders>
            <w:noWrap/>
            <w:hideMark/>
          </w:tcPr>
          <w:p w:rsidR="00414660" w:rsidRPr="00414660" w:rsidRDefault="00414660" w:rsidP="00DC08C2">
            <w:pPr>
              <w:spacing w:after="0" w:line="240" w:lineRule="auto"/>
              <w:jc w:val="center"/>
              <w:rPr>
                <w:rFonts w:ascii="Times New Roman" w:hAnsi="Times New Roman"/>
              </w:rPr>
            </w:pPr>
            <w:r w:rsidRPr="00414660">
              <w:rPr>
                <w:rFonts w:ascii="Times New Roman" w:hAnsi="Times New Roman"/>
              </w:rPr>
              <w:t>2</w:t>
            </w:r>
          </w:p>
        </w:tc>
        <w:tc>
          <w:tcPr>
            <w:tcW w:w="6409" w:type="dxa"/>
            <w:tcBorders>
              <w:top w:val="outset" w:sz="6" w:space="0" w:color="auto"/>
              <w:left w:val="outset" w:sz="6" w:space="0" w:color="auto"/>
              <w:bottom w:val="outset" w:sz="6" w:space="0" w:color="auto"/>
              <w:right w:val="outset" w:sz="6" w:space="0" w:color="auto"/>
            </w:tcBorders>
            <w:noWrap/>
            <w:hideMark/>
          </w:tcPr>
          <w:p w:rsidR="00414660" w:rsidRPr="00414660" w:rsidRDefault="00414660" w:rsidP="00DC08C2">
            <w:pPr>
              <w:spacing w:after="0" w:line="240" w:lineRule="auto"/>
              <w:rPr>
                <w:rFonts w:ascii="Times New Roman" w:hAnsi="Times New Roman"/>
                <w:highlight w:val="cyan"/>
              </w:rPr>
            </w:pPr>
            <w:r w:rsidRPr="00414660">
              <w:rPr>
                <w:rFonts w:ascii="Times New Roman" w:hAnsi="Times New Roman"/>
              </w:rPr>
              <w:t>Маріуполь ТОВ ЕВРОБУДБЕТОН</w:t>
            </w:r>
          </w:p>
        </w:tc>
        <w:tc>
          <w:tcPr>
            <w:tcW w:w="2286" w:type="dxa"/>
            <w:gridSpan w:val="2"/>
            <w:tcBorders>
              <w:top w:val="outset" w:sz="6" w:space="0" w:color="auto"/>
              <w:left w:val="outset" w:sz="6" w:space="0" w:color="auto"/>
              <w:bottom w:val="outset" w:sz="6" w:space="0" w:color="auto"/>
              <w:right w:val="outset" w:sz="6" w:space="0" w:color="auto"/>
            </w:tcBorders>
            <w:noWrap/>
            <w:hideMark/>
          </w:tcPr>
          <w:p w:rsidR="00414660" w:rsidRPr="00414660" w:rsidRDefault="00414660" w:rsidP="00DC08C2">
            <w:pPr>
              <w:spacing w:after="0" w:line="240" w:lineRule="auto"/>
              <w:jc w:val="center"/>
              <w:rPr>
                <w:rFonts w:ascii="Times New Roman" w:hAnsi="Times New Roman"/>
                <w:highlight w:val="cyan"/>
              </w:rPr>
            </w:pPr>
            <w:r w:rsidRPr="00414660">
              <w:rPr>
                <w:rFonts w:ascii="Times New Roman" w:hAnsi="Times New Roman"/>
              </w:rPr>
              <w:t>18 500,0</w:t>
            </w:r>
          </w:p>
        </w:tc>
      </w:tr>
      <w:tr w:rsidR="00414660" w:rsidRPr="00414660" w:rsidTr="00DC08C2">
        <w:trPr>
          <w:trHeight w:val="394"/>
          <w:tblCellSpacing w:w="20" w:type="dxa"/>
        </w:trPr>
        <w:tc>
          <w:tcPr>
            <w:tcW w:w="1008" w:type="dxa"/>
            <w:gridSpan w:val="2"/>
            <w:tcBorders>
              <w:top w:val="outset" w:sz="6" w:space="0" w:color="auto"/>
              <w:left w:val="outset" w:sz="6" w:space="0" w:color="auto"/>
              <w:bottom w:val="outset" w:sz="6" w:space="0" w:color="auto"/>
              <w:right w:val="outset" w:sz="6" w:space="0" w:color="auto"/>
            </w:tcBorders>
            <w:noWrap/>
            <w:hideMark/>
          </w:tcPr>
          <w:p w:rsidR="00414660" w:rsidRPr="00414660" w:rsidRDefault="00414660" w:rsidP="00DC08C2">
            <w:pPr>
              <w:spacing w:after="0" w:line="240" w:lineRule="auto"/>
              <w:jc w:val="center"/>
              <w:rPr>
                <w:rFonts w:ascii="Times New Roman" w:hAnsi="Times New Roman"/>
              </w:rPr>
            </w:pPr>
            <w:r w:rsidRPr="00414660">
              <w:rPr>
                <w:rFonts w:ascii="Times New Roman" w:hAnsi="Times New Roman"/>
              </w:rPr>
              <w:t>3</w:t>
            </w:r>
          </w:p>
        </w:tc>
        <w:tc>
          <w:tcPr>
            <w:tcW w:w="6409" w:type="dxa"/>
            <w:tcBorders>
              <w:top w:val="outset" w:sz="6" w:space="0" w:color="auto"/>
              <w:left w:val="outset" w:sz="6" w:space="0" w:color="auto"/>
              <w:bottom w:val="outset" w:sz="6" w:space="0" w:color="auto"/>
              <w:right w:val="outset" w:sz="6" w:space="0" w:color="auto"/>
            </w:tcBorders>
            <w:noWrap/>
            <w:hideMark/>
          </w:tcPr>
          <w:p w:rsidR="00414660" w:rsidRPr="00414660" w:rsidRDefault="00414660" w:rsidP="00DC08C2">
            <w:pPr>
              <w:spacing w:after="0" w:line="240" w:lineRule="auto"/>
              <w:rPr>
                <w:rFonts w:ascii="Times New Roman" w:hAnsi="Times New Roman"/>
                <w:highlight w:val="cyan"/>
              </w:rPr>
            </w:pPr>
            <w:r w:rsidRPr="00414660">
              <w:rPr>
                <w:rFonts w:ascii="Times New Roman" w:hAnsi="Times New Roman"/>
              </w:rPr>
              <w:t>Славянськ ТОВ СЛАВ АБЗ Миколаївка</w:t>
            </w:r>
          </w:p>
        </w:tc>
        <w:tc>
          <w:tcPr>
            <w:tcW w:w="2286" w:type="dxa"/>
            <w:gridSpan w:val="2"/>
            <w:tcBorders>
              <w:top w:val="outset" w:sz="6" w:space="0" w:color="auto"/>
              <w:left w:val="outset" w:sz="6" w:space="0" w:color="auto"/>
              <w:bottom w:val="outset" w:sz="6" w:space="0" w:color="auto"/>
              <w:right w:val="outset" w:sz="6" w:space="0" w:color="auto"/>
            </w:tcBorders>
            <w:noWrap/>
            <w:hideMark/>
          </w:tcPr>
          <w:p w:rsidR="00414660" w:rsidRPr="00414660" w:rsidRDefault="00414660" w:rsidP="00DC08C2">
            <w:pPr>
              <w:spacing w:after="0" w:line="240" w:lineRule="auto"/>
              <w:jc w:val="center"/>
              <w:rPr>
                <w:rFonts w:ascii="Times New Roman" w:hAnsi="Times New Roman"/>
                <w:highlight w:val="cyan"/>
              </w:rPr>
            </w:pPr>
            <w:r w:rsidRPr="00414660">
              <w:rPr>
                <w:rFonts w:ascii="Times New Roman" w:hAnsi="Times New Roman"/>
              </w:rPr>
              <w:t>4 018,6</w:t>
            </w:r>
          </w:p>
        </w:tc>
      </w:tr>
      <w:tr w:rsidR="00414660" w:rsidRPr="00414660" w:rsidTr="00DC08C2">
        <w:trPr>
          <w:trHeight w:val="280"/>
          <w:tblCellSpacing w:w="20" w:type="dxa"/>
        </w:trPr>
        <w:tc>
          <w:tcPr>
            <w:tcW w:w="1008" w:type="dxa"/>
            <w:gridSpan w:val="2"/>
            <w:tcBorders>
              <w:top w:val="outset" w:sz="6" w:space="0" w:color="auto"/>
              <w:left w:val="outset" w:sz="6" w:space="0" w:color="auto"/>
              <w:bottom w:val="outset" w:sz="6" w:space="0" w:color="auto"/>
              <w:right w:val="outset" w:sz="6" w:space="0" w:color="auto"/>
            </w:tcBorders>
            <w:noWrap/>
            <w:hideMark/>
          </w:tcPr>
          <w:p w:rsidR="00414660" w:rsidRPr="00414660" w:rsidRDefault="00414660" w:rsidP="00DC08C2">
            <w:pPr>
              <w:spacing w:after="0" w:line="240" w:lineRule="auto"/>
              <w:jc w:val="center"/>
              <w:rPr>
                <w:rFonts w:ascii="Times New Roman" w:hAnsi="Times New Roman"/>
              </w:rPr>
            </w:pPr>
            <w:r w:rsidRPr="00414660">
              <w:rPr>
                <w:rFonts w:ascii="Times New Roman" w:hAnsi="Times New Roman"/>
              </w:rPr>
              <w:t>4</w:t>
            </w:r>
          </w:p>
        </w:tc>
        <w:tc>
          <w:tcPr>
            <w:tcW w:w="6409" w:type="dxa"/>
            <w:tcBorders>
              <w:top w:val="outset" w:sz="6" w:space="0" w:color="auto"/>
              <w:left w:val="outset" w:sz="6" w:space="0" w:color="auto"/>
              <w:bottom w:val="outset" w:sz="6" w:space="0" w:color="auto"/>
              <w:right w:val="outset" w:sz="6" w:space="0" w:color="auto"/>
            </w:tcBorders>
            <w:noWrap/>
            <w:hideMark/>
          </w:tcPr>
          <w:p w:rsidR="00414660" w:rsidRPr="00414660" w:rsidRDefault="00414660" w:rsidP="00DC08C2">
            <w:pPr>
              <w:spacing w:after="0" w:line="240" w:lineRule="auto"/>
              <w:rPr>
                <w:rFonts w:ascii="Times New Roman" w:hAnsi="Times New Roman"/>
                <w:highlight w:val="cyan"/>
              </w:rPr>
            </w:pPr>
            <w:r w:rsidRPr="00414660">
              <w:rPr>
                <w:rFonts w:ascii="Times New Roman" w:hAnsi="Times New Roman"/>
              </w:rPr>
              <w:t>Хмельницький ТОВ АБЗ - Інвест</w:t>
            </w:r>
          </w:p>
        </w:tc>
        <w:tc>
          <w:tcPr>
            <w:tcW w:w="2286" w:type="dxa"/>
            <w:gridSpan w:val="2"/>
            <w:tcBorders>
              <w:top w:val="outset" w:sz="6" w:space="0" w:color="auto"/>
              <w:left w:val="outset" w:sz="6" w:space="0" w:color="auto"/>
              <w:bottom w:val="outset" w:sz="6" w:space="0" w:color="auto"/>
              <w:right w:val="outset" w:sz="6" w:space="0" w:color="auto"/>
            </w:tcBorders>
            <w:noWrap/>
            <w:hideMark/>
          </w:tcPr>
          <w:p w:rsidR="00414660" w:rsidRPr="00414660" w:rsidRDefault="00414660" w:rsidP="00DC08C2">
            <w:pPr>
              <w:spacing w:after="0" w:line="240" w:lineRule="auto"/>
              <w:jc w:val="center"/>
              <w:rPr>
                <w:rFonts w:ascii="Times New Roman" w:hAnsi="Times New Roman"/>
                <w:highlight w:val="cyan"/>
              </w:rPr>
            </w:pPr>
            <w:r w:rsidRPr="00414660">
              <w:rPr>
                <w:rFonts w:ascii="Times New Roman" w:hAnsi="Times New Roman"/>
              </w:rPr>
              <w:t>340,0</w:t>
            </w:r>
          </w:p>
        </w:tc>
      </w:tr>
      <w:tr w:rsidR="00414660" w:rsidRPr="00414660" w:rsidTr="00DC08C2">
        <w:trPr>
          <w:trHeight w:val="280"/>
          <w:tblCellSpacing w:w="20" w:type="dxa"/>
        </w:trPr>
        <w:tc>
          <w:tcPr>
            <w:tcW w:w="1008" w:type="dxa"/>
            <w:gridSpan w:val="2"/>
            <w:tcBorders>
              <w:top w:val="outset" w:sz="6" w:space="0" w:color="auto"/>
              <w:left w:val="outset" w:sz="6" w:space="0" w:color="auto"/>
              <w:bottom w:val="outset" w:sz="6" w:space="0" w:color="auto"/>
              <w:right w:val="outset" w:sz="6" w:space="0" w:color="auto"/>
            </w:tcBorders>
            <w:noWrap/>
            <w:hideMark/>
          </w:tcPr>
          <w:p w:rsidR="00414660" w:rsidRPr="00414660" w:rsidRDefault="00414660" w:rsidP="00DC08C2">
            <w:pPr>
              <w:spacing w:after="0" w:line="240" w:lineRule="auto"/>
              <w:jc w:val="center"/>
              <w:rPr>
                <w:rFonts w:ascii="Times New Roman" w:hAnsi="Times New Roman"/>
              </w:rPr>
            </w:pPr>
            <w:r w:rsidRPr="00414660">
              <w:rPr>
                <w:rFonts w:ascii="Times New Roman" w:hAnsi="Times New Roman"/>
              </w:rPr>
              <w:t>5</w:t>
            </w:r>
          </w:p>
        </w:tc>
        <w:tc>
          <w:tcPr>
            <w:tcW w:w="6409" w:type="dxa"/>
            <w:tcBorders>
              <w:top w:val="outset" w:sz="6" w:space="0" w:color="auto"/>
              <w:left w:val="outset" w:sz="6" w:space="0" w:color="auto"/>
              <w:bottom w:val="outset" w:sz="6" w:space="0" w:color="auto"/>
              <w:right w:val="outset" w:sz="6" w:space="0" w:color="auto"/>
            </w:tcBorders>
            <w:noWrap/>
            <w:hideMark/>
          </w:tcPr>
          <w:p w:rsidR="00414660" w:rsidRPr="00414660" w:rsidRDefault="00414660" w:rsidP="00DC08C2">
            <w:pPr>
              <w:spacing w:after="0" w:line="240" w:lineRule="auto"/>
              <w:rPr>
                <w:rFonts w:ascii="Times New Roman" w:hAnsi="Times New Roman"/>
                <w:highlight w:val="cyan"/>
              </w:rPr>
            </w:pPr>
            <w:r w:rsidRPr="00414660">
              <w:rPr>
                <w:rFonts w:ascii="Times New Roman" w:hAnsi="Times New Roman"/>
              </w:rPr>
              <w:t>Лубни ТОВ "Лубенське шляхово-будівельне управління № 9"</w:t>
            </w:r>
          </w:p>
        </w:tc>
        <w:tc>
          <w:tcPr>
            <w:tcW w:w="2286" w:type="dxa"/>
            <w:gridSpan w:val="2"/>
            <w:tcBorders>
              <w:top w:val="outset" w:sz="6" w:space="0" w:color="auto"/>
              <w:left w:val="outset" w:sz="6" w:space="0" w:color="auto"/>
              <w:bottom w:val="outset" w:sz="6" w:space="0" w:color="auto"/>
              <w:right w:val="outset" w:sz="6" w:space="0" w:color="auto"/>
            </w:tcBorders>
            <w:noWrap/>
            <w:hideMark/>
          </w:tcPr>
          <w:p w:rsidR="00414660" w:rsidRPr="00414660" w:rsidRDefault="00414660" w:rsidP="00DC08C2">
            <w:pPr>
              <w:spacing w:after="0" w:line="240" w:lineRule="auto"/>
              <w:jc w:val="center"/>
              <w:rPr>
                <w:rFonts w:ascii="Times New Roman" w:hAnsi="Times New Roman"/>
                <w:highlight w:val="cyan"/>
              </w:rPr>
            </w:pPr>
            <w:r w:rsidRPr="00414660">
              <w:rPr>
                <w:rFonts w:ascii="Times New Roman" w:hAnsi="Times New Roman"/>
              </w:rPr>
              <w:t>230,1</w:t>
            </w:r>
          </w:p>
        </w:tc>
      </w:tr>
      <w:tr w:rsidR="00414660" w:rsidRPr="00414660" w:rsidTr="00DC08C2">
        <w:trPr>
          <w:trHeight w:val="280"/>
          <w:tblCellSpacing w:w="20" w:type="dxa"/>
        </w:trPr>
        <w:tc>
          <w:tcPr>
            <w:tcW w:w="963" w:type="dxa"/>
            <w:tcBorders>
              <w:top w:val="outset" w:sz="6" w:space="0" w:color="auto"/>
              <w:left w:val="outset" w:sz="6" w:space="0" w:color="auto"/>
              <w:bottom w:val="outset" w:sz="6" w:space="0" w:color="auto"/>
              <w:right w:val="outset" w:sz="6" w:space="0" w:color="auto"/>
            </w:tcBorders>
            <w:noWrap/>
            <w:hideMark/>
          </w:tcPr>
          <w:p w:rsidR="00414660" w:rsidRPr="00414660" w:rsidRDefault="00414660" w:rsidP="00DC08C2">
            <w:pPr>
              <w:spacing w:after="0" w:line="240" w:lineRule="auto"/>
              <w:jc w:val="center"/>
              <w:rPr>
                <w:rFonts w:ascii="Times New Roman" w:hAnsi="Times New Roman"/>
              </w:rPr>
            </w:pPr>
            <w:r w:rsidRPr="00414660">
              <w:rPr>
                <w:rFonts w:ascii="Times New Roman" w:hAnsi="Times New Roman"/>
              </w:rPr>
              <w:t>6</w:t>
            </w:r>
          </w:p>
        </w:tc>
        <w:tc>
          <w:tcPr>
            <w:tcW w:w="6499" w:type="dxa"/>
            <w:gridSpan w:val="3"/>
            <w:tcBorders>
              <w:top w:val="outset" w:sz="6" w:space="0" w:color="auto"/>
              <w:left w:val="outset" w:sz="6" w:space="0" w:color="auto"/>
              <w:bottom w:val="outset" w:sz="6" w:space="0" w:color="auto"/>
              <w:right w:val="outset" w:sz="6" w:space="0" w:color="auto"/>
            </w:tcBorders>
            <w:noWrap/>
            <w:hideMark/>
          </w:tcPr>
          <w:p w:rsidR="00414660" w:rsidRPr="00414660" w:rsidRDefault="00414660" w:rsidP="00DC08C2">
            <w:pPr>
              <w:spacing w:after="0" w:line="240" w:lineRule="auto"/>
              <w:rPr>
                <w:rFonts w:ascii="Times New Roman" w:hAnsi="Times New Roman"/>
                <w:highlight w:val="cyan"/>
              </w:rPr>
            </w:pPr>
            <w:r w:rsidRPr="00414660">
              <w:rPr>
                <w:rFonts w:ascii="Times New Roman" w:hAnsi="Times New Roman"/>
              </w:rPr>
              <w:t>Харків ФОП Сорокіна В.Ю.</w:t>
            </w:r>
          </w:p>
        </w:tc>
        <w:tc>
          <w:tcPr>
            <w:tcW w:w="2241" w:type="dxa"/>
            <w:tcBorders>
              <w:top w:val="outset" w:sz="6" w:space="0" w:color="auto"/>
              <w:left w:val="outset" w:sz="6" w:space="0" w:color="auto"/>
              <w:bottom w:val="outset" w:sz="6" w:space="0" w:color="auto"/>
              <w:right w:val="outset" w:sz="6" w:space="0" w:color="auto"/>
            </w:tcBorders>
            <w:noWrap/>
            <w:hideMark/>
          </w:tcPr>
          <w:p w:rsidR="00414660" w:rsidRPr="00414660" w:rsidRDefault="00414660" w:rsidP="00DC08C2">
            <w:pPr>
              <w:spacing w:after="0" w:line="240" w:lineRule="auto"/>
              <w:jc w:val="center"/>
              <w:rPr>
                <w:rFonts w:ascii="Times New Roman" w:hAnsi="Times New Roman"/>
                <w:highlight w:val="cyan"/>
              </w:rPr>
            </w:pPr>
            <w:r w:rsidRPr="00414660">
              <w:rPr>
                <w:rFonts w:ascii="Times New Roman" w:hAnsi="Times New Roman"/>
              </w:rPr>
              <w:t>640,0</w:t>
            </w:r>
          </w:p>
        </w:tc>
      </w:tr>
      <w:tr w:rsidR="00414660" w:rsidRPr="00414660" w:rsidTr="00DC08C2">
        <w:trPr>
          <w:trHeight w:val="280"/>
          <w:tblCellSpacing w:w="20" w:type="dxa"/>
        </w:trPr>
        <w:tc>
          <w:tcPr>
            <w:tcW w:w="963" w:type="dxa"/>
            <w:tcBorders>
              <w:top w:val="outset" w:sz="6" w:space="0" w:color="auto"/>
              <w:left w:val="outset" w:sz="6" w:space="0" w:color="auto"/>
              <w:bottom w:val="outset" w:sz="6" w:space="0" w:color="auto"/>
              <w:right w:val="outset" w:sz="6" w:space="0" w:color="auto"/>
            </w:tcBorders>
            <w:noWrap/>
            <w:hideMark/>
          </w:tcPr>
          <w:p w:rsidR="00414660" w:rsidRPr="00414660" w:rsidRDefault="00414660" w:rsidP="00DC08C2">
            <w:pPr>
              <w:spacing w:after="0" w:line="240" w:lineRule="auto"/>
              <w:jc w:val="center"/>
              <w:rPr>
                <w:rFonts w:ascii="Times New Roman" w:hAnsi="Times New Roman"/>
              </w:rPr>
            </w:pPr>
            <w:r w:rsidRPr="00414660">
              <w:rPr>
                <w:rFonts w:ascii="Times New Roman" w:hAnsi="Times New Roman"/>
              </w:rPr>
              <w:t>7</w:t>
            </w:r>
          </w:p>
        </w:tc>
        <w:tc>
          <w:tcPr>
            <w:tcW w:w="6499" w:type="dxa"/>
            <w:gridSpan w:val="3"/>
            <w:tcBorders>
              <w:top w:val="outset" w:sz="6" w:space="0" w:color="auto"/>
              <w:left w:val="outset" w:sz="6" w:space="0" w:color="auto"/>
              <w:bottom w:val="outset" w:sz="6" w:space="0" w:color="auto"/>
              <w:right w:val="outset" w:sz="6" w:space="0" w:color="auto"/>
            </w:tcBorders>
            <w:noWrap/>
            <w:hideMark/>
          </w:tcPr>
          <w:p w:rsidR="00414660" w:rsidRPr="00414660" w:rsidRDefault="00414660" w:rsidP="00DC08C2">
            <w:pPr>
              <w:spacing w:after="0" w:line="240" w:lineRule="auto"/>
              <w:rPr>
                <w:rFonts w:ascii="Times New Roman" w:hAnsi="Times New Roman"/>
                <w:highlight w:val="cyan"/>
              </w:rPr>
            </w:pPr>
            <w:r w:rsidRPr="00414660">
              <w:rPr>
                <w:rFonts w:ascii="Times New Roman" w:hAnsi="Times New Roman"/>
              </w:rPr>
              <w:t>Самара ТОВ Самарське  дор.снабж.</w:t>
            </w:r>
          </w:p>
        </w:tc>
        <w:tc>
          <w:tcPr>
            <w:tcW w:w="2241" w:type="dxa"/>
            <w:tcBorders>
              <w:top w:val="outset" w:sz="6" w:space="0" w:color="auto"/>
              <w:left w:val="outset" w:sz="6" w:space="0" w:color="auto"/>
              <w:bottom w:val="outset" w:sz="6" w:space="0" w:color="auto"/>
              <w:right w:val="outset" w:sz="6" w:space="0" w:color="auto"/>
            </w:tcBorders>
            <w:noWrap/>
            <w:hideMark/>
          </w:tcPr>
          <w:p w:rsidR="00414660" w:rsidRPr="00414660" w:rsidRDefault="00414660" w:rsidP="00DC08C2">
            <w:pPr>
              <w:spacing w:after="0" w:line="240" w:lineRule="auto"/>
              <w:jc w:val="center"/>
              <w:rPr>
                <w:rFonts w:ascii="Times New Roman" w:hAnsi="Times New Roman"/>
                <w:highlight w:val="cyan"/>
              </w:rPr>
            </w:pPr>
            <w:r w:rsidRPr="00414660">
              <w:rPr>
                <w:rFonts w:ascii="Times New Roman" w:hAnsi="Times New Roman"/>
              </w:rPr>
              <w:t>14 205,5</w:t>
            </w:r>
          </w:p>
        </w:tc>
      </w:tr>
      <w:tr w:rsidR="00414660" w:rsidRPr="00414660" w:rsidTr="00DC08C2">
        <w:trPr>
          <w:trHeight w:val="280"/>
          <w:tblCellSpacing w:w="20" w:type="dxa"/>
        </w:trPr>
        <w:tc>
          <w:tcPr>
            <w:tcW w:w="963" w:type="dxa"/>
            <w:tcBorders>
              <w:top w:val="outset" w:sz="6" w:space="0" w:color="auto"/>
              <w:left w:val="outset" w:sz="6" w:space="0" w:color="auto"/>
              <w:bottom w:val="outset" w:sz="6" w:space="0" w:color="auto"/>
              <w:right w:val="outset" w:sz="6" w:space="0" w:color="auto"/>
            </w:tcBorders>
            <w:noWrap/>
            <w:hideMark/>
          </w:tcPr>
          <w:p w:rsidR="00414660" w:rsidRPr="00414660" w:rsidRDefault="00414660" w:rsidP="00DC08C2">
            <w:pPr>
              <w:spacing w:after="0" w:line="240" w:lineRule="auto"/>
              <w:jc w:val="center"/>
              <w:rPr>
                <w:rFonts w:ascii="Times New Roman" w:hAnsi="Times New Roman"/>
              </w:rPr>
            </w:pPr>
            <w:r w:rsidRPr="00414660">
              <w:rPr>
                <w:rFonts w:ascii="Times New Roman" w:hAnsi="Times New Roman"/>
              </w:rPr>
              <w:t>8</w:t>
            </w:r>
          </w:p>
        </w:tc>
        <w:tc>
          <w:tcPr>
            <w:tcW w:w="6499" w:type="dxa"/>
            <w:gridSpan w:val="3"/>
            <w:tcBorders>
              <w:top w:val="outset" w:sz="6" w:space="0" w:color="auto"/>
              <w:left w:val="outset" w:sz="6" w:space="0" w:color="auto"/>
              <w:bottom w:val="outset" w:sz="6" w:space="0" w:color="auto"/>
              <w:right w:val="outset" w:sz="6" w:space="0" w:color="auto"/>
            </w:tcBorders>
            <w:noWrap/>
            <w:hideMark/>
          </w:tcPr>
          <w:p w:rsidR="00414660" w:rsidRPr="00414660" w:rsidRDefault="00414660" w:rsidP="00DC08C2">
            <w:pPr>
              <w:spacing w:after="0" w:line="240" w:lineRule="auto"/>
              <w:rPr>
                <w:rFonts w:ascii="Times New Roman" w:hAnsi="Times New Roman"/>
                <w:highlight w:val="cyan"/>
              </w:rPr>
            </w:pPr>
            <w:r w:rsidRPr="00414660">
              <w:rPr>
                <w:rFonts w:ascii="Times New Roman" w:hAnsi="Times New Roman"/>
              </w:rPr>
              <w:t>Самара ТОВ СамараДорМаш</w:t>
            </w:r>
          </w:p>
        </w:tc>
        <w:tc>
          <w:tcPr>
            <w:tcW w:w="2241" w:type="dxa"/>
            <w:tcBorders>
              <w:top w:val="outset" w:sz="6" w:space="0" w:color="auto"/>
              <w:left w:val="outset" w:sz="6" w:space="0" w:color="auto"/>
              <w:bottom w:val="outset" w:sz="6" w:space="0" w:color="auto"/>
              <w:right w:val="outset" w:sz="6" w:space="0" w:color="auto"/>
            </w:tcBorders>
            <w:noWrap/>
            <w:hideMark/>
          </w:tcPr>
          <w:p w:rsidR="00414660" w:rsidRPr="00414660" w:rsidRDefault="00414660" w:rsidP="00DC08C2">
            <w:pPr>
              <w:spacing w:after="0" w:line="240" w:lineRule="auto"/>
              <w:jc w:val="center"/>
              <w:rPr>
                <w:rFonts w:ascii="Times New Roman" w:hAnsi="Times New Roman"/>
                <w:highlight w:val="cyan"/>
              </w:rPr>
            </w:pPr>
            <w:r w:rsidRPr="00414660">
              <w:rPr>
                <w:rFonts w:ascii="Times New Roman" w:hAnsi="Times New Roman"/>
              </w:rPr>
              <w:t>12 232,2</w:t>
            </w:r>
          </w:p>
        </w:tc>
      </w:tr>
      <w:tr w:rsidR="00414660" w:rsidRPr="00414660" w:rsidTr="00DC08C2">
        <w:trPr>
          <w:trHeight w:val="280"/>
          <w:tblCellSpacing w:w="20" w:type="dxa"/>
        </w:trPr>
        <w:tc>
          <w:tcPr>
            <w:tcW w:w="963" w:type="dxa"/>
            <w:tcBorders>
              <w:top w:val="outset" w:sz="6" w:space="0" w:color="auto"/>
              <w:left w:val="outset" w:sz="6" w:space="0" w:color="auto"/>
              <w:bottom w:val="outset" w:sz="6" w:space="0" w:color="auto"/>
              <w:right w:val="outset" w:sz="6" w:space="0" w:color="auto"/>
            </w:tcBorders>
            <w:noWrap/>
            <w:hideMark/>
          </w:tcPr>
          <w:p w:rsidR="00414660" w:rsidRPr="00414660" w:rsidRDefault="00414660" w:rsidP="00DC08C2">
            <w:pPr>
              <w:spacing w:after="0" w:line="240" w:lineRule="auto"/>
              <w:jc w:val="center"/>
              <w:rPr>
                <w:rFonts w:ascii="Times New Roman" w:hAnsi="Times New Roman"/>
              </w:rPr>
            </w:pPr>
            <w:r w:rsidRPr="00414660">
              <w:rPr>
                <w:rFonts w:ascii="Times New Roman" w:hAnsi="Times New Roman"/>
              </w:rPr>
              <w:t>9</w:t>
            </w:r>
          </w:p>
        </w:tc>
        <w:tc>
          <w:tcPr>
            <w:tcW w:w="6499" w:type="dxa"/>
            <w:gridSpan w:val="3"/>
            <w:tcBorders>
              <w:top w:val="outset" w:sz="6" w:space="0" w:color="auto"/>
              <w:left w:val="outset" w:sz="6" w:space="0" w:color="auto"/>
              <w:bottom w:val="outset" w:sz="6" w:space="0" w:color="auto"/>
              <w:right w:val="outset" w:sz="6" w:space="0" w:color="auto"/>
            </w:tcBorders>
            <w:noWrap/>
            <w:hideMark/>
          </w:tcPr>
          <w:p w:rsidR="00414660" w:rsidRPr="00414660" w:rsidRDefault="00414660" w:rsidP="00DC08C2">
            <w:pPr>
              <w:spacing w:after="0" w:line="240" w:lineRule="auto"/>
              <w:rPr>
                <w:rFonts w:ascii="Times New Roman" w:hAnsi="Times New Roman"/>
                <w:highlight w:val="cyan"/>
              </w:rPr>
            </w:pPr>
            <w:r w:rsidRPr="00414660">
              <w:rPr>
                <w:rFonts w:ascii="Times New Roman" w:hAnsi="Times New Roman"/>
              </w:rPr>
              <w:t>Новосибирск ТОВ Кредмаш</w:t>
            </w:r>
          </w:p>
        </w:tc>
        <w:tc>
          <w:tcPr>
            <w:tcW w:w="2241" w:type="dxa"/>
            <w:tcBorders>
              <w:top w:val="outset" w:sz="6" w:space="0" w:color="auto"/>
              <w:left w:val="outset" w:sz="6" w:space="0" w:color="auto"/>
              <w:bottom w:val="outset" w:sz="6" w:space="0" w:color="auto"/>
              <w:right w:val="outset" w:sz="6" w:space="0" w:color="auto"/>
            </w:tcBorders>
            <w:noWrap/>
            <w:hideMark/>
          </w:tcPr>
          <w:p w:rsidR="00414660" w:rsidRPr="00414660" w:rsidRDefault="00414660" w:rsidP="00DC08C2">
            <w:pPr>
              <w:spacing w:after="0" w:line="240" w:lineRule="auto"/>
              <w:jc w:val="center"/>
              <w:rPr>
                <w:rFonts w:ascii="Times New Roman" w:hAnsi="Times New Roman"/>
                <w:highlight w:val="cyan"/>
              </w:rPr>
            </w:pPr>
            <w:r w:rsidRPr="00414660">
              <w:rPr>
                <w:rFonts w:ascii="Times New Roman" w:hAnsi="Times New Roman"/>
              </w:rPr>
              <w:t>2 149,1</w:t>
            </w:r>
          </w:p>
        </w:tc>
      </w:tr>
      <w:tr w:rsidR="00414660" w:rsidRPr="00414660" w:rsidTr="00DC08C2">
        <w:trPr>
          <w:trHeight w:val="280"/>
          <w:tblCellSpacing w:w="20" w:type="dxa"/>
        </w:trPr>
        <w:tc>
          <w:tcPr>
            <w:tcW w:w="963" w:type="dxa"/>
            <w:tcBorders>
              <w:top w:val="outset" w:sz="6" w:space="0" w:color="auto"/>
              <w:left w:val="outset" w:sz="6" w:space="0" w:color="auto"/>
              <w:bottom w:val="outset" w:sz="6" w:space="0" w:color="auto"/>
              <w:right w:val="outset" w:sz="6" w:space="0" w:color="auto"/>
            </w:tcBorders>
            <w:noWrap/>
            <w:hideMark/>
          </w:tcPr>
          <w:p w:rsidR="00414660" w:rsidRPr="00414660" w:rsidRDefault="00414660" w:rsidP="00DC08C2">
            <w:pPr>
              <w:spacing w:after="0" w:line="240" w:lineRule="auto"/>
              <w:jc w:val="center"/>
              <w:rPr>
                <w:rFonts w:ascii="Times New Roman" w:hAnsi="Times New Roman"/>
              </w:rPr>
            </w:pPr>
            <w:r w:rsidRPr="00414660">
              <w:rPr>
                <w:rFonts w:ascii="Times New Roman" w:hAnsi="Times New Roman"/>
              </w:rPr>
              <w:t>10</w:t>
            </w:r>
          </w:p>
        </w:tc>
        <w:tc>
          <w:tcPr>
            <w:tcW w:w="6499" w:type="dxa"/>
            <w:gridSpan w:val="3"/>
            <w:tcBorders>
              <w:top w:val="outset" w:sz="6" w:space="0" w:color="auto"/>
              <w:left w:val="outset" w:sz="6" w:space="0" w:color="auto"/>
              <w:bottom w:val="outset" w:sz="6" w:space="0" w:color="auto"/>
              <w:right w:val="outset" w:sz="6" w:space="0" w:color="auto"/>
            </w:tcBorders>
            <w:noWrap/>
            <w:hideMark/>
          </w:tcPr>
          <w:p w:rsidR="00414660" w:rsidRPr="00414660" w:rsidRDefault="00414660" w:rsidP="00DC08C2">
            <w:pPr>
              <w:spacing w:after="0" w:line="240" w:lineRule="auto"/>
              <w:rPr>
                <w:rFonts w:ascii="Times New Roman" w:hAnsi="Times New Roman"/>
                <w:highlight w:val="cyan"/>
              </w:rPr>
            </w:pPr>
            <w:r w:rsidRPr="00414660">
              <w:rPr>
                <w:rFonts w:ascii="Times New Roman" w:hAnsi="Times New Roman"/>
              </w:rPr>
              <w:t>Белгород ТОВ ЕС</w:t>
            </w:r>
          </w:p>
        </w:tc>
        <w:tc>
          <w:tcPr>
            <w:tcW w:w="2241" w:type="dxa"/>
            <w:tcBorders>
              <w:top w:val="outset" w:sz="6" w:space="0" w:color="auto"/>
              <w:left w:val="outset" w:sz="6" w:space="0" w:color="auto"/>
              <w:bottom w:val="outset" w:sz="6" w:space="0" w:color="auto"/>
              <w:right w:val="outset" w:sz="6" w:space="0" w:color="auto"/>
            </w:tcBorders>
            <w:noWrap/>
            <w:hideMark/>
          </w:tcPr>
          <w:p w:rsidR="00414660" w:rsidRPr="00414660" w:rsidRDefault="00414660" w:rsidP="00DC08C2">
            <w:pPr>
              <w:spacing w:after="0" w:line="240" w:lineRule="auto"/>
              <w:jc w:val="center"/>
              <w:rPr>
                <w:rFonts w:ascii="Times New Roman" w:hAnsi="Times New Roman"/>
                <w:highlight w:val="cyan"/>
              </w:rPr>
            </w:pPr>
            <w:r w:rsidRPr="00414660">
              <w:rPr>
                <w:rFonts w:ascii="Times New Roman" w:hAnsi="Times New Roman"/>
              </w:rPr>
              <w:t>4 344,8</w:t>
            </w:r>
          </w:p>
        </w:tc>
      </w:tr>
      <w:tr w:rsidR="00414660" w:rsidRPr="00414660" w:rsidTr="00DC08C2">
        <w:trPr>
          <w:trHeight w:val="280"/>
          <w:tblCellSpacing w:w="20" w:type="dxa"/>
        </w:trPr>
        <w:tc>
          <w:tcPr>
            <w:tcW w:w="963" w:type="dxa"/>
            <w:tcBorders>
              <w:top w:val="outset" w:sz="6" w:space="0" w:color="auto"/>
              <w:left w:val="outset" w:sz="6" w:space="0" w:color="auto"/>
              <w:bottom w:val="outset" w:sz="6" w:space="0" w:color="auto"/>
              <w:right w:val="outset" w:sz="6" w:space="0" w:color="auto"/>
            </w:tcBorders>
            <w:noWrap/>
            <w:hideMark/>
          </w:tcPr>
          <w:p w:rsidR="00414660" w:rsidRPr="00414660" w:rsidRDefault="00414660" w:rsidP="00DC08C2">
            <w:pPr>
              <w:spacing w:after="0" w:line="240" w:lineRule="auto"/>
              <w:jc w:val="center"/>
              <w:rPr>
                <w:rFonts w:ascii="Times New Roman" w:hAnsi="Times New Roman"/>
              </w:rPr>
            </w:pPr>
            <w:r w:rsidRPr="00414660">
              <w:rPr>
                <w:rFonts w:ascii="Times New Roman" w:hAnsi="Times New Roman"/>
              </w:rPr>
              <w:t>11</w:t>
            </w:r>
          </w:p>
        </w:tc>
        <w:tc>
          <w:tcPr>
            <w:tcW w:w="6499" w:type="dxa"/>
            <w:gridSpan w:val="3"/>
            <w:tcBorders>
              <w:top w:val="outset" w:sz="6" w:space="0" w:color="auto"/>
              <w:left w:val="outset" w:sz="6" w:space="0" w:color="auto"/>
              <w:bottom w:val="outset" w:sz="6" w:space="0" w:color="auto"/>
              <w:right w:val="outset" w:sz="6" w:space="0" w:color="auto"/>
            </w:tcBorders>
            <w:noWrap/>
            <w:hideMark/>
          </w:tcPr>
          <w:p w:rsidR="00414660" w:rsidRPr="00414660" w:rsidRDefault="00414660" w:rsidP="00DC08C2">
            <w:pPr>
              <w:spacing w:after="0" w:line="240" w:lineRule="auto"/>
              <w:rPr>
                <w:rFonts w:ascii="Times New Roman" w:hAnsi="Times New Roman"/>
                <w:highlight w:val="cyan"/>
              </w:rPr>
            </w:pPr>
            <w:r w:rsidRPr="00414660">
              <w:rPr>
                <w:rFonts w:ascii="Times New Roman" w:hAnsi="Times New Roman"/>
              </w:rPr>
              <w:t>Мінськ ЧТУП Белавтодорснаб Плюс</w:t>
            </w:r>
          </w:p>
        </w:tc>
        <w:tc>
          <w:tcPr>
            <w:tcW w:w="2241" w:type="dxa"/>
            <w:tcBorders>
              <w:top w:val="outset" w:sz="6" w:space="0" w:color="auto"/>
              <w:left w:val="outset" w:sz="6" w:space="0" w:color="auto"/>
              <w:bottom w:val="outset" w:sz="6" w:space="0" w:color="auto"/>
              <w:right w:val="outset" w:sz="6" w:space="0" w:color="auto"/>
            </w:tcBorders>
            <w:noWrap/>
            <w:hideMark/>
          </w:tcPr>
          <w:p w:rsidR="00414660" w:rsidRPr="00414660" w:rsidRDefault="00414660" w:rsidP="00DC08C2">
            <w:pPr>
              <w:spacing w:after="0" w:line="240" w:lineRule="auto"/>
              <w:jc w:val="center"/>
              <w:rPr>
                <w:rFonts w:ascii="Times New Roman" w:hAnsi="Times New Roman"/>
                <w:highlight w:val="cyan"/>
              </w:rPr>
            </w:pPr>
            <w:r w:rsidRPr="00414660">
              <w:rPr>
                <w:rFonts w:ascii="Times New Roman" w:hAnsi="Times New Roman"/>
              </w:rPr>
              <w:t>922,8</w:t>
            </w:r>
          </w:p>
        </w:tc>
      </w:tr>
      <w:tr w:rsidR="00414660" w:rsidRPr="00414660" w:rsidTr="00DC08C2">
        <w:trPr>
          <w:trHeight w:val="280"/>
          <w:tblCellSpacing w:w="20" w:type="dxa"/>
        </w:trPr>
        <w:tc>
          <w:tcPr>
            <w:tcW w:w="963" w:type="dxa"/>
            <w:tcBorders>
              <w:top w:val="outset" w:sz="6" w:space="0" w:color="auto"/>
              <w:left w:val="outset" w:sz="6" w:space="0" w:color="auto"/>
              <w:bottom w:val="outset" w:sz="6" w:space="0" w:color="auto"/>
              <w:right w:val="outset" w:sz="6" w:space="0" w:color="auto"/>
            </w:tcBorders>
            <w:noWrap/>
            <w:hideMark/>
          </w:tcPr>
          <w:p w:rsidR="00414660" w:rsidRPr="00414660" w:rsidRDefault="00414660" w:rsidP="00DC08C2">
            <w:pPr>
              <w:spacing w:after="0" w:line="240" w:lineRule="auto"/>
              <w:jc w:val="center"/>
              <w:rPr>
                <w:rFonts w:ascii="Times New Roman" w:hAnsi="Times New Roman"/>
              </w:rPr>
            </w:pPr>
            <w:r w:rsidRPr="00414660">
              <w:rPr>
                <w:rFonts w:ascii="Times New Roman" w:hAnsi="Times New Roman"/>
              </w:rPr>
              <w:t>12</w:t>
            </w:r>
          </w:p>
        </w:tc>
        <w:tc>
          <w:tcPr>
            <w:tcW w:w="6499" w:type="dxa"/>
            <w:gridSpan w:val="3"/>
            <w:tcBorders>
              <w:top w:val="outset" w:sz="6" w:space="0" w:color="auto"/>
              <w:left w:val="outset" w:sz="6" w:space="0" w:color="auto"/>
              <w:bottom w:val="outset" w:sz="6" w:space="0" w:color="auto"/>
              <w:right w:val="outset" w:sz="6" w:space="0" w:color="auto"/>
            </w:tcBorders>
            <w:noWrap/>
            <w:hideMark/>
          </w:tcPr>
          <w:p w:rsidR="00414660" w:rsidRPr="00414660" w:rsidRDefault="00414660" w:rsidP="00DC08C2">
            <w:pPr>
              <w:spacing w:after="0" w:line="240" w:lineRule="auto"/>
              <w:rPr>
                <w:rFonts w:ascii="Times New Roman" w:hAnsi="Times New Roman"/>
                <w:highlight w:val="cyan"/>
              </w:rPr>
            </w:pPr>
            <w:r w:rsidRPr="00414660">
              <w:rPr>
                <w:rFonts w:ascii="Times New Roman" w:hAnsi="Times New Roman"/>
              </w:rPr>
              <w:t>Мінськ ОДО АБЗ Комплект</w:t>
            </w:r>
          </w:p>
        </w:tc>
        <w:tc>
          <w:tcPr>
            <w:tcW w:w="2241" w:type="dxa"/>
            <w:tcBorders>
              <w:top w:val="outset" w:sz="6" w:space="0" w:color="auto"/>
              <w:left w:val="outset" w:sz="6" w:space="0" w:color="auto"/>
              <w:bottom w:val="outset" w:sz="6" w:space="0" w:color="auto"/>
              <w:right w:val="outset" w:sz="6" w:space="0" w:color="auto"/>
            </w:tcBorders>
            <w:noWrap/>
            <w:hideMark/>
          </w:tcPr>
          <w:p w:rsidR="00414660" w:rsidRPr="00414660" w:rsidRDefault="00414660" w:rsidP="00DC08C2">
            <w:pPr>
              <w:spacing w:after="0" w:line="240" w:lineRule="auto"/>
              <w:jc w:val="center"/>
              <w:rPr>
                <w:rFonts w:ascii="Times New Roman" w:hAnsi="Times New Roman"/>
                <w:highlight w:val="cyan"/>
              </w:rPr>
            </w:pPr>
            <w:r w:rsidRPr="00414660">
              <w:rPr>
                <w:rFonts w:ascii="Times New Roman" w:hAnsi="Times New Roman"/>
              </w:rPr>
              <w:t>1 984,0</w:t>
            </w:r>
          </w:p>
        </w:tc>
      </w:tr>
      <w:tr w:rsidR="00414660" w:rsidRPr="00414660" w:rsidTr="00DC08C2">
        <w:trPr>
          <w:trHeight w:val="280"/>
          <w:tblCellSpacing w:w="20" w:type="dxa"/>
        </w:trPr>
        <w:tc>
          <w:tcPr>
            <w:tcW w:w="963" w:type="dxa"/>
            <w:tcBorders>
              <w:top w:val="outset" w:sz="6" w:space="0" w:color="auto"/>
              <w:left w:val="outset" w:sz="6" w:space="0" w:color="auto"/>
              <w:bottom w:val="outset" w:sz="6" w:space="0" w:color="auto"/>
              <w:right w:val="outset" w:sz="6" w:space="0" w:color="auto"/>
            </w:tcBorders>
            <w:noWrap/>
            <w:hideMark/>
          </w:tcPr>
          <w:p w:rsidR="00414660" w:rsidRPr="00414660" w:rsidRDefault="00414660" w:rsidP="00DC08C2">
            <w:pPr>
              <w:spacing w:after="0" w:line="240" w:lineRule="auto"/>
              <w:jc w:val="center"/>
              <w:rPr>
                <w:rFonts w:ascii="Times New Roman" w:hAnsi="Times New Roman"/>
              </w:rPr>
            </w:pPr>
            <w:r w:rsidRPr="00414660">
              <w:rPr>
                <w:rFonts w:ascii="Times New Roman" w:hAnsi="Times New Roman"/>
              </w:rPr>
              <w:t>13</w:t>
            </w:r>
          </w:p>
        </w:tc>
        <w:tc>
          <w:tcPr>
            <w:tcW w:w="6499" w:type="dxa"/>
            <w:gridSpan w:val="3"/>
            <w:tcBorders>
              <w:top w:val="outset" w:sz="6" w:space="0" w:color="auto"/>
              <w:left w:val="outset" w:sz="6" w:space="0" w:color="auto"/>
              <w:bottom w:val="outset" w:sz="6" w:space="0" w:color="auto"/>
              <w:right w:val="outset" w:sz="6" w:space="0" w:color="auto"/>
            </w:tcBorders>
            <w:noWrap/>
            <w:hideMark/>
          </w:tcPr>
          <w:p w:rsidR="00414660" w:rsidRPr="00414660" w:rsidRDefault="00414660" w:rsidP="00DC08C2">
            <w:pPr>
              <w:spacing w:after="0" w:line="240" w:lineRule="auto"/>
              <w:rPr>
                <w:rFonts w:ascii="Times New Roman" w:hAnsi="Times New Roman"/>
                <w:highlight w:val="cyan"/>
              </w:rPr>
            </w:pPr>
            <w:r w:rsidRPr="00414660">
              <w:rPr>
                <w:rFonts w:ascii="Times New Roman" w:hAnsi="Times New Roman"/>
              </w:rPr>
              <w:t>Ростов - на - Дону ТОВ СнабДорМаш</w:t>
            </w:r>
          </w:p>
        </w:tc>
        <w:tc>
          <w:tcPr>
            <w:tcW w:w="2241" w:type="dxa"/>
            <w:tcBorders>
              <w:top w:val="outset" w:sz="6" w:space="0" w:color="auto"/>
              <w:left w:val="outset" w:sz="6" w:space="0" w:color="auto"/>
              <w:bottom w:val="outset" w:sz="6" w:space="0" w:color="auto"/>
              <w:right w:val="outset" w:sz="6" w:space="0" w:color="auto"/>
            </w:tcBorders>
            <w:noWrap/>
            <w:hideMark/>
          </w:tcPr>
          <w:p w:rsidR="00414660" w:rsidRPr="00414660" w:rsidRDefault="00414660" w:rsidP="00DC08C2">
            <w:pPr>
              <w:spacing w:after="0" w:line="240" w:lineRule="auto"/>
              <w:jc w:val="center"/>
              <w:rPr>
                <w:rFonts w:ascii="Times New Roman" w:hAnsi="Times New Roman"/>
                <w:highlight w:val="cyan"/>
              </w:rPr>
            </w:pPr>
            <w:r w:rsidRPr="00414660">
              <w:rPr>
                <w:rFonts w:ascii="Times New Roman" w:hAnsi="Times New Roman"/>
              </w:rPr>
              <w:t>3 292,9</w:t>
            </w:r>
          </w:p>
        </w:tc>
      </w:tr>
      <w:tr w:rsidR="00414660" w:rsidRPr="00414660" w:rsidTr="00DC08C2">
        <w:trPr>
          <w:trHeight w:val="280"/>
          <w:tblCellSpacing w:w="20" w:type="dxa"/>
        </w:trPr>
        <w:tc>
          <w:tcPr>
            <w:tcW w:w="963" w:type="dxa"/>
            <w:tcBorders>
              <w:top w:val="outset" w:sz="6" w:space="0" w:color="auto"/>
              <w:left w:val="outset" w:sz="6" w:space="0" w:color="auto"/>
              <w:bottom w:val="outset" w:sz="6" w:space="0" w:color="auto"/>
              <w:right w:val="outset" w:sz="6" w:space="0" w:color="auto"/>
            </w:tcBorders>
            <w:noWrap/>
            <w:hideMark/>
          </w:tcPr>
          <w:p w:rsidR="00414660" w:rsidRPr="00414660" w:rsidRDefault="00414660" w:rsidP="00DC08C2">
            <w:pPr>
              <w:spacing w:after="0" w:line="240" w:lineRule="auto"/>
              <w:jc w:val="center"/>
              <w:rPr>
                <w:rFonts w:ascii="Times New Roman" w:hAnsi="Times New Roman"/>
              </w:rPr>
            </w:pPr>
            <w:r w:rsidRPr="00414660">
              <w:rPr>
                <w:rFonts w:ascii="Times New Roman" w:hAnsi="Times New Roman"/>
              </w:rPr>
              <w:t>14</w:t>
            </w:r>
          </w:p>
        </w:tc>
        <w:tc>
          <w:tcPr>
            <w:tcW w:w="6499" w:type="dxa"/>
            <w:gridSpan w:val="3"/>
            <w:tcBorders>
              <w:top w:val="outset" w:sz="6" w:space="0" w:color="auto"/>
              <w:left w:val="outset" w:sz="6" w:space="0" w:color="auto"/>
              <w:bottom w:val="outset" w:sz="6" w:space="0" w:color="auto"/>
              <w:right w:val="outset" w:sz="6" w:space="0" w:color="auto"/>
            </w:tcBorders>
            <w:noWrap/>
            <w:hideMark/>
          </w:tcPr>
          <w:p w:rsidR="00414660" w:rsidRPr="00414660" w:rsidRDefault="00414660" w:rsidP="00DC08C2">
            <w:pPr>
              <w:spacing w:after="0" w:line="240" w:lineRule="auto"/>
              <w:rPr>
                <w:rFonts w:ascii="Times New Roman" w:hAnsi="Times New Roman"/>
                <w:highlight w:val="cyan"/>
                <w:lang w:val="en-US"/>
              </w:rPr>
            </w:pPr>
            <w:r w:rsidRPr="00414660">
              <w:rPr>
                <w:rFonts w:ascii="Times New Roman" w:hAnsi="Times New Roman"/>
              </w:rPr>
              <w:t>Улибишево ТОВ Володимирдоркомплект</w:t>
            </w:r>
          </w:p>
        </w:tc>
        <w:tc>
          <w:tcPr>
            <w:tcW w:w="2241" w:type="dxa"/>
            <w:tcBorders>
              <w:top w:val="outset" w:sz="6" w:space="0" w:color="auto"/>
              <w:left w:val="outset" w:sz="6" w:space="0" w:color="auto"/>
              <w:bottom w:val="outset" w:sz="6" w:space="0" w:color="auto"/>
              <w:right w:val="outset" w:sz="6" w:space="0" w:color="auto"/>
            </w:tcBorders>
            <w:noWrap/>
            <w:hideMark/>
          </w:tcPr>
          <w:p w:rsidR="00414660" w:rsidRPr="00414660" w:rsidRDefault="00414660" w:rsidP="00DC08C2">
            <w:pPr>
              <w:spacing w:after="0" w:line="240" w:lineRule="auto"/>
              <w:jc w:val="center"/>
              <w:rPr>
                <w:rFonts w:ascii="Times New Roman" w:hAnsi="Times New Roman"/>
                <w:highlight w:val="cyan"/>
              </w:rPr>
            </w:pPr>
            <w:r w:rsidRPr="00414660">
              <w:rPr>
                <w:rFonts w:ascii="Times New Roman" w:hAnsi="Times New Roman"/>
              </w:rPr>
              <w:t>2 777,8</w:t>
            </w:r>
          </w:p>
        </w:tc>
      </w:tr>
      <w:tr w:rsidR="00414660" w:rsidRPr="00414660" w:rsidTr="00DC08C2">
        <w:trPr>
          <w:trHeight w:val="280"/>
          <w:tblCellSpacing w:w="20" w:type="dxa"/>
        </w:trPr>
        <w:tc>
          <w:tcPr>
            <w:tcW w:w="963" w:type="dxa"/>
            <w:tcBorders>
              <w:top w:val="outset" w:sz="6" w:space="0" w:color="auto"/>
              <w:left w:val="outset" w:sz="6" w:space="0" w:color="auto"/>
              <w:bottom w:val="outset" w:sz="6" w:space="0" w:color="auto"/>
              <w:right w:val="outset" w:sz="6" w:space="0" w:color="auto"/>
            </w:tcBorders>
            <w:noWrap/>
            <w:hideMark/>
          </w:tcPr>
          <w:p w:rsidR="00414660" w:rsidRPr="00414660" w:rsidRDefault="00414660" w:rsidP="00DC08C2">
            <w:pPr>
              <w:spacing w:after="0" w:line="240" w:lineRule="auto"/>
              <w:jc w:val="center"/>
              <w:rPr>
                <w:rFonts w:ascii="Times New Roman" w:hAnsi="Times New Roman"/>
              </w:rPr>
            </w:pPr>
            <w:r w:rsidRPr="00414660">
              <w:rPr>
                <w:rFonts w:ascii="Times New Roman" w:hAnsi="Times New Roman"/>
              </w:rPr>
              <w:t>15</w:t>
            </w:r>
          </w:p>
        </w:tc>
        <w:tc>
          <w:tcPr>
            <w:tcW w:w="6499" w:type="dxa"/>
            <w:gridSpan w:val="3"/>
            <w:tcBorders>
              <w:top w:val="outset" w:sz="6" w:space="0" w:color="auto"/>
              <w:left w:val="outset" w:sz="6" w:space="0" w:color="auto"/>
              <w:bottom w:val="outset" w:sz="6" w:space="0" w:color="auto"/>
              <w:right w:val="outset" w:sz="6" w:space="0" w:color="auto"/>
            </w:tcBorders>
            <w:noWrap/>
            <w:hideMark/>
          </w:tcPr>
          <w:p w:rsidR="00414660" w:rsidRPr="00414660" w:rsidRDefault="00414660" w:rsidP="00DC08C2">
            <w:pPr>
              <w:spacing w:after="0" w:line="240" w:lineRule="auto"/>
              <w:rPr>
                <w:rFonts w:ascii="Times New Roman" w:hAnsi="Times New Roman"/>
                <w:b/>
                <w:bCs/>
              </w:rPr>
            </w:pPr>
            <w:r w:rsidRPr="00414660">
              <w:rPr>
                <w:rFonts w:ascii="Times New Roman" w:hAnsi="Times New Roman"/>
                <w:bCs/>
              </w:rPr>
              <w:t>Резерв кредитних збитків</w:t>
            </w:r>
          </w:p>
        </w:tc>
        <w:tc>
          <w:tcPr>
            <w:tcW w:w="2241" w:type="dxa"/>
            <w:tcBorders>
              <w:top w:val="outset" w:sz="6" w:space="0" w:color="auto"/>
              <w:left w:val="outset" w:sz="6" w:space="0" w:color="auto"/>
              <w:bottom w:val="outset" w:sz="6" w:space="0" w:color="auto"/>
              <w:right w:val="outset" w:sz="6" w:space="0" w:color="auto"/>
            </w:tcBorders>
            <w:noWrap/>
            <w:hideMark/>
          </w:tcPr>
          <w:p w:rsidR="00414660" w:rsidRPr="00414660" w:rsidRDefault="00414660" w:rsidP="00DC08C2">
            <w:pPr>
              <w:spacing w:after="0" w:line="240" w:lineRule="auto"/>
              <w:jc w:val="center"/>
              <w:rPr>
                <w:rFonts w:ascii="Times New Roman" w:hAnsi="Times New Roman"/>
                <w:b/>
                <w:bCs/>
              </w:rPr>
            </w:pPr>
            <w:r w:rsidRPr="00414660">
              <w:rPr>
                <w:rFonts w:ascii="Times New Roman" w:hAnsi="Times New Roman"/>
                <w:bCs/>
              </w:rPr>
              <w:t>(41 963,5)</w:t>
            </w:r>
          </w:p>
        </w:tc>
      </w:tr>
      <w:tr w:rsidR="00414660" w:rsidRPr="00414660" w:rsidTr="00DC08C2">
        <w:trPr>
          <w:trHeight w:val="280"/>
          <w:tblCellSpacing w:w="20" w:type="dxa"/>
        </w:trPr>
        <w:tc>
          <w:tcPr>
            <w:tcW w:w="963" w:type="dxa"/>
            <w:tcBorders>
              <w:top w:val="outset" w:sz="6" w:space="0" w:color="auto"/>
              <w:left w:val="outset" w:sz="6" w:space="0" w:color="auto"/>
              <w:bottom w:val="outset" w:sz="6" w:space="0" w:color="auto"/>
              <w:right w:val="outset" w:sz="6" w:space="0" w:color="auto"/>
            </w:tcBorders>
            <w:noWrap/>
          </w:tcPr>
          <w:p w:rsidR="00414660" w:rsidRPr="00414660" w:rsidRDefault="00414660" w:rsidP="00DC08C2">
            <w:pPr>
              <w:spacing w:after="0" w:line="240" w:lineRule="auto"/>
              <w:jc w:val="center"/>
              <w:rPr>
                <w:rFonts w:ascii="Times New Roman" w:hAnsi="Times New Roman"/>
              </w:rPr>
            </w:pPr>
            <w:r w:rsidRPr="00414660">
              <w:rPr>
                <w:rFonts w:ascii="Times New Roman" w:hAnsi="Times New Roman"/>
              </w:rPr>
              <w:t>16</w:t>
            </w:r>
          </w:p>
        </w:tc>
        <w:tc>
          <w:tcPr>
            <w:tcW w:w="6499" w:type="dxa"/>
            <w:gridSpan w:val="3"/>
            <w:tcBorders>
              <w:top w:val="outset" w:sz="6" w:space="0" w:color="auto"/>
              <w:left w:val="outset" w:sz="6" w:space="0" w:color="auto"/>
              <w:bottom w:val="outset" w:sz="6" w:space="0" w:color="auto"/>
              <w:right w:val="outset" w:sz="6" w:space="0" w:color="auto"/>
            </w:tcBorders>
            <w:noWrap/>
          </w:tcPr>
          <w:p w:rsidR="00414660" w:rsidRPr="00414660" w:rsidRDefault="00414660" w:rsidP="00DC08C2">
            <w:pPr>
              <w:spacing w:after="0" w:line="240" w:lineRule="auto"/>
              <w:rPr>
                <w:rFonts w:ascii="Times New Roman" w:hAnsi="Times New Roman"/>
                <w:bCs/>
              </w:rPr>
            </w:pPr>
            <w:r w:rsidRPr="00414660">
              <w:rPr>
                <w:rFonts w:ascii="Times New Roman" w:hAnsi="Times New Roman"/>
                <w:bCs/>
              </w:rPr>
              <w:t>Інші</w:t>
            </w:r>
          </w:p>
        </w:tc>
        <w:tc>
          <w:tcPr>
            <w:tcW w:w="2241" w:type="dxa"/>
            <w:tcBorders>
              <w:top w:val="outset" w:sz="6" w:space="0" w:color="auto"/>
              <w:left w:val="outset" w:sz="6" w:space="0" w:color="auto"/>
              <w:bottom w:val="outset" w:sz="6" w:space="0" w:color="auto"/>
              <w:right w:val="outset" w:sz="6" w:space="0" w:color="auto"/>
            </w:tcBorders>
            <w:noWrap/>
          </w:tcPr>
          <w:p w:rsidR="00414660" w:rsidRPr="00414660" w:rsidRDefault="00414660" w:rsidP="00DC08C2">
            <w:pPr>
              <w:spacing w:after="0" w:line="240" w:lineRule="auto"/>
              <w:jc w:val="center"/>
              <w:rPr>
                <w:rFonts w:ascii="Times New Roman" w:hAnsi="Times New Roman"/>
                <w:bCs/>
              </w:rPr>
            </w:pPr>
            <w:r w:rsidRPr="00414660">
              <w:rPr>
                <w:rFonts w:ascii="Times New Roman" w:hAnsi="Times New Roman"/>
                <w:bCs/>
              </w:rPr>
              <w:t>61,5</w:t>
            </w:r>
          </w:p>
        </w:tc>
      </w:tr>
      <w:tr w:rsidR="00414660" w:rsidRPr="00414660" w:rsidTr="00DC08C2">
        <w:trPr>
          <w:trHeight w:val="280"/>
          <w:tblCellSpacing w:w="20" w:type="dxa"/>
        </w:trPr>
        <w:tc>
          <w:tcPr>
            <w:tcW w:w="963" w:type="dxa"/>
            <w:tcBorders>
              <w:top w:val="outset" w:sz="6" w:space="0" w:color="auto"/>
              <w:left w:val="outset" w:sz="6" w:space="0" w:color="auto"/>
              <w:bottom w:val="outset" w:sz="6" w:space="0" w:color="auto"/>
              <w:right w:val="outset" w:sz="6" w:space="0" w:color="auto"/>
            </w:tcBorders>
            <w:noWrap/>
          </w:tcPr>
          <w:p w:rsidR="00414660" w:rsidRPr="00414660" w:rsidRDefault="00414660" w:rsidP="00DC08C2">
            <w:pPr>
              <w:spacing w:after="0" w:line="240" w:lineRule="auto"/>
              <w:rPr>
                <w:rFonts w:ascii="Times New Roman" w:hAnsi="Times New Roman"/>
                <w:highlight w:val="cyan"/>
              </w:rPr>
            </w:pPr>
          </w:p>
        </w:tc>
        <w:tc>
          <w:tcPr>
            <w:tcW w:w="6499" w:type="dxa"/>
            <w:gridSpan w:val="3"/>
            <w:tcBorders>
              <w:top w:val="outset" w:sz="6" w:space="0" w:color="auto"/>
              <w:left w:val="outset" w:sz="6" w:space="0" w:color="auto"/>
              <w:bottom w:val="outset" w:sz="6" w:space="0" w:color="auto"/>
              <w:right w:val="outset" w:sz="6" w:space="0" w:color="auto"/>
            </w:tcBorders>
            <w:noWrap/>
          </w:tcPr>
          <w:p w:rsidR="00414660" w:rsidRPr="00414660" w:rsidRDefault="00414660" w:rsidP="00DC08C2">
            <w:pPr>
              <w:spacing w:after="0" w:line="240" w:lineRule="auto"/>
              <w:rPr>
                <w:rFonts w:ascii="Times New Roman" w:hAnsi="Times New Roman"/>
                <w:bCs/>
              </w:rPr>
            </w:pPr>
            <w:r w:rsidRPr="00414660">
              <w:rPr>
                <w:rFonts w:ascii="Times New Roman" w:hAnsi="Times New Roman"/>
                <w:b/>
                <w:bCs/>
              </w:rPr>
              <w:t>Разом</w:t>
            </w:r>
          </w:p>
        </w:tc>
        <w:tc>
          <w:tcPr>
            <w:tcW w:w="2241" w:type="dxa"/>
            <w:tcBorders>
              <w:top w:val="outset" w:sz="6" w:space="0" w:color="auto"/>
              <w:left w:val="outset" w:sz="6" w:space="0" w:color="auto"/>
              <w:bottom w:val="outset" w:sz="6" w:space="0" w:color="auto"/>
              <w:right w:val="outset" w:sz="6" w:space="0" w:color="auto"/>
            </w:tcBorders>
            <w:noWrap/>
          </w:tcPr>
          <w:p w:rsidR="00414660" w:rsidRPr="00414660" w:rsidRDefault="00414660" w:rsidP="00DC08C2">
            <w:pPr>
              <w:spacing w:after="0" w:line="240" w:lineRule="auto"/>
              <w:jc w:val="center"/>
              <w:rPr>
                <w:rFonts w:ascii="Times New Roman" w:hAnsi="Times New Roman"/>
                <w:bCs/>
              </w:rPr>
            </w:pPr>
            <w:r w:rsidRPr="00414660">
              <w:rPr>
                <w:rFonts w:ascii="Times New Roman" w:hAnsi="Times New Roman"/>
                <w:b/>
                <w:bCs/>
              </w:rPr>
              <w:t xml:space="preserve">24 321      </w:t>
            </w:r>
          </w:p>
        </w:tc>
      </w:tr>
    </w:tbl>
    <w:p w:rsidR="00414660" w:rsidRPr="00414660" w:rsidRDefault="00414660" w:rsidP="00414660">
      <w:pPr>
        <w:widowControl w:val="0"/>
        <w:autoSpaceDE w:val="0"/>
        <w:autoSpaceDN w:val="0"/>
        <w:adjustRightInd w:val="0"/>
        <w:spacing w:after="0" w:line="240" w:lineRule="auto"/>
        <w:jc w:val="both"/>
        <w:rPr>
          <w:rFonts w:ascii="Times New Roman" w:hAnsi="Times New Roman"/>
        </w:rPr>
      </w:pPr>
    </w:p>
    <w:p w:rsidR="00414660" w:rsidRPr="00414660" w:rsidRDefault="00414660" w:rsidP="00414660">
      <w:pPr>
        <w:pStyle w:val="1"/>
        <w:spacing w:after="120"/>
        <w:jc w:val="both"/>
        <w:rPr>
          <w:color w:val="auto"/>
          <w:lang w:val="uk-UA"/>
        </w:rPr>
      </w:pPr>
      <w:r w:rsidRPr="00414660">
        <w:rPr>
          <w:color w:val="auto"/>
          <w:lang w:val="uk-UA"/>
        </w:rPr>
        <w:t>Відсутня концентрація кредитного ризику щодо дебіторської заборгованості, оскільки Товариство має достаню кількість диверсифікованих дебіторів. Резерв під кредитні ризики дебіторської заборгованості визначається на індивідуальній основі. З урахуванням подій, які сталися, а саме військової агресії РФ проти України та введенням воєнного стану в Україні, і впливу цього на платоспроможність дебіторів Товариства, керівництвом прийнято рішення щодо перегляду ризиків і збільшення нарахування резервів кредитних збитків щодо дебіторської заборгованості у фінансовій звітності підприємства 2022 року.</w:t>
      </w:r>
    </w:p>
    <w:p w:rsidR="00414660" w:rsidRPr="00414660" w:rsidRDefault="00414660" w:rsidP="00414660">
      <w:pPr>
        <w:widowControl w:val="0"/>
        <w:autoSpaceDE w:val="0"/>
        <w:autoSpaceDN w:val="0"/>
        <w:adjustRightInd w:val="0"/>
        <w:spacing w:after="0" w:line="240" w:lineRule="auto"/>
        <w:ind w:firstLine="709"/>
        <w:jc w:val="both"/>
        <w:rPr>
          <w:rFonts w:ascii="Times New Roman" w:hAnsi="Times New Roman"/>
          <w:color w:val="FF0000"/>
        </w:rPr>
      </w:pPr>
      <w:r w:rsidRPr="00414660">
        <w:rPr>
          <w:rFonts w:ascii="Times New Roman" w:hAnsi="Times New Roman"/>
        </w:rPr>
        <w:t xml:space="preserve">В 2022 році управлінським персоналом прийнято рішення повністю знецінити дебіторську заборгованість контрагентів з РФ та РБ. Сума нарахованого резерву очікуваних кредитних збитків склала </w:t>
      </w:r>
      <w:r w:rsidRPr="00414660">
        <w:rPr>
          <w:rFonts w:ascii="Times New Roman" w:hAnsi="Times New Roman"/>
          <w:highlight w:val="green"/>
        </w:rPr>
        <w:t>41 302 тис. грн</w:t>
      </w:r>
      <w:r w:rsidRPr="00414660">
        <w:rPr>
          <w:rFonts w:ascii="Times New Roman" w:hAnsi="Times New Roman"/>
        </w:rPr>
        <w:t>.</w:t>
      </w:r>
    </w:p>
    <w:p w:rsidR="00414660" w:rsidRPr="00414660" w:rsidRDefault="00414660" w:rsidP="00414660">
      <w:pPr>
        <w:widowControl w:val="0"/>
        <w:autoSpaceDE w:val="0"/>
        <w:autoSpaceDN w:val="0"/>
        <w:adjustRightInd w:val="0"/>
        <w:spacing w:after="0" w:line="240" w:lineRule="auto"/>
        <w:ind w:firstLine="708"/>
        <w:jc w:val="both"/>
        <w:rPr>
          <w:rFonts w:ascii="Times New Roman" w:hAnsi="Times New Roman"/>
        </w:rPr>
      </w:pPr>
      <w:r w:rsidRPr="00414660">
        <w:rPr>
          <w:rFonts w:ascii="Times New Roman" w:hAnsi="Times New Roman"/>
        </w:rPr>
        <w:t>Зміна резерву кредитних збитків представлено нижче</w:t>
      </w:r>
    </w:p>
    <w:p w:rsidR="00414660" w:rsidRPr="00414660" w:rsidRDefault="00414660" w:rsidP="00414660">
      <w:pPr>
        <w:pStyle w:val="aa"/>
        <w:spacing w:before="0" w:after="0"/>
        <w:ind w:left="0"/>
        <w:jc w:val="left"/>
        <w:rPr>
          <w:rFonts w:ascii="Times New Roman" w:hAnsi="Times New Roman"/>
          <w:sz w:val="22"/>
          <w:szCs w:val="22"/>
          <w:lang w:val="uk-UA"/>
        </w:rPr>
      </w:pPr>
    </w:p>
    <w:tbl>
      <w:tblPr>
        <w:tblpPr w:leftFromText="180" w:rightFromText="180" w:vertAnchor="text" w:horzAnchor="margin" w:tblpY="-3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57" w:type="dxa"/>
          <w:right w:w="57" w:type="dxa"/>
        </w:tblCellMar>
        <w:tblLook w:val="00A0" w:firstRow="1" w:lastRow="0" w:firstColumn="1" w:lastColumn="0" w:noHBand="0" w:noVBand="0"/>
      </w:tblPr>
      <w:tblGrid>
        <w:gridCol w:w="7319"/>
        <w:gridCol w:w="2785"/>
      </w:tblGrid>
      <w:tr w:rsidR="00414660" w:rsidRPr="00414660" w:rsidTr="00DC08C2">
        <w:trPr>
          <w:cantSplit/>
          <w:trHeight w:val="227"/>
        </w:trPr>
        <w:tc>
          <w:tcPr>
            <w:tcW w:w="3622" w:type="pct"/>
            <w:shd w:val="clear" w:color="auto" w:fill="FFFFFF"/>
            <w:vAlign w:val="bottom"/>
            <w:hideMark/>
          </w:tcPr>
          <w:p w:rsidR="00414660" w:rsidRPr="00414660" w:rsidRDefault="00414660" w:rsidP="00DC08C2">
            <w:pPr>
              <w:autoSpaceDN w:val="0"/>
              <w:spacing w:after="0" w:line="240" w:lineRule="auto"/>
              <w:rPr>
                <w:rFonts w:ascii="Times New Roman" w:hAnsi="Times New Roman"/>
                <w:b/>
                <w:bCs/>
                <w:lang w:eastAsia="en-US"/>
              </w:rPr>
            </w:pPr>
            <w:r w:rsidRPr="00414660">
              <w:rPr>
                <w:rFonts w:ascii="Times New Roman" w:hAnsi="Times New Roman"/>
                <w:b/>
                <w:bCs/>
                <w:lang w:eastAsia="en-US"/>
              </w:rPr>
              <w:t>Залишок на початок року, тис. грн.</w:t>
            </w:r>
          </w:p>
        </w:tc>
        <w:tc>
          <w:tcPr>
            <w:tcW w:w="1378" w:type="pct"/>
            <w:shd w:val="clear" w:color="auto" w:fill="FFFFFF"/>
            <w:noWrap/>
            <w:vAlign w:val="bottom"/>
            <w:hideMark/>
          </w:tcPr>
          <w:p w:rsidR="00414660" w:rsidRPr="00414660" w:rsidRDefault="00414660" w:rsidP="00DC08C2">
            <w:pPr>
              <w:spacing w:after="0" w:line="240" w:lineRule="auto"/>
              <w:ind w:right="368"/>
              <w:jc w:val="right"/>
              <w:rPr>
                <w:rFonts w:ascii="Times New Roman" w:hAnsi="Times New Roman"/>
                <w:b/>
              </w:rPr>
            </w:pPr>
            <w:r w:rsidRPr="00414660">
              <w:rPr>
                <w:rFonts w:ascii="Times New Roman" w:hAnsi="Times New Roman"/>
                <w:b/>
              </w:rPr>
              <w:t>664</w:t>
            </w:r>
          </w:p>
        </w:tc>
      </w:tr>
      <w:tr w:rsidR="00414660" w:rsidRPr="00414660" w:rsidTr="00DC08C2">
        <w:trPr>
          <w:cantSplit/>
          <w:trHeight w:val="227"/>
        </w:trPr>
        <w:tc>
          <w:tcPr>
            <w:tcW w:w="3622" w:type="pct"/>
            <w:shd w:val="clear" w:color="auto" w:fill="FFFFFF"/>
            <w:vAlign w:val="bottom"/>
            <w:hideMark/>
          </w:tcPr>
          <w:p w:rsidR="00414660" w:rsidRPr="00414660" w:rsidRDefault="00414660" w:rsidP="00DC08C2">
            <w:pPr>
              <w:autoSpaceDN w:val="0"/>
              <w:spacing w:after="0" w:line="240" w:lineRule="auto"/>
              <w:rPr>
                <w:rFonts w:ascii="Times New Roman" w:hAnsi="Times New Roman"/>
                <w:lang w:eastAsia="en-US"/>
              </w:rPr>
            </w:pPr>
            <w:r w:rsidRPr="00414660">
              <w:rPr>
                <w:rFonts w:ascii="Times New Roman" w:hAnsi="Times New Roman"/>
                <w:lang w:eastAsia="en-US"/>
              </w:rPr>
              <w:t>Нараховано резерву</w:t>
            </w:r>
          </w:p>
        </w:tc>
        <w:tc>
          <w:tcPr>
            <w:tcW w:w="1378" w:type="pct"/>
            <w:shd w:val="clear" w:color="auto" w:fill="FFFFFF"/>
            <w:noWrap/>
            <w:vAlign w:val="bottom"/>
            <w:hideMark/>
          </w:tcPr>
          <w:p w:rsidR="00414660" w:rsidRPr="00414660" w:rsidRDefault="00414660" w:rsidP="00DC08C2">
            <w:pPr>
              <w:spacing w:after="0" w:line="240" w:lineRule="auto"/>
              <w:ind w:right="368"/>
              <w:jc w:val="right"/>
              <w:rPr>
                <w:rFonts w:ascii="Times New Roman" w:hAnsi="Times New Roman"/>
              </w:rPr>
            </w:pPr>
            <w:r w:rsidRPr="00414660">
              <w:rPr>
                <w:rFonts w:ascii="Times New Roman" w:hAnsi="Times New Roman"/>
              </w:rPr>
              <w:t>41 302</w:t>
            </w:r>
          </w:p>
        </w:tc>
      </w:tr>
      <w:tr w:rsidR="00414660" w:rsidRPr="00414660" w:rsidTr="00DC08C2">
        <w:trPr>
          <w:cantSplit/>
          <w:trHeight w:val="227"/>
        </w:trPr>
        <w:tc>
          <w:tcPr>
            <w:tcW w:w="3622" w:type="pct"/>
            <w:shd w:val="clear" w:color="auto" w:fill="FFFFFF"/>
            <w:vAlign w:val="bottom"/>
            <w:hideMark/>
          </w:tcPr>
          <w:p w:rsidR="00414660" w:rsidRPr="00414660" w:rsidRDefault="00414660" w:rsidP="00DC08C2">
            <w:pPr>
              <w:autoSpaceDN w:val="0"/>
              <w:spacing w:after="0" w:line="240" w:lineRule="auto"/>
              <w:rPr>
                <w:rFonts w:ascii="Times New Roman" w:hAnsi="Times New Roman"/>
                <w:lang w:eastAsia="en-US"/>
              </w:rPr>
            </w:pPr>
            <w:r w:rsidRPr="00414660">
              <w:rPr>
                <w:rFonts w:ascii="Times New Roman" w:hAnsi="Times New Roman"/>
                <w:lang w:eastAsia="en-US"/>
              </w:rPr>
              <w:t>Використано резерву</w:t>
            </w:r>
          </w:p>
        </w:tc>
        <w:tc>
          <w:tcPr>
            <w:tcW w:w="1378" w:type="pct"/>
            <w:shd w:val="clear" w:color="auto" w:fill="FFFFFF"/>
            <w:noWrap/>
            <w:vAlign w:val="bottom"/>
            <w:hideMark/>
          </w:tcPr>
          <w:p w:rsidR="00414660" w:rsidRPr="00414660" w:rsidRDefault="00414660" w:rsidP="00DC08C2">
            <w:pPr>
              <w:spacing w:after="0" w:line="240" w:lineRule="auto"/>
              <w:ind w:right="368"/>
              <w:jc w:val="right"/>
              <w:rPr>
                <w:rFonts w:ascii="Times New Roman" w:hAnsi="Times New Roman"/>
              </w:rPr>
            </w:pPr>
            <w:r w:rsidRPr="00414660">
              <w:rPr>
                <w:rFonts w:ascii="Times New Roman" w:hAnsi="Times New Roman"/>
              </w:rPr>
              <w:t>2</w:t>
            </w:r>
          </w:p>
        </w:tc>
      </w:tr>
      <w:tr w:rsidR="00414660" w:rsidRPr="00414660" w:rsidTr="00DC08C2">
        <w:trPr>
          <w:cantSplit/>
          <w:trHeight w:val="227"/>
        </w:trPr>
        <w:tc>
          <w:tcPr>
            <w:tcW w:w="3622" w:type="pct"/>
            <w:shd w:val="clear" w:color="auto" w:fill="FFFFFF"/>
            <w:vAlign w:val="bottom"/>
            <w:hideMark/>
          </w:tcPr>
          <w:p w:rsidR="00414660" w:rsidRPr="00414660" w:rsidRDefault="00414660" w:rsidP="00DC08C2">
            <w:pPr>
              <w:autoSpaceDN w:val="0"/>
              <w:spacing w:after="0" w:line="240" w:lineRule="auto"/>
              <w:rPr>
                <w:rFonts w:ascii="Times New Roman" w:hAnsi="Times New Roman"/>
                <w:lang w:eastAsia="en-US"/>
              </w:rPr>
            </w:pPr>
            <w:r w:rsidRPr="00414660">
              <w:rPr>
                <w:rFonts w:ascii="Times New Roman" w:hAnsi="Times New Roman"/>
                <w:lang w:eastAsia="en-US"/>
              </w:rPr>
              <w:t>Відновлено резерву</w:t>
            </w:r>
          </w:p>
        </w:tc>
        <w:tc>
          <w:tcPr>
            <w:tcW w:w="1378" w:type="pct"/>
            <w:shd w:val="clear" w:color="auto" w:fill="FFFFFF"/>
            <w:noWrap/>
            <w:vAlign w:val="bottom"/>
            <w:hideMark/>
          </w:tcPr>
          <w:p w:rsidR="00414660" w:rsidRPr="00414660" w:rsidRDefault="00414660" w:rsidP="00DC08C2">
            <w:pPr>
              <w:spacing w:after="0" w:line="240" w:lineRule="auto"/>
              <w:ind w:right="368"/>
              <w:jc w:val="right"/>
              <w:rPr>
                <w:rFonts w:ascii="Times New Roman" w:hAnsi="Times New Roman"/>
              </w:rPr>
            </w:pPr>
            <w:r w:rsidRPr="00414660">
              <w:rPr>
                <w:rFonts w:ascii="Times New Roman" w:hAnsi="Times New Roman"/>
              </w:rPr>
              <w:t>-</w:t>
            </w:r>
          </w:p>
        </w:tc>
      </w:tr>
      <w:tr w:rsidR="00414660" w:rsidRPr="00414660" w:rsidTr="00DC08C2">
        <w:trPr>
          <w:cantSplit/>
          <w:trHeight w:val="227"/>
        </w:trPr>
        <w:tc>
          <w:tcPr>
            <w:tcW w:w="3622" w:type="pct"/>
            <w:shd w:val="clear" w:color="auto" w:fill="FFFFFF"/>
            <w:vAlign w:val="bottom"/>
            <w:hideMark/>
          </w:tcPr>
          <w:p w:rsidR="00414660" w:rsidRPr="00414660" w:rsidRDefault="00414660" w:rsidP="00DC08C2">
            <w:pPr>
              <w:autoSpaceDN w:val="0"/>
              <w:spacing w:after="0" w:line="240" w:lineRule="auto"/>
              <w:rPr>
                <w:rFonts w:ascii="Times New Roman" w:hAnsi="Times New Roman"/>
                <w:lang w:eastAsia="en-US"/>
              </w:rPr>
            </w:pPr>
            <w:r w:rsidRPr="00414660">
              <w:rPr>
                <w:rFonts w:ascii="Times New Roman" w:hAnsi="Times New Roman"/>
                <w:b/>
                <w:bCs/>
                <w:lang w:eastAsia="en-US"/>
              </w:rPr>
              <w:t>Залишок на кінець року</w:t>
            </w:r>
          </w:p>
        </w:tc>
        <w:tc>
          <w:tcPr>
            <w:tcW w:w="1378" w:type="pct"/>
            <w:shd w:val="clear" w:color="auto" w:fill="FFFFFF"/>
            <w:noWrap/>
            <w:vAlign w:val="bottom"/>
            <w:hideMark/>
          </w:tcPr>
          <w:p w:rsidR="00414660" w:rsidRPr="00414660" w:rsidRDefault="00414660" w:rsidP="00DC08C2">
            <w:pPr>
              <w:spacing w:after="0" w:line="240" w:lineRule="auto"/>
              <w:ind w:right="368"/>
              <w:jc w:val="right"/>
              <w:rPr>
                <w:rFonts w:ascii="Times New Roman" w:hAnsi="Times New Roman"/>
                <w:b/>
                <w:bCs/>
              </w:rPr>
            </w:pPr>
            <w:r w:rsidRPr="00414660">
              <w:rPr>
                <w:rFonts w:ascii="Times New Roman" w:hAnsi="Times New Roman"/>
                <w:b/>
                <w:bCs/>
              </w:rPr>
              <w:t>41 964</w:t>
            </w:r>
          </w:p>
        </w:tc>
      </w:tr>
    </w:tbl>
    <w:p w:rsidR="00414660" w:rsidRPr="00414660" w:rsidRDefault="00414660" w:rsidP="00414660">
      <w:pPr>
        <w:widowControl w:val="0"/>
        <w:autoSpaceDE w:val="0"/>
        <w:autoSpaceDN w:val="0"/>
        <w:adjustRightInd w:val="0"/>
        <w:spacing w:after="0" w:line="240" w:lineRule="auto"/>
        <w:jc w:val="both"/>
        <w:rPr>
          <w:rFonts w:ascii="Times New Roman" w:hAnsi="Times New Roman"/>
          <w:b/>
          <w:bCs/>
          <w:i/>
          <w:iCs/>
        </w:rPr>
      </w:pPr>
      <w:r w:rsidRPr="00414660">
        <w:rPr>
          <w:rFonts w:ascii="Times New Roman" w:hAnsi="Times New Roman"/>
        </w:rPr>
        <w:lastRenderedPageBreak/>
        <w:tab/>
      </w:r>
      <w:r w:rsidRPr="00414660">
        <w:rPr>
          <w:rFonts w:ascii="Times New Roman" w:hAnsi="Times New Roman"/>
          <w:b/>
          <w:bCs/>
          <w:i/>
          <w:iCs/>
        </w:rPr>
        <w:t>6.1.8.</w:t>
      </w:r>
      <w:r w:rsidRPr="00414660">
        <w:rPr>
          <w:rFonts w:ascii="Times New Roman" w:hAnsi="Times New Roman"/>
        </w:rPr>
        <w:t xml:space="preserve"> </w:t>
      </w:r>
      <w:r w:rsidRPr="00414660">
        <w:rPr>
          <w:rFonts w:ascii="Times New Roman" w:hAnsi="Times New Roman"/>
          <w:b/>
          <w:bCs/>
          <w:i/>
          <w:iCs/>
        </w:rPr>
        <w:t>Інша поточна дебіторська заборгованість (не фінансові активи за номінальною вартістю або вартістю погашення)  (рядок 1130, 1135, 1155)</w:t>
      </w:r>
    </w:p>
    <w:tbl>
      <w:tblPr>
        <w:tblW w:w="9963" w:type="dxa"/>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4A0" w:firstRow="1" w:lastRow="0" w:firstColumn="1" w:lastColumn="0" w:noHBand="0" w:noVBand="1"/>
      </w:tblPr>
      <w:tblGrid>
        <w:gridCol w:w="4234"/>
        <w:gridCol w:w="1862"/>
        <w:gridCol w:w="2074"/>
        <w:gridCol w:w="1793"/>
      </w:tblGrid>
      <w:tr w:rsidR="00414660" w:rsidRPr="00414660" w:rsidTr="00DC08C2">
        <w:trPr>
          <w:trHeight w:val="491"/>
          <w:tblCellSpacing w:w="20" w:type="dxa"/>
        </w:trPr>
        <w:tc>
          <w:tcPr>
            <w:tcW w:w="4174" w:type="dxa"/>
            <w:shd w:val="clear" w:color="auto" w:fill="auto"/>
          </w:tcPr>
          <w:p w:rsidR="00414660" w:rsidRPr="00414660" w:rsidRDefault="00414660" w:rsidP="00DC08C2">
            <w:pPr>
              <w:spacing w:after="0" w:line="240" w:lineRule="auto"/>
              <w:rPr>
                <w:rFonts w:ascii="Times New Roman" w:hAnsi="Times New Roman"/>
              </w:rPr>
            </w:pPr>
            <w:r w:rsidRPr="00414660">
              <w:rPr>
                <w:rFonts w:ascii="Times New Roman" w:hAnsi="Times New Roman"/>
                <w:b/>
                <w:bCs/>
              </w:rPr>
              <w:t>Найменування  статті</w:t>
            </w:r>
          </w:p>
        </w:tc>
        <w:tc>
          <w:tcPr>
            <w:tcW w:w="1822" w:type="dxa"/>
            <w:shd w:val="clear" w:color="auto" w:fill="auto"/>
            <w:vAlign w:val="center"/>
          </w:tcPr>
          <w:p w:rsidR="00414660" w:rsidRPr="00414660" w:rsidRDefault="00414660" w:rsidP="00DC08C2">
            <w:pPr>
              <w:spacing w:after="0" w:line="240" w:lineRule="auto"/>
              <w:jc w:val="center"/>
              <w:rPr>
                <w:rFonts w:ascii="Times New Roman" w:hAnsi="Times New Roman"/>
              </w:rPr>
            </w:pPr>
            <w:r w:rsidRPr="00414660">
              <w:rPr>
                <w:rStyle w:val="hps"/>
                <w:rFonts w:ascii="Times New Roman" w:hAnsi="Times New Roman"/>
                <w:b/>
              </w:rPr>
              <w:t>На 31.12.2022</w:t>
            </w:r>
          </w:p>
        </w:tc>
        <w:tc>
          <w:tcPr>
            <w:tcW w:w="2034" w:type="dxa"/>
            <w:shd w:val="clear" w:color="auto" w:fill="auto"/>
            <w:vAlign w:val="center"/>
          </w:tcPr>
          <w:p w:rsidR="00414660" w:rsidRPr="00414660" w:rsidRDefault="00414660" w:rsidP="00DC08C2">
            <w:pPr>
              <w:spacing w:after="0" w:line="240" w:lineRule="auto"/>
              <w:jc w:val="center"/>
              <w:rPr>
                <w:rFonts w:ascii="Times New Roman" w:hAnsi="Times New Roman"/>
              </w:rPr>
            </w:pPr>
            <w:r w:rsidRPr="00414660">
              <w:rPr>
                <w:rStyle w:val="hps"/>
                <w:rFonts w:ascii="Times New Roman" w:hAnsi="Times New Roman"/>
                <w:b/>
              </w:rPr>
              <w:t>На 31.12.2021</w:t>
            </w:r>
          </w:p>
        </w:tc>
        <w:tc>
          <w:tcPr>
            <w:tcW w:w="1733" w:type="dxa"/>
          </w:tcPr>
          <w:p w:rsidR="00414660" w:rsidRPr="00414660" w:rsidRDefault="00414660" w:rsidP="00DC08C2">
            <w:pPr>
              <w:spacing w:after="0" w:line="240" w:lineRule="auto"/>
              <w:jc w:val="center"/>
              <w:rPr>
                <w:rStyle w:val="hps"/>
                <w:rFonts w:ascii="Times New Roman" w:hAnsi="Times New Roman"/>
                <w:b/>
              </w:rPr>
            </w:pPr>
            <w:r w:rsidRPr="00414660">
              <w:rPr>
                <w:rStyle w:val="hps"/>
                <w:rFonts w:ascii="Times New Roman" w:hAnsi="Times New Roman"/>
                <w:b/>
              </w:rPr>
              <w:t>Зміни за період    (+,-)</w:t>
            </w:r>
          </w:p>
        </w:tc>
      </w:tr>
      <w:tr w:rsidR="00414660" w:rsidRPr="00414660" w:rsidTr="00DC08C2">
        <w:trPr>
          <w:trHeight w:val="491"/>
          <w:tblCellSpacing w:w="20" w:type="dxa"/>
        </w:trPr>
        <w:tc>
          <w:tcPr>
            <w:tcW w:w="4174" w:type="dxa"/>
            <w:shd w:val="clear" w:color="auto" w:fill="auto"/>
          </w:tcPr>
          <w:p w:rsidR="00414660" w:rsidRPr="00414660" w:rsidRDefault="00414660" w:rsidP="00DC08C2">
            <w:pPr>
              <w:spacing w:after="0" w:line="240" w:lineRule="auto"/>
              <w:rPr>
                <w:rFonts w:ascii="Times New Roman" w:hAnsi="Times New Roman"/>
              </w:rPr>
            </w:pPr>
            <w:r w:rsidRPr="00414660">
              <w:rPr>
                <w:rFonts w:ascii="Times New Roman" w:hAnsi="Times New Roman"/>
              </w:rPr>
              <w:t>Дебіторська заборгованість за авансами виданими (по номіналу)</w:t>
            </w:r>
          </w:p>
        </w:tc>
        <w:tc>
          <w:tcPr>
            <w:tcW w:w="1822" w:type="dxa"/>
            <w:shd w:val="clear" w:color="auto" w:fill="auto"/>
          </w:tcPr>
          <w:p w:rsidR="00414660" w:rsidRPr="00414660" w:rsidRDefault="00414660" w:rsidP="00DC08C2">
            <w:pPr>
              <w:spacing w:after="0" w:line="240" w:lineRule="auto"/>
              <w:jc w:val="center"/>
              <w:rPr>
                <w:rFonts w:ascii="Times New Roman" w:hAnsi="Times New Roman"/>
              </w:rPr>
            </w:pPr>
            <w:r w:rsidRPr="00414660">
              <w:rPr>
                <w:rFonts w:ascii="Times New Roman" w:hAnsi="Times New Roman"/>
              </w:rPr>
              <w:t>8 765</w:t>
            </w:r>
          </w:p>
        </w:tc>
        <w:tc>
          <w:tcPr>
            <w:tcW w:w="2034" w:type="dxa"/>
            <w:shd w:val="clear" w:color="auto" w:fill="auto"/>
          </w:tcPr>
          <w:p w:rsidR="00414660" w:rsidRPr="00414660" w:rsidRDefault="00414660" w:rsidP="00DC08C2">
            <w:pPr>
              <w:spacing w:after="0" w:line="240" w:lineRule="auto"/>
              <w:jc w:val="center"/>
              <w:rPr>
                <w:rFonts w:ascii="Times New Roman" w:hAnsi="Times New Roman"/>
              </w:rPr>
            </w:pPr>
            <w:r w:rsidRPr="00414660">
              <w:rPr>
                <w:rFonts w:ascii="Times New Roman" w:hAnsi="Times New Roman"/>
              </w:rPr>
              <w:t>18 769</w:t>
            </w:r>
          </w:p>
        </w:tc>
        <w:tc>
          <w:tcPr>
            <w:tcW w:w="1733" w:type="dxa"/>
          </w:tcPr>
          <w:p w:rsidR="00414660" w:rsidRPr="00414660" w:rsidRDefault="00414660" w:rsidP="00DC08C2">
            <w:pPr>
              <w:spacing w:after="0" w:line="240" w:lineRule="auto"/>
              <w:jc w:val="center"/>
              <w:rPr>
                <w:rFonts w:ascii="Times New Roman" w:hAnsi="Times New Roman"/>
              </w:rPr>
            </w:pPr>
            <w:r w:rsidRPr="00414660">
              <w:rPr>
                <w:rFonts w:ascii="Times New Roman" w:hAnsi="Times New Roman"/>
              </w:rPr>
              <w:t>(10 004)</w:t>
            </w:r>
          </w:p>
        </w:tc>
      </w:tr>
      <w:tr w:rsidR="00414660" w:rsidRPr="00414660" w:rsidTr="00DC08C2">
        <w:trPr>
          <w:trHeight w:val="491"/>
          <w:tblCellSpacing w:w="20" w:type="dxa"/>
        </w:trPr>
        <w:tc>
          <w:tcPr>
            <w:tcW w:w="4174" w:type="dxa"/>
            <w:shd w:val="clear" w:color="auto" w:fill="auto"/>
          </w:tcPr>
          <w:p w:rsidR="00414660" w:rsidRPr="00414660" w:rsidRDefault="00414660" w:rsidP="00DC08C2">
            <w:pPr>
              <w:spacing w:after="0" w:line="240" w:lineRule="auto"/>
              <w:rPr>
                <w:rFonts w:ascii="Times New Roman" w:hAnsi="Times New Roman"/>
              </w:rPr>
            </w:pPr>
            <w:r w:rsidRPr="00414660">
              <w:rPr>
                <w:rFonts w:ascii="Times New Roman" w:hAnsi="Times New Roman"/>
              </w:rPr>
              <w:t xml:space="preserve">Резерв на знецінення </w:t>
            </w:r>
          </w:p>
        </w:tc>
        <w:tc>
          <w:tcPr>
            <w:tcW w:w="1822" w:type="dxa"/>
            <w:shd w:val="clear" w:color="auto" w:fill="auto"/>
          </w:tcPr>
          <w:p w:rsidR="00414660" w:rsidRPr="00414660" w:rsidRDefault="00414660" w:rsidP="00DC08C2">
            <w:pPr>
              <w:spacing w:after="0" w:line="240" w:lineRule="auto"/>
              <w:jc w:val="center"/>
              <w:rPr>
                <w:rFonts w:ascii="Times New Roman" w:hAnsi="Times New Roman"/>
              </w:rPr>
            </w:pPr>
            <w:r w:rsidRPr="00414660">
              <w:rPr>
                <w:rFonts w:ascii="Times New Roman" w:hAnsi="Times New Roman"/>
              </w:rPr>
              <w:t>(3 950)</w:t>
            </w:r>
          </w:p>
        </w:tc>
        <w:tc>
          <w:tcPr>
            <w:tcW w:w="2034" w:type="dxa"/>
            <w:shd w:val="clear" w:color="auto" w:fill="auto"/>
          </w:tcPr>
          <w:p w:rsidR="00414660" w:rsidRPr="00414660" w:rsidRDefault="00414660" w:rsidP="00DC08C2">
            <w:pPr>
              <w:spacing w:after="0" w:line="240" w:lineRule="auto"/>
              <w:jc w:val="center"/>
              <w:rPr>
                <w:rFonts w:ascii="Times New Roman" w:hAnsi="Times New Roman"/>
              </w:rPr>
            </w:pPr>
            <w:r w:rsidRPr="00414660">
              <w:rPr>
                <w:rFonts w:ascii="Times New Roman" w:hAnsi="Times New Roman"/>
              </w:rPr>
              <w:t>0</w:t>
            </w:r>
          </w:p>
        </w:tc>
        <w:tc>
          <w:tcPr>
            <w:tcW w:w="1733" w:type="dxa"/>
          </w:tcPr>
          <w:p w:rsidR="00414660" w:rsidRPr="00414660" w:rsidRDefault="00414660" w:rsidP="00DC08C2">
            <w:pPr>
              <w:spacing w:after="0" w:line="240" w:lineRule="auto"/>
              <w:jc w:val="center"/>
              <w:rPr>
                <w:rFonts w:ascii="Times New Roman" w:hAnsi="Times New Roman"/>
              </w:rPr>
            </w:pPr>
            <w:r w:rsidRPr="00414660">
              <w:rPr>
                <w:rFonts w:ascii="Times New Roman" w:hAnsi="Times New Roman"/>
              </w:rPr>
              <w:t>(3 950)</w:t>
            </w:r>
          </w:p>
        </w:tc>
      </w:tr>
      <w:tr w:rsidR="00414660" w:rsidRPr="00414660" w:rsidTr="00DC08C2">
        <w:trPr>
          <w:trHeight w:val="491"/>
          <w:tblCellSpacing w:w="20" w:type="dxa"/>
        </w:trPr>
        <w:tc>
          <w:tcPr>
            <w:tcW w:w="4174" w:type="dxa"/>
            <w:shd w:val="clear" w:color="auto" w:fill="auto"/>
            <w:hideMark/>
          </w:tcPr>
          <w:p w:rsidR="00414660" w:rsidRPr="00414660" w:rsidRDefault="00414660" w:rsidP="00DC08C2">
            <w:pPr>
              <w:spacing w:after="0" w:line="240" w:lineRule="auto"/>
              <w:rPr>
                <w:rFonts w:ascii="Times New Roman" w:hAnsi="Times New Roman"/>
              </w:rPr>
            </w:pPr>
            <w:r w:rsidRPr="00414660">
              <w:rPr>
                <w:rFonts w:ascii="Times New Roman" w:hAnsi="Times New Roman"/>
              </w:rPr>
              <w:t>Дебіторська заборгованість за авансами виданими ( Балансова вартість, рядок 1130)</w:t>
            </w:r>
          </w:p>
        </w:tc>
        <w:tc>
          <w:tcPr>
            <w:tcW w:w="1822" w:type="dxa"/>
            <w:shd w:val="clear" w:color="auto" w:fill="auto"/>
          </w:tcPr>
          <w:p w:rsidR="00414660" w:rsidRPr="00414660" w:rsidRDefault="00414660" w:rsidP="00DC08C2">
            <w:pPr>
              <w:spacing w:after="0" w:line="240" w:lineRule="auto"/>
              <w:jc w:val="center"/>
              <w:rPr>
                <w:rFonts w:ascii="Times New Roman" w:hAnsi="Times New Roman"/>
              </w:rPr>
            </w:pPr>
            <w:r w:rsidRPr="00414660">
              <w:rPr>
                <w:rFonts w:ascii="Times New Roman" w:hAnsi="Times New Roman"/>
              </w:rPr>
              <w:t>4 815</w:t>
            </w:r>
          </w:p>
        </w:tc>
        <w:tc>
          <w:tcPr>
            <w:tcW w:w="2034" w:type="dxa"/>
            <w:shd w:val="clear" w:color="auto" w:fill="auto"/>
            <w:hideMark/>
          </w:tcPr>
          <w:p w:rsidR="00414660" w:rsidRPr="00414660" w:rsidRDefault="00414660" w:rsidP="00DC08C2">
            <w:pPr>
              <w:spacing w:after="0" w:line="240" w:lineRule="auto"/>
              <w:jc w:val="center"/>
              <w:rPr>
                <w:rFonts w:ascii="Times New Roman" w:hAnsi="Times New Roman"/>
              </w:rPr>
            </w:pPr>
            <w:r w:rsidRPr="00414660">
              <w:rPr>
                <w:rFonts w:ascii="Times New Roman" w:hAnsi="Times New Roman"/>
              </w:rPr>
              <w:t>18 769</w:t>
            </w:r>
          </w:p>
        </w:tc>
        <w:tc>
          <w:tcPr>
            <w:tcW w:w="1733" w:type="dxa"/>
          </w:tcPr>
          <w:p w:rsidR="00414660" w:rsidRPr="00414660" w:rsidRDefault="00414660" w:rsidP="00DC08C2">
            <w:pPr>
              <w:spacing w:after="0" w:line="240" w:lineRule="auto"/>
              <w:jc w:val="center"/>
              <w:rPr>
                <w:rFonts w:ascii="Times New Roman" w:hAnsi="Times New Roman"/>
              </w:rPr>
            </w:pPr>
            <w:r w:rsidRPr="00414660">
              <w:rPr>
                <w:rFonts w:ascii="Times New Roman" w:hAnsi="Times New Roman"/>
              </w:rPr>
              <w:t>(13 954)</w:t>
            </w:r>
          </w:p>
        </w:tc>
      </w:tr>
      <w:tr w:rsidR="00414660" w:rsidRPr="00414660" w:rsidTr="00DC08C2">
        <w:trPr>
          <w:trHeight w:val="499"/>
          <w:tblCellSpacing w:w="20" w:type="dxa"/>
        </w:trPr>
        <w:tc>
          <w:tcPr>
            <w:tcW w:w="4174" w:type="dxa"/>
            <w:shd w:val="clear" w:color="auto" w:fill="auto"/>
            <w:hideMark/>
          </w:tcPr>
          <w:p w:rsidR="00414660" w:rsidRPr="00414660" w:rsidRDefault="00414660" w:rsidP="00DC08C2">
            <w:pPr>
              <w:spacing w:after="0" w:line="240" w:lineRule="auto"/>
              <w:rPr>
                <w:rFonts w:ascii="Times New Roman" w:hAnsi="Times New Roman"/>
              </w:rPr>
            </w:pPr>
            <w:r w:rsidRPr="00414660">
              <w:rPr>
                <w:rFonts w:ascii="Times New Roman" w:hAnsi="Times New Roman"/>
              </w:rPr>
              <w:t>Дебіторська заборгованість за розрахунками з бюджетом (р.1135)</w:t>
            </w:r>
          </w:p>
        </w:tc>
        <w:tc>
          <w:tcPr>
            <w:tcW w:w="1822" w:type="dxa"/>
            <w:shd w:val="clear" w:color="auto" w:fill="auto"/>
          </w:tcPr>
          <w:p w:rsidR="00414660" w:rsidRPr="00414660" w:rsidRDefault="00414660" w:rsidP="00DC08C2">
            <w:pPr>
              <w:spacing w:after="0" w:line="240" w:lineRule="auto"/>
              <w:jc w:val="center"/>
              <w:rPr>
                <w:rFonts w:ascii="Times New Roman" w:hAnsi="Times New Roman"/>
              </w:rPr>
            </w:pPr>
            <w:r w:rsidRPr="00414660">
              <w:rPr>
                <w:rFonts w:ascii="Times New Roman" w:hAnsi="Times New Roman"/>
              </w:rPr>
              <w:t>10 545</w:t>
            </w:r>
          </w:p>
        </w:tc>
        <w:tc>
          <w:tcPr>
            <w:tcW w:w="2034" w:type="dxa"/>
            <w:shd w:val="clear" w:color="auto" w:fill="auto"/>
            <w:hideMark/>
          </w:tcPr>
          <w:p w:rsidR="00414660" w:rsidRPr="00414660" w:rsidRDefault="00414660" w:rsidP="00DC08C2">
            <w:pPr>
              <w:spacing w:after="0" w:line="240" w:lineRule="auto"/>
              <w:jc w:val="center"/>
              <w:rPr>
                <w:rFonts w:ascii="Times New Roman" w:hAnsi="Times New Roman"/>
              </w:rPr>
            </w:pPr>
            <w:r w:rsidRPr="00414660">
              <w:rPr>
                <w:rFonts w:ascii="Times New Roman" w:hAnsi="Times New Roman"/>
              </w:rPr>
              <w:t>11 205</w:t>
            </w:r>
          </w:p>
        </w:tc>
        <w:tc>
          <w:tcPr>
            <w:tcW w:w="1733" w:type="dxa"/>
          </w:tcPr>
          <w:p w:rsidR="00414660" w:rsidRPr="00414660" w:rsidRDefault="00414660" w:rsidP="00DC08C2">
            <w:pPr>
              <w:spacing w:after="0" w:line="240" w:lineRule="auto"/>
              <w:jc w:val="center"/>
              <w:rPr>
                <w:rFonts w:ascii="Times New Roman" w:hAnsi="Times New Roman"/>
              </w:rPr>
            </w:pPr>
            <w:r w:rsidRPr="00414660">
              <w:rPr>
                <w:rFonts w:ascii="Times New Roman" w:hAnsi="Times New Roman"/>
              </w:rPr>
              <w:t>(660)</w:t>
            </w:r>
          </w:p>
        </w:tc>
      </w:tr>
      <w:tr w:rsidR="00414660" w:rsidRPr="00414660" w:rsidTr="00DC08C2">
        <w:trPr>
          <w:trHeight w:val="389"/>
          <w:tblCellSpacing w:w="20" w:type="dxa"/>
        </w:trPr>
        <w:tc>
          <w:tcPr>
            <w:tcW w:w="4174" w:type="dxa"/>
            <w:shd w:val="clear" w:color="auto" w:fill="auto"/>
            <w:hideMark/>
          </w:tcPr>
          <w:p w:rsidR="00414660" w:rsidRPr="00414660" w:rsidRDefault="00414660" w:rsidP="00DC08C2">
            <w:pPr>
              <w:spacing w:after="0" w:line="240" w:lineRule="auto"/>
              <w:rPr>
                <w:rFonts w:ascii="Times New Roman" w:hAnsi="Times New Roman"/>
              </w:rPr>
            </w:pPr>
            <w:r w:rsidRPr="00414660">
              <w:rPr>
                <w:rFonts w:ascii="Times New Roman" w:hAnsi="Times New Roman"/>
              </w:rPr>
              <w:t>в т.ч. ПДВ</w:t>
            </w:r>
          </w:p>
        </w:tc>
        <w:tc>
          <w:tcPr>
            <w:tcW w:w="1822" w:type="dxa"/>
            <w:shd w:val="clear" w:color="auto" w:fill="auto"/>
          </w:tcPr>
          <w:p w:rsidR="00414660" w:rsidRPr="00414660" w:rsidRDefault="00414660" w:rsidP="00DC08C2">
            <w:pPr>
              <w:spacing w:after="0" w:line="240" w:lineRule="auto"/>
              <w:jc w:val="center"/>
              <w:rPr>
                <w:rFonts w:ascii="Times New Roman" w:hAnsi="Times New Roman"/>
              </w:rPr>
            </w:pPr>
            <w:r w:rsidRPr="00414660">
              <w:rPr>
                <w:rFonts w:ascii="Times New Roman" w:hAnsi="Times New Roman"/>
              </w:rPr>
              <w:t>10 545</w:t>
            </w:r>
          </w:p>
        </w:tc>
        <w:tc>
          <w:tcPr>
            <w:tcW w:w="2034" w:type="dxa"/>
            <w:shd w:val="clear" w:color="auto" w:fill="auto"/>
            <w:hideMark/>
          </w:tcPr>
          <w:p w:rsidR="00414660" w:rsidRPr="00414660" w:rsidRDefault="00414660" w:rsidP="00DC08C2">
            <w:pPr>
              <w:spacing w:after="0" w:line="240" w:lineRule="auto"/>
              <w:jc w:val="center"/>
              <w:rPr>
                <w:rFonts w:ascii="Times New Roman" w:hAnsi="Times New Roman"/>
              </w:rPr>
            </w:pPr>
            <w:r w:rsidRPr="00414660">
              <w:rPr>
                <w:rFonts w:ascii="Times New Roman" w:hAnsi="Times New Roman"/>
              </w:rPr>
              <w:t>11 205</w:t>
            </w:r>
          </w:p>
        </w:tc>
        <w:tc>
          <w:tcPr>
            <w:tcW w:w="1733" w:type="dxa"/>
          </w:tcPr>
          <w:p w:rsidR="00414660" w:rsidRPr="00414660" w:rsidRDefault="00414660" w:rsidP="00DC08C2">
            <w:pPr>
              <w:spacing w:after="0" w:line="240" w:lineRule="auto"/>
              <w:jc w:val="center"/>
              <w:rPr>
                <w:rFonts w:ascii="Times New Roman" w:hAnsi="Times New Roman"/>
              </w:rPr>
            </w:pPr>
            <w:r w:rsidRPr="00414660">
              <w:rPr>
                <w:rFonts w:ascii="Times New Roman" w:hAnsi="Times New Roman"/>
              </w:rPr>
              <w:t>(660)</w:t>
            </w:r>
          </w:p>
        </w:tc>
      </w:tr>
      <w:tr w:rsidR="00414660" w:rsidRPr="00414660" w:rsidTr="00DC08C2">
        <w:trPr>
          <w:trHeight w:val="358"/>
          <w:tblCellSpacing w:w="20" w:type="dxa"/>
        </w:trPr>
        <w:tc>
          <w:tcPr>
            <w:tcW w:w="4174" w:type="dxa"/>
            <w:shd w:val="clear" w:color="auto" w:fill="auto"/>
            <w:hideMark/>
          </w:tcPr>
          <w:p w:rsidR="00414660" w:rsidRPr="00414660" w:rsidRDefault="00414660" w:rsidP="00DC08C2">
            <w:pPr>
              <w:spacing w:after="0" w:line="240" w:lineRule="auto"/>
              <w:rPr>
                <w:rFonts w:ascii="Times New Roman" w:hAnsi="Times New Roman"/>
              </w:rPr>
            </w:pPr>
            <w:r w:rsidRPr="00414660">
              <w:rPr>
                <w:rFonts w:ascii="Times New Roman" w:hAnsi="Times New Roman"/>
              </w:rPr>
              <w:t>в т.ч. податок на прибуток</w:t>
            </w:r>
          </w:p>
        </w:tc>
        <w:tc>
          <w:tcPr>
            <w:tcW w:w="1822" w:type="dxa"/>
            <w:shd w:val="clear" w:color="auto" w:fill="auto"/>
            <w:hideMark/>
          </w:tcPr>
          <w:p w:rsidR="00414660" w:rsidRPr="00414660" w:rsidRDefault="00414660" w:rsidP="00DC08C2">
            <w:pPr>
              <w:spacing w:after="0" w:line="240" w:lineRule="auto"/>
              <w:jc w:val="center"/>
              <w:rPr>
                <w:rFonts w:ascii="Times New Roman" w:hAnsi="Times New Roman"/>
              </w:rPr>
            </w:pPr>
            <w:r w:rsidRPr="00414660">
              <w:rPr>
                <w:rFonts w:ascii="Times New Roman" w:hAnsi="Times New Roman"/>
              </w:rPr>
              <w:t>0</w:t>
            </w:r>
          </w:p>
        </w:tc>
        <w:tc>
          <w:tcPr>
            <w:tcW w:w="2034" w:type="dxa"/>
            <w:shd w:val="clear" w:color="auto" w:fill="auto"/>
            <w:hideMark/>
          </w:tcPr>
          <w:p w:rsidR="00414660" w:rsidRPr="00414660" w:rsidRDefault="00414660" w:rsidP="00DC08C2">
            <w:pPr>
              <w:spacing w:after="0" w:line="240" w:lineRule="auto"/>
              <w:jc w:val="center"/>
              <w:rPr>
                <w:rFonts w:ascii="Times New Roman" w:hAnsi="Times New Roman"/>
              </w:rPr>
            </w:pPr>
            <w:r w:rsidRPr="00414660">
              <w:rPr>
                <w:rFonts w:ascii="Times New Roman" w:hAnsi="Times New Roman"/>
              </w:rPr>
              <w:t>0</w:t>
            </w:r>
          </w:p>
        </w:tc>
        <w:tc>
          <w:tcPr>
            <w:tcW w:w="1733" w:type="dxa"/>
          </w:tcPr>
          <w:p w:rsidR="00414660" w:rsidRPr="00414660" w:rsidRDefault="00414660" w:rsidP="00DC08C2">
            <w:pPr>
              <w:spacing w:after="0" w:line="240" w:lineRule="auto"/>
              <w:jc w:val="center"/>
              <w:rPr>
                <w:rFonts w:ascii="Times New Roman" w:hAnsi="Times New Roman"/>
              </w:rPr>
            </w:pPr>
            <w:r w:rsidRPr="00414660">
              <w:rPr>
                <w:rFonts w:ascii="Times New Roman" w:hAnsi="Times New Roman"/>
              </w:rPr>
              <w:t>0</w:t>
            </w:r>
          </w:p>
        </w:tc>
      </w:tr>
      <w:tr w:rsidR="00414660" w:rsidRPr="00414660" w:rsidTr="00DC08C2">
        <w:trPr>
          <w:trHeight w:val="523"/>
          <w:tblCellSpacing w:w="20" w:type="dxa"/>
        </w:trPr>
        <w:tc>
          <w:tcPr>
            <w:tcW w:w="4174" w:type="dxa"/>
            <w:shd w:val="clear" w:color="auto" w:fill="auto"/>
            <w:hideMark/>
          </w:tcPr>
          <w:p w:rsidR="00414660" w:rsidRPr="00414660" w:rsidRDefault="00414660" w:rsidP="00DC08C2">
            <w:pPr>
              <w:spacing w:after="0" w:line="240" w:lineRule="auto"/>
              <w:rPr>
                <w:rFonts w:ascii="Times New Roman" w:hAnsi="Times New Roman"/>
              </w:rPr>
            </w:pPr>
            <w:r w:rsidRPr="00414660">
              <w:rPr>
                <w:rFonts w:ascii="Times New Roman" w:hAnsi="Times New Roman"/>
              </w:rPr>
              <w:t>Інша поточна дебіторська заборгованість</w:t>
            </w:r>
            <w:r w:rsidRPr="00414660">
              <w:rPr>
                <w:rFonts w:ascii="Times New Roman" w:hAnsi="Times New Roman"/>
                <w:color w:val="FF0000"/>
              </w:rPr>
              <w:t xml:space="preserve"> </w:t>
            </w:r>
            <w:r w:rsidRPr="00414660">
              <w:rPr>
                <w:rFonts w:ascii="Times New Roman" w:hAnsi="Times New Roman"/>
              </w:rPr>
              <w:t>(р.1155),</w:t>
            </w:r>
          </w:p>
          <w:p w:rsidR="00414660" w:rsidRPr="00414660" w:rsidRDefault="00414660" w:rsidP="00DC08C2">
            <w:pPr>
              <w:spacing w:after="0" w:line="240" w:lineRule="auto"/>
              <w:rPr>
                <w:rFonts w:ascii="Times New Roman" w:hAnsi="Times New Roman"/>
                <w:color w:val="FF0000"/>
              </w:rPr>
            </w:pPr>
            <w:r w:rsidRPr="00414660">
              <w:rPr>
                <w:rFonts w:ascii="Times New Roman" w:hAnsi="Times New Roman"/>
              </w:rPr>
              <w:t>В тому числі:</w:t>
            </w:r>
          </w:p>
        </w:tc>
        <w:tc>
          <w:tcPr>
            <w:tcW w:w="1822" w:type="dxa"/>
            <w:shd w:val="clear" w:color="auto" w:fill="auto"/>
          </w:tcPr>
          <w:p w:rsidR="00414660" w:rsidRPr="00414660" w:rsidRDefault="00414660" w:rsidP="00DC08C2">
            <w:pPr>
              <w:spacing w:after="0" w:line="240" w:lineRule="auto"/>
              <w:jc w:val="center"/>
              <w:rPr>
                <w:rFonts w:ascii="Times New Roman" w:hAnsi="Times New Roman"/>
              </w:rPr>
            </w:pPr>
            <w:r w:rsidRPr="00414660">
              <w:rPr>
                <w:rFonts w:ascii="Times New Roman" w:hAnsi="Times New Roman"/>
              </w:rPr>
              <w:t>90</w:t>
            </w:r>
          </w:p>
        </w:tc>
        <w:tc>
          <w:tcPr>
            <w:tcW w:w="2034" w:type="dxa"/>
            <w:shd w:val="clear" w:color="auto" w:fill="auto"/>
            <w:hideMark/>
          </w:tcPr>
          <w:p w:rsidR="00414660" w:rsidRPr="00414660" w:rsidRDefault="00414660" w:rsidP="00DC08C2">
            <w:pPr>
              <w:spacing w:after="0" w:line="240" w:lineRule="auto"/>
              <w:jc w:val="center"/>
              <w:rPr>
                <w:rFonts w:ascii="Times New Roman" w:hAnsi="Times New Roman"/>
              </w:rPr>
            </w:pPr>
            <w:r w:rsidRPr="00414660">
              <w:rPr>
                <w:rFonts w:ascii="Times New Roman" w:hAnsi="Times New Roman"/>
              </w:rPr>
              <w:t>849</w:t>
            </w:r>
          </w:p>
        </w:tc>
        <w:tc>
          <w:tcPr>
            <w:tcW w:w="1733" w:type="dxa"/>
          </w:tcPr>
          <w:p w:rsidR="00414660" w:rsidRPr="00414660" w:rsidRDefault="00414660" w:rsidP="00DC08C2">
            <w:pPr>
              <w:spacing w:after="0" w:line="240" w:lineRule="auto"/>
              <w:jc w:val="center"/>
              <w:rPr>
                <w:rFonts w:ascii="Times New Roman" w:hAnsi="Times New Roman"/>
              </w:rPr>
            </w:pPr>
            <w:r w:rsidRPr="00414660">
              <w:rPr>
                <w:rFonts w:ascii="Times New Roman" w:hAnsi="Times New Roman"/>
              </w:rPr>
              <w:t>(759)</w:t>
            </w:r>
          </w:p>
        </w:tc>
      </w:tr>
      <w:tr w:rsidR="00414660" w:rsidRPr="00414660" w:rsidTr="00DC08C2">
        <w:trPr>
          <w:trHeight w:val="523"/>
          <w:tblCellSpacing w:w="20" w:type="dxa"/>
        </w:trPr>
        <w:tc>
          <w:tcPr>
            <w:tcW w:w="4174" w:type="dxa"/>
            <w:shd w:val="clear" w:color="auto" w:fill="auto"/>
          </w:tcPr>
          <w:p w:rsidR="00414660" w:rsidRPr="00414660" w:rsidRDefault="00414660" w:rsidP="00DC08C2">
            <w:pPr>
              <w:spacing w:after="0" w:line="240" w:lineRule="auto"/>
              <w:rPr>
                <w:rFonts w:ascii="Times New Roman" w:hAnsi="Times New Roman"/>
              </w:rPr>
            </w:pPr>
            <w:r w:rsidRPr="00414660">
              <w:rPr>
                <w:rFonts w:ascii="Times New Roman" w:hAnsi="Times New Roman"/>
              </w:rPr>
              <w:t>Розрахунки iз загальнообов’язкового державногo соціального страхування</w:t>
            </w:r>
          </w:p>
        </w:tc>
        <w:tc>
          <w:tcPr>
            <w:tcW w:w="1822" w:type="dxa"/>
            <w:shd w:val="clear" w:color="auto" w:fill="auto"/>
          </w:tcPr>
          <w:p w:rsidR="00414660" w:rsidRPr="00414660" w:rsidRDefault="00414660" w:rsidP="00DC08C2">
            <w:pPr>
              <w:spacing w:after="0" w:line="240" w:lineRule="auto"/>
              <w:jc w:val="center"/>
              <w:rPr>
                <w:rFonts w:ascii="Times New Roman" w:hAnsi="Times New Roman"/>
              </w:rPr>
            </w:pPr>
            <w:r w:rsidRPr="00414660">
              <w:rPr>
                <w:rFonts w:ascii="Times New Roman" w:hAnsi="Times New Roman"/>
              </w:rPr>
              <w:t>0</w:t>
            </w:r>
          </w:p>
        </w:tc>
        <w:tc>
          <w:tcPr>
            <w:tcW w:w="2034" w:type="dxa"/>
            <w:shd w:val="clear" w:color="auto" w:fill="auto"/>
          </w:tcPr>
          <w:p w:rsidR="00414660" w:rsidRPr="00414660" w:rsidRDefault="00414660" w:rsidP="00DC08C2">
            <w:pPr>
              <w:spacing w:after="0" w:line="240" w:lineRule="auto"/>
              <w:jc w:val="center"/>
              <w:rPr>
                <w:rFonts w:ascii="Times New Roman" w:hAnsi="Times New Roman"/>
              </w:rPr>
            </w:pPr>
            <w:r w:rsidRPr="00414660">
              <w:rPr>
                <w:rFonts w:ascii="Times New Roman" w:hAnsi="Times New Roman"/>
              </w:rPr>
              <w:t>715</w:t>
            </w:r>
          </w:p>
        </w:tc>
        <w:tc>
          <w:tcPr>
            <w:tcW w:w="1733" w:type="dxa"/>
          </w:tcPr>
          <w:p w:rsidR="00414660" w:rsidRPr="00414660" w:rsidRDefault="00414660" w:rsidP="00DC08C2">
            <w:pPr>
              <w:spacing w:after="0" w:line="240" w:lineRule="auto"/>
              <w:jc w:val="center"/>
              <w:rPr>
                <w:rFonts w:ascii="Times New Roman" w:hAnsi="Times New Roman"/>
              </w:rPr>
            </w:pPr>
            <w:r w:rsidRPr="00414660">
              <w:rPr>
                <w:rFonts w:ascii="Times New Roman" w:hAnsi="Times New Roman"/>
              </w:rPr>
              <w:t>(715)</w:t>
            </w:r>
          </w:p>
        </w:tc>
      </w:tr>
      <w:tr w:rsidR="00414660" w:rsidRPr="00414660" w:rsidTr="00DC08C2">
        <w:trPr>
          <w:trHeight w:val="334"/>
          <w:tblCellSpacing w:w="20" w:type="dxa"/>
        </w:trPr>
        <w:tc>
          <w:tcPr>
            <w:tcW w:w="4174" w:type="dxa"/>
            <w:shd w:val="clear" w:color="auto" w:fill="auto"/>
          </w:tcPr>
          <w:p w:rsidR="00414660" w:rsidRPr="00414660" w:rsidRDefault="00414660" w:rsidP="00DC08C2">
            <w:pPr>
              <w:spacing w:after="0" w:line="240" w:lineRule="auto"/>
              <w:rPr>
                <w:rFonts w:ascii="Times New Roman" w:hAnsi="Times New Roman"/>
              </w:rPr>
            </w:pPr>
            <w:r w:rsidRPr="00414660">
              <w:rPr>
                <w:rFonts w:ascii="Times New Roman" w:hAnsi="Times New Roman"/>
              </w:rPr>
              <w:t>Витрати майбутніх періодів</w:t>
            </w:r>
          </w:p>
        </w:tc>
        <w:tc>
          <w:tcPr>
            <w:tcW w:w="1822" w:type="dxa"/>
            <w:shd w:val="clear" w:color="auto" w:fill="auto"/>
          </w:tcPr>
          <w:p w:rsidR="00414660" w:rsidRPr="00414660" w:rsidRDefault="00414660" w:rsidP="00DC08C2">
            <w:pPr>
              <w:spacing w:after="0" w:line="240" w:lineRule="auto"/>
              <w:jc w:val="center"/>
              <w:rPr>
                <w:rFonts w:ascii="Times New Roman" w:hAnsi="Times New Roman"/>
              </w:rPr>
            </w:pPr>
            <w:r w:rsidRPr="00414660">
              <w:rPr>
                <w:rFonts w:ascii="Times New Roman" w:hAnsi="Times New Roman"/>
              </w:rPr>
              <w:t>76</w:t>
            </w:r>
          </w:p>
        </w:tc>
        <w:tc>
          <w:tcPr>
            <w:tcW w:w="2034" w:type="dxa"/>
            <w:shd w:val="clear" w:color="auto" w:fill="auto"/>
          </w:tcPr>
          <w:p w:rsidR="00414660" w:rsidRPr="00414660" w:rsidRDefault="00414660" w:rsidP="00DC08C2">
            <w:pPr>
              <w:spacing w:after="0" w:line="240" w:lineRule="auto"/>
              <w:jc w:val="center"/>
              <w:rPr>
                <w:rFonts w:ascii="Times New Roman" w:hAnsi="Times New Roman"/>
              </w:rPr>
            </w:pPr>
            <w:r w:rsidRPr="00414660">
              <w:rPr>
                <w:rFonts w:ascii="Times New Roman" w:hAnsi="Times New Roman"/>
              </w:rPr>
              <w:t>129</w:t>
            </w:r>
          </w:p>
        </w:tc>
        <w:tc>
          <w:tcPr>
            <w:tcW w:w="1733" w:type="dxa"/>
          </w:tcPr>
          <w:p w:rsidR="00414660" w:rsidRPr="00414660" w:rsidRDefault="00414660" w:rsidP="00DC08C2">
            <w:pPr>
              <w:spacing w:after="0" w:line="240" w:lineRule="auto"/>
              <w:jc w:val="center"/>
              <w:rPr>
                <w:rFonts w:ascii="Times New Roman" w:hAnsi="Times New Roman"/>
              </w:rPr>
            </w:pPr>
            <w:r w:rsidRPr="00414660">
              <w:rPr>
                <w:rFonts w:ascii="Times New Roman" w:hAnsi="Times New Roman"/>
              </w:rPr>
              <w:t>(53)</w:t>
            </w:r>
          </w:p>
        </w:tc>
      </w:tr>
      <w:tr w:rsidR="00414660" w:rsidRPr="00414660" w:rsidTr="00DC08C2">
        <w:trPr>
          <w:trHeight w:val="355"/>
          <w:tblCellSpacing w:w="20" w:type="dxa"/>
        </w:trPr>
        <w:tc>
          <w:tcPr>
            <w:tcW w:w="4174" w:type="dxa"/>
            <w:shd w:val="clear" w:color="auto" w:fill="auto"/>
          </w:tcPr>
          <w:p w:rsidR="00414660" w:rsidRPr="00414660" w:rsidRDefault="00414660" w:rsidP="00DC08C2">
            <w:pPr>
              <w:spacing w:after="0" w:line="240" w:lineRule="auto"/>
              <w:rPr>
                <w:rFonts w:ascii="Times New Roman" w:hAnsi="Times New Roman"/>
              </w:rPr>
            </w:pPr>
            <w:r w:rsidRPr="00414660">
              <w:rPr>
                <w:rFonts w:ascii="Times New Roman" w:hAnsi="Times New Roman"/>
              </w:rPr>
              <w:t>Розрахунки з працівниками</w:t>
            </w:r>
          </w:p>
        </w:tc>
        <w:tc>
          <w:tcPr>
            <w:tcW w:w="1822" w:type="dxa"/>
            <w:shd w:val="clear" w:color="auto" w:fill="auto"/>
          </w:tcPr>
          <w:p w:rsidR="00414660" w:rsidRPr="00414660" w:rsidRDefault="00414660" w:rsidP="00DC08C2">
            <w:pPr>
              <w:spacing w:after="0" w:line="240" w:lineRule="auto"/>
              <w:jc w:val="center"/>
              <w:rPr>
                <w:rFonts w:ascii="Times New Roman" w:hAnsi="Times New Roman"/>
              </w:rPr>
            </w:pPr>
            <w:r w:rsidRPr="00414660">
              <w:rPr>
                <w:rFonts w:ascii="Times New Roman" w:hAnsi="Times New Roman"/>
              </w:rPr>
              <w:t>14</w:t>
            </w:r>
          </w:p>
        </w:tc>
        <w:tc>
          <w:tcPr>
            <w:tcW w:w="2034" w:type="dxa"/>
            <w:shd w:val="clear" w:color="auto" w:fill="auto"/>
          </w:tcPr>
          <w:p w:rsidR="00414660" w:rsidRPr="00414660" w:rsidRDefault="00414660" w:rsidP="00DC08C2">
            <w:pPr>
              <w:spacing w:after="0" w:line="240" w:lineRule="auto"/>
              <w:jc w:val="center"/>
              <w:rPr>
                <w:rFonts w:ascii="Times New Roman" w:hAnsi="Times New Roman"/>
              </w:rPr>
            </w:pPr>
            <w:r w:rsidRPr="00414660">
              <w:rPr>
                <w:rFonts w:ascii="Times New Roman" w:hAnsi="Times New Roman"/>
              </w:rPr>
              <w:t>5</w:t>
            </w:r>
          </w:p>
        </w:tc>
        <w:tc>
          <w:tcPr>
            <w:tcW w:w="1733" w:type="dxa"/>
          </w:tcPr>
          <w:p w:rsidR="00414660" w:rsidRPr="00414660" w:rsidRDefault="00414660" w:rsidP="00DC08C2">
            <w:pPr>
              <w:spacing w:after="0" w:line="240" w:lineRule="auto"/>
              <w:jc w:val="center"/>
              <w:rPr>
                <w:rFonts w:ascii="Times New Roman" w:hAnsi="Times New Roman"/>
              </w:rPr>
            </w:pPr>
            <w:r w:rsidRPr="00414660">
              <w:rPr>
                <w:rFonts w:ascii="Times New Roman" w:hAnsi="Times New Roman"/>
              </w:rPr>
              <w:t>9</w:t>
            </w:r>
          </w:p>
        </w:tc>
      </w:tr>
      <w:tr w:rsidR="00414660" w:rsidRPr="00414660" w:rsidTr="00DC08C2">
        <w:trPr>
          <w:trHeight w:val="523"/>
          <w:tblCellSpacing w:w="20" w:type="dxa"/>
        </w:trPr>
        <w:tc>
          <w:tcPr>
            <w:tcW w:w="4174" w:type="dxa"/>
            <w:shd w:val="clear" w:color="auto" w:fill="auto"/>
          </w:tcPr>
          <w:p w:rsidR="00414660" w:rsidRPr="00414660" w:rsidRDefault="00414660" w:rsidP="00DC08C2">
            <w:pPr>
              <w:spacing w:after="0" w:line="240" w:lineRule="auto"/>
              <w:rPr>
                <w:rFonts w:ascii="Times New Roman" w:hAnsi="Times New Roman"/>
                <w:b/>
                <w:bCs/>
              </w:rPr>
            </w:pPr>
            <w:r w:rsidRPr="00414660">
              <w:rPr>
                <w:rFonts w:ascii="Times New Roman" w:hAnsi="Times New Roman"/>
                <w:b/>
                <w:bCs/>
              </w:rPr>
              <w:t>Разом не фінансова дебіторська заборгованість:</w:t>
            </w:r>
          </w:p>
        </w:tc>
        <w:tc>
          <w:tcPr>
            <w:tcW w:w="1822" w:type="dxa"/>
            <w:shd w:val="clear" w:color="auto" w:fill="auto"/>
          </w:tcPr>
          <w:p w:rsidR="00414660" w:rsidRPr="00414660" w:rsidRDefault="00414660" w:rsidP="00DC08C2">
            <w:pPr>
              <w:spacing w:after="0" w:line="240" w:lineRule="auto"/>
              <w:jc w:val="center"/>
              <w:rPr>
                <w:rFonts w:ascii="Times New Roman" w:hAnsi="Times New Roman"/>
                <w:b/>
                <w:bCs/>
              </w:rPr>
            </w:pPr>
            <w:r w:rsidRPr="00414660">
              <w:rPr>
                <w:rFonts w:ascii="Times New Roman" w:hAnsi="Times New Roman"/>
                <w:b/>
                <w:bCs/>
              </w:rPr>
              <w:t>15 450</w:t>
            </w:r>
          </w:p>
        </w:tc>
        <w:tc>
          <w:tcPr>
            <w:tcW w:w="2034" w:type="dxa"/>
            <w:shd w:val="clear" w:color="auto" w:fill="auto"/>
          </w:tcPr>
          <w:p w:rsidR="00414660" w:rsidRPr="00414660" w:rsidRDefault="00414660" w:rsidP="00DC08C2">
            <w:pPr>
              <w:spacing w:after="0" w:line="240" w:lineRule="auto"/>
              <w:jc w:val="center"/>
              <w:rPr>
                <w:rFonts w:ascii="Times New Roman" w:hAnsi="Times New Roman"/>
                <w:b/>
                <w:bCs/>
              </w:rPr>
            </w:pPr>
            <w:r w:rsidRPr="00414660">
              <w:rPr>
                <w:rFonts w:ascii="Times New Roman" w:hAnsi="Times New Roman"/>
                <w:b/>
                <w:bCs/>
              </w:rPr>
              <w:t>30 823</w:t>
            </w:r>
          </w:p>
        </w:tc>
        <w:tc>
          <w:tcPr>
            <w:tcW w:w="1733" w:type="dxa"/>
          </w:tcPr>
          <w:p w:rsidR="00414660" w:rsidRPr="00414660" w:rsidRDefault="00414660" w:rsidP="00DC08C2">
            <w:pPr>
              <w:spacing w:after="0" w:line="240" w:lineRule="auto"/>
              <w:jc w:val="center"/>
              <w:rPr>
                <w:rFonts w:ascii="Times New Roman" w:hAnsi="Times New Roman"/>
                <w:b/>
                <w:bCs/>
              </w:rPr>
            </w:pPr>
            <w:r w:rsidRPr="00414660">
              <w:rPr>
                <w:rFonts w:ascii="Times New Roman" w:hAnsi="Times New Roman"/>
                <w:b/>
                <w:bCs/>
              </w:rPr>
              <w:t>(15 373)</w:t>
            </w:r>
          </w:p>
        </w:tc>
      </w:tr>
    </w:tbl>
    <w:p w:rsidR="00414660" w:rsidRPr="00414660" w:rsidRDefault="00414660" w:rsidP="00414660">
      <w:pPr>
        <w:widowControl w:val="0"/>
        <w:autoSpaceDE w:val="0"/>
        <w:autoSpaceDN w:val="0"/>
        <w:adjustRightInd w:val="0"/>
        <w:spacing w:after="0" w:line="240" w:lineRule="auto"/>
        <w:jc w:val="both"/>
        <w:rPr>
          <w:rFonts w:ascii="Times New Roman" w:hAnsi="Times New Roman"/>
        </w:rPr>
      </w:pPr>
    </w:p>
    <w:p w:rsidR="00414660" w:rsidRPr="00414660" w:rsidRDefault="00414660" w:rsidP="00414660">
      <w:pPr>
        <w:widowControl w:val="0"/>
        <w:autoSpaceDE w:val="0"/>
        <w:autoSpaceDN w:val="0"/>
        <w:adjustRightInd w:val="0"/>
        <w:spacing w:after="0" w:line="240" w:lineRule="auto"/>
        <w:jc w:val="both"/>
        <w:rPr>
          <w:rFonts w:ascii="Times New Roman" w:hAnsi="Times New Roman"/>
        </w:rPr>
      </w:pPr>
      <w:r w:rsidRPr="00414660">
        <w:rPr>
          <w:rFonts w:ascii="Times New Roman" w:hAnsi="Times New Roman"/>
        </w:rPr>
        <w:t>Дебіторська заборгованість за виданими авансами на кiнець 2022 року представлена наступним чином ( р.1130):</w:t>
      </w:r>
    </w:p>
    <w:tbl>
      <w:tblPr>
        <w:tblW w:w="9631" w:type="dxa"/>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4A0" w:firstRow="1" w:lastRow="0" w:firstColumn="1" w:lastColumn="0" w:noHBand="0" w:noVBand="1"/>
      </w:tblPr>
      <w:tblGrid>
        <w:gridCol w:w="1256"/>
        <w:gridCol w:w="6703"/>
        <w:gridCol w:w="1790"/>
      </w:tblGrid>
      <w:tr w:rsidR="00414660" w:rsidRPr="00414660" w:rsidTr="00DC08C2">
        <w:trPr>
          <w:trHeight w:val="575"/>
          <w:tblCellSpacing w:w="20" w:type="dxa"/>
        </w:trPr>
        <w:tc>
          <w:tcPr>
            <w:tcW w:w="1166" w:type="dxa"/>
            <w:shd w:val="clear" w:color="auto" w:fill="auto"/>
            <w:noWrap/>
            <w:hideMark/>
          </w:tcPr>
          <w:p w:rsidR="00414660" w:rsidRPr="00414660" w:rsidRDefault="00414660" w:rsidP="00DC08C2">
            <w:pPr>
              <w:spacing w:after="0" w:line="240" w:lineRule="auto"/>
              <w:jc w:val="both"/>
              <w:rPr>
                <w:rFonts w:ascii="Times New Roman" w:hAnsi="Times New Roman"/>
                <w:b/>
                <w:bCs/>
              </w:rPr>
            </w:pPr>
            <w:r w:rsidRPr="00414660">
              <w:rPr>
                <w:rFonts w:ascii="Times New Roman" w:hAnsi="Times New Roman"/>
                <w:b/>
                <w:bCs/>
              </w:rPr>
              <w:t>№ п/п</w:t>
            </w:r>
          </w:p>
        </w:tc>
        <w:tc>
          <w:tcPr>
            <w:tcW w:w="6633" w:type="dxa"/>
            <w:shd w:val="clear" w:color="auto" w:fill="auto"/>
            <w:noWrap/>
            <w:hideMark/>
          </w:tcPr>
          <w:p w:rsidR="00414660" w:rsidRPr="00414660" w:rsidRDefault="00414660" w:rsidP="00DC08C2">
            <w:pPr>
              <w:spacing w:after="0" w:line="240" w:lineRule="auto"/>
              <w:jc w:val="both"/>
              <w:rPr>
                <w:rFonts w:ascii="Times New Roman" w:hAnsi="Times New Roman"/>
                <w:b/>
                <w:bCs/>
              </w:rPr>
            </w:pPr>
            <w:r w:rsidRPr="00414660">
              <w:rPr>
                <w:rFonts w:ascii="Times New Roman" w:hAnsi="Times New Roman"/>
                <w:b/>
                <w:bCs/>
              </w:rPr>
              <w:t xml:space="preserve">Найменування </w:t>
            </w:r>
          </w:p>
        </w:tc>
        <w:tc>
          <w:tcPr>
            <w:tcW w:w="1672" w:type="dxa"/>
            <w:shd w:val="clear" w:color="auto" w:fill="auto"/>
            <w:hideMark/>
          </w:tcPr>
          <w:p w:rsidR="00414660" w:rsidRPr="00414660" w:rsidRDefault="00414660" w:rsidP="00DC08C2">
            <w:pPr>
              <w:spacing w:after="0" w:line="240" w:lineRule="auto"/>
              <w:jc w:val="center"/>
              <w:rPr>
                <w:rFonts w:ascii="Times New Roman" w:hAnsi="Times New Roman"/>
                <w:b/>
                <w:bCs/>
              </w:rPr>
            </w:pPr>
            <w:r w:rsidRPr="00414660">
              <w:rPr>
                <w:rFonts w:ascii="Times New Roman" w:hAnsi="Times New Roman"/>
                <w:b/>
                <w:bCs/>
              </w:rPr>
              <w:t>Сума дебіторської заборгованості</w:t>
            </w:r>
          </w:p>
        </w:tc>
      </w:tr>
      <w:tr w:rsidR="00414660" w:rsidRPr="00414660" w:rsidTr="00DC08C2">
        <w:trPr>
          <w:trHeight w:hRule="exact" w:val="278"/>
          <w:tblCellSpacing w:w="20" w:type="dxa"/>
        </w:trPr>
        <w:tc>
          <w:tcPr>
            <w:tcW w:w="1166" w:type="dxa"/>
            <w:shd w:val="clear" w:color="auto" w:fill="auto"/>
            <w:noWrap/>
            <w:hideMark/>
          </w:tcPr>
          <w:p w:rsidR="00414660" w:rsidRPr="00414660" w:rsidRDefault="00414660" w:rsidP="00DC08C2">
            <w:pPr>
              <w:spacing w:after="0" w:line="240" w:lineRule="auto"/>
              <w:jc w:val="center"/>
              <w:rPr>
                <w:rFonts w:ascii="Times New Roman" w:hAnsi="Times New Roman"/>
              </w:rPr>
            </w:pPr>
            <w:r w:rsidRPr="00414660">
              <w:rPr>
                <w:rFonts w:ascii="Times New Roman" w:hAnsi="Times New Roman"/>
              </w:rPr>
              <w:t>1</w:t>
            </w:r>
          </w:p>
        </w:tc>
        <w:tc>
          <w:tcPr>
            <w:tcW w:w="6633" w:type="dxa"/>
            <w:shd w:val="clear" w:color="auto" w:fill="auto"/>
            <w:noWrap/>
          </w:tcPr>
          <w:p w:rsidR="00414660" w:rsidRPr="00414660" w:rsidRDefault="00414660" w:rsidP="00DC08C2">
            <w:pPr>
              <w:spacing w:after="0" w:line="240" w:lineRule="auto"/>
              <w:rPr>
                <w:rFonts w:ascii="Times New Roman" w:hAnsi="Times New Roman"/>
              </w:rPr>
            </w:pPr>
            <w:r w:rsidRPr="00414660">
              <w:rPr>
                <w:rFonts w:ascii="Times New Roman" w:hAnsi="Times New Roman"/>
              </w:rPr>
              <w:t>Запоріжжя ТОВ "ПК "Технолит"</w:t>
            </w:r>
          </w:p>
          <w:p w:rsidR="00414660" w:rsidRPr="00414660" w:rsidRDefault="00414660" w:rsidP="00DC08C2">
            <w:pPr>
              <w:spacing w:after="0" w:line="240" w:lineRule="auto"/>
              <w:rPr>
                <w:rFonts w:ascii="Times New Roman" w:hAnsi="Times New Roman"/>
                <w:highlight w:val="cyan"/>
              </w:rPr>
            </w:pPr>
          </w:p>
        </w:tc>
        <w:tc>
          <w:tcPr>
            <w:tcW w:w="1672" w:type="dxa"/>
            <w:shd w:val="clear" w:color="auto" w:fill="auto"/>
            <w:noWrap/>
          </w:tcPr>
          <w:p w:rsidR="00414660" w:rsidRPr="00414660" w:rsidRDefault="00414660" w:rsidP="00DC08C2">
            <w:pPr>
              <w:spacing w:after="0" w:line="240" w:lineRule="auto"/>
              <w:jc w:val="right"/>
              <w:rPr>
                <w:rFonts w:ascii="Times New Roman" w:hAnsi="Times New Roman"/>
                <w:highlight w:val="cyan"/>
              </w:rPr>
            </w:pPr>
            <w:r w:rsidRPr="00414660">
              <w:rPr>
                <w:rFonts w:ascii="Times New Roman" w:hAnsi="Times New Roman"/>
              </w:rPr>
              <w:t>271,9</w:t>
            </w:r>
          </w:p>
        </w:tc>
      </w:tr>
      <w:tr w:rsidR="00414660" w:rsidRPr="00414660" w:rsidTr="00DC08C2">
        <w:trPr>
          <w:trHeight w:hRule="exact" w:val="278"/>
          <w:tblCellSpacing w:w="20" w:type="dxa"/>
        </w:trPr>
        <w:tc>
          <w:tcPr>
            <w:tcW w:w="1166" w:type="dxa"/>
            <w:shd w:val="clear" w:color="auto" w:fill="auto"/>
            <w:noWrap/>
            <w:hideMark/>
          </w:tcPr>
          <w:p w:rsidR="00414660" w:rsidRPr="00414660" w:rsidRDefault="00414660" w:rsidP="00DC08C2">
            <w:pPr>
              <w:spacing w:after="0" w:line="240" w:lineRule="auto"/>
              <w:jc w:val="center"/>
              <w:rPr>
                <w:rFonts w:ascii="Times New Roman" w:hAnsi="Times New Roman"/>
              </w:rPr>
            </w:pPr>
            <w:r w:rsidRPr="00414660">
              <w:rPr>
                <w:rFonts w:ascii="Times New Roman" w:hAnsi="Times New Roman"/>
              </w:rPr>
              <w:t>2</w:t>
            </w:r>
          </w:p>
        </w:tc>
        <w:tc>
          <w:tcPr>
            <w:tcW w:w="6633" w:type="dxa"/>
            <w:shd w:val="clear" w:color="auto" w:fill="auto"/>
            <w:noWrap/>
          </w:tcPr>
          <w:p w:rsidR="00414660" w:rsidRPr="00414660" w:rsidRDefault="00414660" w:rsidP="00DC08C2">
            <w:pPr>
              <w:rPr>
                <w:rFonts w:ascii="Times New Roman" w:hAnsi="Times New Roman"/>
              </w:rPr>
            </w:pPr>
            <w:r w:rsidRPr="00414660">
              <w:rPr>
                <w:rFonts w:ascii="Times New Roman" w:hAnsi="Times New Roman"/>
              </w:rPr>
              <w:t>Київ ТОВ "ВАМ Україна"</w:t>
            </w:r>
          </w:p>
          <w:p w:rsidR="00414660" w:rsidRPr="00414660" w:rsidRDefault="00414660" w:rsidP="00DC08C2">
            <w:pPr>
              <w:rPr>
                <w:rFonts w:ascii="Times New Roman" w:hAnsi="Times New Roman"/>
                <w:highlight w:val="cyan"/>
              </w:rPr>
            </w:pPr>
          </w:p>
        </w:tc>
        <w:tc>
          <w:tcPr>
            <w:tcW w:w="1672" w:type="dxa"/>
            <w:shd w:val="clear" w:color="auto" w:fill="auto"/>
            <w:noWrap/>
          </w:tcPr>
          <w:p w:rsidR="00414660" w:rsidRPr="00414660" w:rsidRDefault="00414660" w:rsidP="00DC08C2">
            <w:pPr>
              <w:jc w:val="right"/>
              <w:rPr>
                <w:rFonts w:ascii="Times New Roman" w:hAnsi="Times New Roman"/>
                <w:highlight w:val="cyan"/>
              </w:rPr>
            </w:pPr>
            <w:r w:rsidRPr="00414660">
              <w:rPr>
                <w:rFonts w:ascii="Times New Roman" w:hAnsi="Times New Roman"/>
              </w:rPr>
              <w:t>91,6</w:t>
            </w:r>
          </w:p>
        </w:tc>
      </w:tr>
      <w:tr w:rsidR="00414660" w:rsidRPr="00414660" w:rsidTr="00DC08C2">
        <w:trPr>
          <w:trHeight w:hRule="exact" w:val="278"/>
          <w:tblCellSpacing w:w="20" w:type="dxa"/>
        </w:trPr>
        <w:tc>
          <w:tcPr>
            <w:tcW w:w="1166" w:type="dxa"/>
            <w:shd w:val="clear" w:color="auto" w:fill="auto"/>
            <w:noWrap/>
            <w:hideMark/>
          </w:tcPr>
          <w:p w:rsidR="00414660" w:rsidRPr="00414660" w:rsidRDefault="00414660" w:rsidP="00DC08C2">
            <w:pPr>
              <w:spacing w:after="0" w:line="240" w:lineRule="auto"/>
              <w:jc w:val="center"/>
              <w:rPr>
                <w:rFonts w:ascii="Times New Roman" w:hAnsi="Times New Roman"/>
              </w:rPr>
            </w:pPr>
            <w:r w:rsidRPr="00414660">
              <w:rPr>
                <w:rFonts w:ascii="Times New Roman" w:hAnsi="Times New Roman"/>
              </w:rPr>
              <w:t>3</w:t>
            </w:r>
          </w:p>
        </w:tc>
        <w:tc>
          <w:tcPr>
            <w:tcW w:w="6633" w:type="dxa"/>
            <w:shd w:val="clear" w:color="auto" w:fill="auto"/>
            <w:noWrap/>
          </w:tcPr>
          <w:p w:rsidR="00414660" w:rsidRPr="00414660" w:rsidRDefault="00414660" w:rsidP="00DC08C2">
            <w:pPr>
              <w:rPr>
                <w:rFonts w:ascii="Times New Roman" w:hAnsi="Times New Roman"/>
              </w:rPr>
            </w:pPr>
            <w:r w:rsidRPr="00414660">
              <w:rPr>
                <w:rFonts w:ascii="Times New Roman" w:hAnsi="Times New Roman"/>
              </w:rPr>
              <w:t>Черкаси "ФЕРКОМ Україна"</w:t>
            </w:r>
          </w:p>
          <w:p w:rsidR="00414660" w:rsidRPr="00414660" w:rsidRDefault="00414660" w:rsidP="00DC08C2">
            <w:pPr>
              <w:rPr>
                <w:rFonts w:ascii="Times New Roman" w:hAnsi="Times New Roman"/>
                <w:highlight w:val="cyan"/>
              </w:rPr>
            </w:pPr>
          </w:p>
        </w:tc>
        <w:tc>
          <w:tcPr>
            <w:tcW w:w="1672" w:type="dxa"/>
            <w:shd w:val="clear" w:color="auto" w:fill="auto"/>
            <w:noWrap/>
          </w:tcPr>
          <w:p w:rsidR="00414660" w:rsidRPr="00414660" w:rsidRDefault="00414660" w:rsidP="00DC08C2">
            <w:pPr>
              <w:jc w:val="right"/>
              <w:rPr>
                <w:rFonts w:ascii="Times New Roman" w:hAnsi="Times New Roman"/>
                <w:highlight w:val="cyan"/>
              </w:rPr>
            </w:pPr>
            <w:r w:rsidRPr="00414660">
              <w:rPr>
                <w:rFonts w:ascii="Times New Roman" w:hAnsi="Times New Roman"/>
              </w:rPr>
              <w:t>185,3</w:t>
            </w:r>
          </w:p>
        </w:tc>
      </w:tr>
      <w:tr w:rsidR="00414660" w:rsidRPr="00414660" w:rsidTr="00DC08C2">
        <w:trPr>
          <w:trHeight w:hRule="exact" w:val="278"/>
          <w:tblCellSpacing w:w="20" w:type="dxa"/>
        </w:trPr>
        <w:tc>
          <w:tcPr>
            <w:tcW w:w="1166" w:type="dxa"/>
            <w:shd w:val="clear" w:color="auto" w:fill="auto"/>
            <w:noWrap/>
            <w:hideMark/>
          </w:tcPr>
          <w:p w:rsidR="00414660" w:rsidRPr="00414660" w:rsidRDefault="00414660" w:rsidP="00DC08C2">
            <w:pPr>
              <w:spacing w:after="0" w:line="240" w:lineRule="auto"/>
              <w:jc w:val="center"/>
              <w:rPr>
                <w:rFonts w:ascii="Times New Roman" w:hAnsi="Times New Roman"/>
              </w:rPr>
            </w:pPr>
            <w:r w:rsidRPr="00414660">
              <w:rPr>
                <w:rFonts w:ascii="Times New Roman" w:hAnsi="Times New Roman"/>
              </w:rPr>
              <w:t>4</w:t>
            </w:r>
          </w:p>
        </w:tc>
        <w:tc>
          <w:tcPr>
            <w:tcW w:w="6633" w:type="dxa"/>
            <w:shd w:val="clear" w:color="auto" w:fill="auto"/>
            <w:noWrap/>
          </w:tcPr>
          <w:p w:rsidR="00414660" w:rsidRPr="00414660" w:rsidRDefault="00414660" w:rsidP="00DC08C2">
            <w:pPr>
              <w:rPr>
                <w:rFonts w:ascii="Times New Roman" w:hAnsi="Times New Roman"/>
              </w:rPr>
            </w:pPr>
            <w:r w:rsidRPr="00414660">
              <w:rPr>
                <w:rFonts w:ascii="Times New Roman" w:hAnsi="Times New Roman"/>
              </w:rPr>
              <w:t>Краматорськ ТОВ "АЗТ Славутич"</w:t>
            </w:r>
          </w:p>
          <w:p w:rsidR="00414660" w:rsidRPr="00414660" w:rsidRDefault="00414660" w:rsidP="00DC08C2">
            <w:pPr>
              <w:rPr>
                <w:rFonts w:ascii="Times New Roman" w:hAnsi="Times New Roman"/>
                <w:highlight w:val="cyan"/>
              </w:rPr>
            </w:pPr>
          </w:p>
        </w:tc>
        <w:tc>
          <w:tcPr>
            <w:tcW w:w="1672" w:type="dxa"/>
            <w:shd w:val="clear" w:color="auto" w:fill="auto"/>
            <w:noWrap/>
          </w:tcPr>
          <w:p w:rsidR="00414660" w:rsidRPr="00414660" w:rsidRDefault="00414660" w:rsidP="00DC08C2">
            <w:pPr>
              <w:jc w:val="right"/>
              <w:rPr>
                <w:rFonts w:ascii="Times New Roman" w:hAnsi="Times New Roman"/>
                <w:highlight w:val="cyan"/>
              </w:rPr>
            </w:pPr>
            <w:r w:rsidRPr="00414660">
              <w:rPr>
                <w:rFonts w:ascii="Times New Roman" w:hAnsi="Times New Roman"/>
              </w:rPr>
              <w:t>55,4</w:t>
            </w:r>
          </w:p>
        </w:tc>
      </w:tr>
      <w:tr w:rsidR="00414660" w:rsidRPr="00414660" w:rsidTr="00DC08C2">
        <w:trPr>
          <w:trHeight w:hRule="exact" w:val="278"/>
          <w:tblCellSpacing w:w="20" w:type="dxa"/>
        </w:trPr>
        <w:tc>
          <w:tcPr>
            <w:tcW w:w="1166" w:type="dxa"/>
            <w:shd w:val="clear" w:color="auto" w:fill="auto"/>
            <w:noWrap/>
            <w:hideMark/>
          </w:tcPr>
          <w:p w:rsidR="00414660" w:rsidRPr="00414660" w:rsidRDefault="00414660" w:rsidP="00DC08C2">
            <w:pPr>
              <w:spacing w:after="0" w:line="240" w:lineRule="auto"/>
              <w:jc w:val="center"/>
              <w:rPr>
                <w:rFonts w:ascii="Times New Roman" w:hAnsi="Times New Roman"/>
              </w:rPr>
            </w:pPr>
            <w:r w:rsidRPr="00414660">
              <w:rPr>
                <w:rFonts w:ascii="Times New Roman" w:hAnsi="Times New Roman"/>
              </w:rPr>
              <w:t>5</w:t>
            </w:r>
          </w:p>
        </w:tc>
        <w:tc>
          <w:tcPr>
            <w:tcW w:w="6633" w:type="dxa"/>
            <w:shd w:val="clear" w:color="auto" w:fill="auto"/>
            <w:noWrap/>
          </w:tcPr>
          <w:p w:rsidR="00414660" w:rsidRPr="00414660" w:rsidRDefault="00414660" w:rsidP="00DC08C2">
            <w:pPr>
              <w:rPr>
                <w:rFonts w:ascii="Times New Roman" w:hAnsi="Times New Roman"/>
              </w:rPr>
            </w:pPr>
            <w:r w:rsidRPr="00414660">
              <w:rPr>
                <w:rFonts w:ascii="Times New Roman" w:hAnsi="Times New Roman"/>
              </w:rPr>
              <w:t>Полтава ПАТ " Полтавський вентиляторний  завод"</w:t>
            </w:r>
          </w:p>
          <w:p w:rsidR="00414660" w:rsidRPr="00414660" w:rsidRDefault="00414660" w:rsidP="00DC08C2">
            <w:pPr>
              <w:rPr>
                <w:rFonts w:ascii="Times New Roman" w:hAnsi="Times New Roman"/>
                <w:highlight w:val="cyan"/>
              </w:rPr>
            </w:pPr>
          </w:p>
        </w:tc>
        <w:tc>
          <w:tcPr>
            <w:tcW w:w="1672" w:type="dxa"/>
            <w:shd w:val="clear" w:color="auto" w:fill="auto"/>
            <w:noWrap/>
          </w:tcPr>
          <w:p w:rsidR="00414660" w:rsidRPr="00414660" w:rsidRDefault="00414660" w:rsidP="00DC08C2">
            <w:pPr>
              <w:jc w:val="right"/>
              <w:rPr>
                <w:rFonts w:ascii="Times New Roman" w:hAnsi="Times New Roman"/>
                <w:highlight w:val="cyan"/>
              </w:rPr>
            </w:pPr>
            <w:r w:rsidRPr="00414660">
              <w:rPr>
                <w:rFonts w:ascii="Times New Roman" w:hAnsi="Times New Roman"/>
              </w:rPr>
              <w:t>23,9</w:t>
            </w:r>
          </w:p>
        </w:tc>
      </w:tr>
      <w:tr w:rsidR="00414660" w:rsidRPr="00414660" w:rsidTr="00DC08C2">
        <w:trPr>
          <w:trHeight w:hRule="exact" w:val="278"/>
          <w:tblCellSpacing w:w="20" w:type="dxa"/>
        </w:trPr>
        <w:tc>
          <w:tcPr>
            <w:tcW w:w="1166" w:type="dxa"/>
            <w:shd w:val="clear" w:color="auto" w:fill="auto"/>
            <w:noWrap/>
            <w:hideMark/>
          </w:tcPr>
          <w:p w:rsidR="00414660" w:rsidRPr="00414660" w:rsidRDefault="00414660" w:rsidP="00DC08C2">
            <w:pPr>
              <w:spacing w:after="0" w:line="240" w:lineRule="auto"/>
              <w:jc w:val="center"/>
              <w:rPr>
                <w:rFonts w:ascii="Times New Roman" w:hAnsi="Times New Roman"/>
              </w:rPr>
            </w:pPr>
            <w:r w:rsidRPr="00414660">
              <w:rPr>
                <w:rFonts w:ascii="Times New Roman" w:hAnsi="Times New Roman"/>
              </w:rPr>
              <w:t>6</w:t>
            </w:r>
          </w:p>
        </w:tc>
        <w:tc>
          <w:tcPr>
            <w:tcW w:w="6633" w:type="dxa"/>
            <w:shd w:val="clear" w:color="auto" w:fill="auto"/>
            <w:noWrap/>
          </w:tcPr>
          <w:p w:rsidR="00414660" w:rsidRPr="00414660" w:rsidRDefault="00414660" w:rsidP="00DC08C2">
            <w:pPr>
              <w:rPr>
                <w:rFonts w:ascii="Times New Roman" w:hAnsi="Times New Roman"/>
                <w:highlight w:val="cyan"/>
              </w:rPr>
            </w:pPr>
            <w:r w:rsidRPr="00414660">
              <w:rPr>
                <w:rFonts w:ascii="Times New Roman" w:hAnsi="Times New Roman"/>
              </w:rPr>
              <w:t>Кременчук ТОВ "Кременчукгаз-Трейдінг"</w:t>
            </w:r>
          </w:p>
        </w:tc>
        <w:tc>
          <w:tcPr>
            <w:tcW w:w="1672" w:type="dxa"/>
            <w:shd w:val="clear" w:color="auto" w:fill="auto"/>
            <w:noWrap/>
          </w:tcPr>
          <w:p w:rsidR="00414660" w:rsidRPr="00414660" w:rsidRDefault="00414660" w:rsidP="00DC08C2">
            <w:pPr>
              <w:jc w:val="right"/>
              <w:rPr>
                <w:rFonts w:ascii="Times New Roman" w:hAnsi="Times New Roman"/>
                <w:highlight w:val="cyan"/>
              </w:rPr>
            </w:pPr>
            <w:r w:rsidRPr="00414660">
              <w:rPr>
                <w:rFonts w:ascii="Times New Roman" w:hAnsi="Times New Roman"/>
              </w:rPr>
              <w:t>869,6</w:t>
            </w:r>
          </w:p>
        </w:tc>
      </w:tr>
      <w:tr w:rsidR="00414660" w:rsidRPr="00414660" w:rsidTr="00DC08C2">
        <w:trPr>
          <w:trHeight w:hRule="exact" w:val="278"/>
          <w:tblCellSpacing w:w="20" w:type="dxa"/>
        </w:trPr>
        <w:tc>
          <w:tcPr>
            <w:tcW w:w="1166" w:type="dxa"/>
            <w:shd w:val="clear" w:color="auto" w:fill="auto"/>
            <w:noWrap/>
            <w:hideMark/>
          </w:tcPr>
          <w:p w:rsidR="00414660" w:rsidRPr="00414660" w:rsidRDefault="00414660" w:rsidP="00DC08C2">
            <w:pPr>
              <w:spacing w:after="0" w:line="240" w:lineRule="auto"/>
              <w:jc w:val="center"/>
              <w:rPr>
                <w:rFonts w:ascii="Times New Roman" w:hAnsi="Times New Roman"/>
              </w:rPr>
            </w:pPr>
            <w:r w:rsidRPr="00414660">
              <w:rPr>
                <w:rFonts w:ascii="Times New Roman" w:hAnsi="Times New Roman"/>
              </w:rPr>
              <w:t>7</w:t>
            </w:r>
          </w:p>
        </w:tc>
        <w:tc>
          <w:tcPr>
            <w:tcW w:w="6633" w:type="dxa"/>
            <w:shd w:val="clear" w:color="auto" w:fill="auto"/>
            <w:noWrap/>
          </w:tcPr>
          <w:p w:rsidR="00414660" w:rsidRPr="00414660" w:rsidRDefault="00414660" w:rsidP="00DC08C2">
            <w:pPr>
              <w:rPr>
                <w:rFonts w:ascii="Times New Roman" w:hAnsi="Times New Roman"/>
                <w:highlight w:val="cyan"/>
              </w:rPr>
            </w:pPr>
            <w:r w:rsidRPr="00414660">
              <w:rPr>
                <w:rFonts w:ascii="Times New Roman" w:hAnsi="Times New Roman"/>
              </w:rPr>
              <w:t>ТОВ "Полтаваенергозбут"</w:t>
            </w:r>
          </w:p>
        </w:tc>
        <w:tc>
          <w:tcPr>
            <w:tcW w:w="1672" w:type="dxa"/>
            <w:shd w:val="clear" w:color="auto" w:fill="auto"/>
            <w:noWrap/>
          </w:tcPr>
          <w:p w:rsidR="00414660" w:rsidRPr="00414660" w:rsidRDefault="00414660" w:rsidP="00DC08C2">
            <w:pPr>
              <w:jc w:val="right"/>
              <w:rPr>
                <w:rFonts w:ascii="Times New Roman" w:hAnsi="Times New Roman"/>
                <w:highlight w:val="cyan"/>
              </w:rPr>
            </w:pPr>
            <w:r w:rsidRPr="00414660">
              <w:rPr>
                <w:rFonts w:ascii="Times New Roman" w:hAnsi="Times New Roman"/>
              </w:rPr>
              <w:t>790,8</w:t>
            </w:r>
          </w:p>
        </w:tc>
      </w:tr>
      <w:tr w:rsidR="00414660" w:rsidRPr="00414660" w:rsidTr="00DC08C2">
        <w:trPr>
          <w:trHeight w:hRule="exact" w:val="278"/>
          <w:tblCellSpacing w:w="20" w:type="dxa"/>
        </w:trPr>
        <w:tc>
          <w:tcPr>
            <w:tcW w:w="1166" w:type="dxa"/>
            <w:shd w:val="clear" w:color="auto" w:fill="auto"/>
            <w:noWrap/>
            <w:hideMark/>
          </w:tcPr>
          <w:p w:rsidR="00414660" w:rsidRPr="00414660" w:rsidRDefault="00414660" w:rsidP="00DC08C2">
            <w:pPr>
              <w:spacing w:after="0" w:line="240" w:lineRule="auto"/>
              <w:jc w:val="center"/>
              <w:rPr>
                <w:rFonts w:ascii="Times New Roman" w:hAnsi="Times New Roman"/>
              </w:rPr>
            </w:pPr>
            <w:r w:rsidRPr="00414660">
              <w:rPr>
                <w:rFonts w:ascii="Times New Roman" w:hAnsi="Times New Roman"/>
              </w:rPr>
              <w:t>8</w:t>
            </w:r>
          </w:p>
        </w:tc>
        <w:tc>
          <w:tcPr>
            <w:tcW w:w="6633" w:type="dxa"/>
            <w:shd w:val="clear" w:color="auto" w:fill="auto"/>
            <w:noWrap/>
          </w:tcPr>
          <w:p w:rsidR="00414660" w:rsidRPr="00414660" w:rsidRDefault="00414660" w:rsidP="00DC08C2">
            <w:pPr>
              <w:rPr>
                <w:rFonts w:ascii="Times New Roman" w:hAnsi="Times New Roman"/>
                <w:highlight w:val="cyan"/>
                <w:lang w:val="en-US"/>
              </w:rPr>
            </w:pPr>
            <w:r w:rsidRPr="00414660">
              <w:rPr>
                <w:rFonts w:ascii="Times New Roman" w:hAnsi="Times New Roman"/>
              </w:rPr>
              <w:t>ВАТ Полтаваобленерго</w:t>
            </w:r>
          </w:p>
        </w:tc>
        <w:tc>
          <w:tcPr>
            <w:tcW w:w="1672" w:type="dxa"/>
            <w:shd w:val="clear" w:color="auto" w:fill="auto"/>
            <w:noWrap/>
          </w:tcPr>
          <w:p w:rsidR="00414660" w:rsidRPr="00414660" w:rsidRDefault="00414660" w:rsidP="00DC08C2">
            <w:pPr>
              <w:jc w:val="right"/>
              <w:rPr>
                <w:rFonts w:ascii="Times New Roman" w:hAnsi="Times New Roman"/>
                <w:color w:val="000000"/>
                <w:highlight w:val="cyan"/>
                <w:lang w:val="en-US"/>
              </w:rPr>
            </w:pPr>
            <w:r w:rsidRPr="00414660">
              <w:rPr>
                <w:rFonts w:ascii="Times New Roman" w:hAnsi="Times New Roman"/>
                <w:color w:val="000000"/>
              </w:rPr>
              <w:t>493,6</w:t>
            </w:r>
          </w:p>
        </w:tc>
      </w:tr>
      <w:tr w:rsidR="00414660" w:rsidRPr="00414660" w:rsidTr="00DC08C2">
        <w:trPr>
          <w:trHeight w:hRule="exact" w:val="278"/>
          <w:tblCellSpacing w:w="20" w:type="dxa"/>
        </w:trPr>
        <w:tc>
          <w:tcPr>
            <w:tcW w:w="1166" w:type="dxa"/>
            <w:shd w:val="clear" w:color="auto" w:fill="auto"/>
            <w:noWrap/>
            <w:hideMark/>
          </w:tcPr>
          <w:p w:rsidR="00414660" w:rsidRPr="00414660" w:rsidRDefault="00414660" w:rsidP="00DC08C2">
            <w:pPr>
              <w:spacing w:after="0" w:line="240" w:lineRule="auto"/>
              <w:jc w:val="center"/>
              <w:rPr>
                <w:rFonts w:ascii="Times New Roman" w:hAnsi="Times New Roman"/>
              </w:rPr>
            </w:pPr>
            <w:r w:rsidRPr="00414660">
              <w:rPr>
                <w:rFonts w:ascii="Times New Roman" w:hAnsi="Times New Roman"/>
              </w:rPr>
              <w:t>9</w:t>
            </w:r>
          </w:p>
        </w:tc>
        <w:tc>
          <w:tcPr>
            <w:tcW w:w="6633" w:type="dxa"/>
            <w:shd w:val="clear" w:color="auto" w:fill="auto"/>
            <w:noWrap/>
          </w:tcPr>
          <w:p w:rsidR="00414660" w:rsidRPr="00414660" w:rsidRDefault="00414660" w:rsidP="00DC08C2">
            <w:pPr>
              <w:rPr>
                <w:rFonts w:ascii="Times New Roman" w:hAnsi="Times New Roman"/>
                <w:highlight w:val="cyan"/>
              </w:rPr>
            </w:pPr>
            <w:r w:rsidRPr="00414660">
              <w:rPr>
                <w:rFonts w:ascii="Times New Roman" w:hAnsi="Times New Roman"/>
              </w:rPr>
              <w:t>Харків Єдиний розрахунковий центр перевезень ПЗ</w:t>
            </w:r>
          </w:p>
        </w:tc>
        <w:tc>
          <w:tcPr>
            <w:tcW w:w="1672" w:type="dxa"/>
            <w:shd w:val="clear" w:color="auto" w:fill="auto"/>
            <w:noWrap/>
          </w:tcPr>
          <w:p w:rsidR="00414660" w:rsidRPr="00414660" w:rsidRDefault="00414660" w:rsidP="00DC08C2">
            <w:pPr>
              <w:jc w:val="right"/>
              <w:rPr>
                <w:rFonts w:ascii="Times New Roman" w:hAnsi="Times New Roman"/>
                <w:color w:val="000000"/>
                <w:highlight w:val="cyan"/>
              </w:rPr>
            </w:pPr>
            <w:r w:rsidRPr="00414660">
              <w:rPr>
                <w:rFonts w:ascii="Times New Roman" w:hAnsi="Times New Roman"/>
                <w:color w:val="000000"/>
              </w:rPr>
              <w:t>56,4</w:t>
            </w:r>
          </w:p>
        </w:tc>
      </w:tr>
      <w:tr w:rsidR="00414660" w:rsidRPr="00414660" w:rsidTr="00DC08C2">
        <w:trPr>
          <w:trHeight w:hRule="exact" w:val="278"/>
          <w:tblCellSpacing w:w="20" w:type="dxa"/>
        </w:trPr>
        <w:tc>
          <w:tcPr>
            <w:tcW w:w="1166" w:type="dxa"/>
            <w:shd w:val="clear" w:color="auto" w:fill="auto"/>
            <w:noWrap/>
          </w:tcPr>
          <w:p w:rsidR="00414660" w:rsidRPr="00414660" w:rsidRDefault="00414660" w:rsidP="00DC08C2">
            <w:pPr>
              <w:spacing w:after="0" w:line="240" w:lineRule="auto"/>
              <w:jc w:val="center"/>
              <w:rPr>
                <w:rFonts w:ascii="Times New Roman" w:hAnsi="Times New Roman"/>
              </w:rPr>
            </w:pPr>
            <w:r w:rsidRPr="00414660">
              <w:rPr>
                <w:rFonts w:ascii="Times New Roman" w:hAnsi="Times New Roman"/>
              </w:rPr>
              <w:t>10</w:t>
            </w:r>
          </w:p>
        </w:tc>
        <w:tc>
          <w:tcPr>
            <w:tcW w:w="6633" w:type="dxa"/>
            <w:shd w:val="clear" w:color="auto" w:fill="auto"/>
            <w:noWrap/>
          </w:tcPr>
          <w:p w:rsidR="00414660" w:rsidRPr="00414660" w:rsidRDefault="00414660" w:rsidP="00DC08C2">
            <w:pPr>
              <w:rPr>
                <w:rFonts w:ascii="Times New Roman" w:hAnsi="Times New Roman"/>
              </w:rPr>
            </w:pPr>
            <w:r w:rsidRPr="00414660">
              <w:rPr>
                <w:rFonts w:ascii="Times New Roman" w:hAnsi="Times New Roman"/>
              </w:rPr>
              <w:t>SICOMA Італія</w:t>
            </w:r>
          </w:p>
          <w:p w:rsidR="00414660" w:rsidRPr="00414660" w:rsidRDefault="00414660" w:rsidP="00DC08C2">
            <w:pPr>
              <w:rPr>
                <w:rFonts w:ascii="Times New Roman" w:hAnsi="Times New Roman"/>
                <w:highlight w:val="cyan"/>
              </w:rPr>
            </w:pPr>
          </w:p>
        </w:tc>
        <w:tc>
          <w:tcPr>
            <w:tcW w:w="1672" w:type="dxa"/>
            <w:shd w:val="clear" w:color="auto" w:fill="auto"/>
            <w:noWrap/>
          </w:tcPr>
          <w:p w:rsidR="00414660" w:rsidRPr="00414660" w:rsidRDefault="00414660" w:rsidP="00DC08C2">
            <w:pPr>
              <w:jc w:val="right"/>
              <w:rPr>
                <w:rFonts w:ascii="Times New Roman" w:hAnsi="Times New Roman"/>
                <w:color w:val="000000"/>
                <w:highlight w:val="cyan"/>
              </w:rPr>
            </w:pPr>
            <w:r w:rsidRPr="00414660">
              <w:rPr>
                <w:rFonts w:ascii="Times New Roman" w:hAnsi="Times New Roman"/>
              </w:rPr>
              <w:t>1 231,7</w:t>
            </w:r>
          </w:p>
        </w:tc>
      </w:tr>
      <w:tr w:rsidR="00414660" w:rsidRPr="00414660" w:rsidTr="00DC08C2">
        <w:trPr>
          <w:trHeight w:hRule="exact" w:val="278"/>
          <w:tblCellSpacing w:w="20" w:type="dxa"/>
        </w:trPr>
        <w:tc>
          <w:tcPr>
            <w:tcW w:w="1166" w:type="dxa"/>
            <w:shd w:val="clear" w:color="auto" w:fill="auto"/>
            <w:noWrap/>
          </w:tcPr>
          <w:p w:rsidR="00414660" w:rsidRPr="00414660" w:rsidRDefault="00414660" w:rsidP="00DC08C2">
            <w:pPr>
              <w:spacing w:after="0" w:line="240" w:lineRule="auto"/>
              <w:jc w:val="center"/>
              <w:rPr>
                <w:rFonts w:ascii="Times New Roman" w:hAnsi="Times New Roman"/>
              </w:rPr>
            </w:pPr>
            <w:r w:rsidRPr="00414660">
              <w:rPr>
                <w:rFonts w:ascii="Times New Roman" w:hAnsi="Times New Roman"/>
              </w:rPr>
              <w:t>11</w:t>
            </w:r>
          </w:p>
        </w:tc>
        <w:tc>
          <w:tcPr>
            <w:tcW w:w="6633" w:type="dxa"/>
            <w:shd w:val="clear" w:color="auto" w:fill="auto"/>
            <w:noWrap/>
          </w:tcPr>
          <w:p w:rsidR="00414660" w:rsidRPr="00414660" w:rsidRDefault="00414660" w:rsidP="00DC08C2">
            <w:pPr>
              <w:rPr>
                <w:rFonts w:ascii="Times New Roman" w:hAnsi="Times New Roman"/>
              </w:rPr>
            </w:pPr>
            <w:r w:rsidRPr="00414660">
              <w:rPr>
                <w:rFonts w:ascii="Times New Roman" w:hAnsi="Times New Roman"/>
              </w:rPr>
              <w:t>Росія, г. Липецк, ОАО "НЛМК"</w:t>
            </w:r>
          </w:p>
        </w:tc>
        <w:tc>
          <w:tcPr>
            <w:tcW w:w="1672" w:type="dxa"/>
            <w:shd w:val="clear" w:color="auto" w:fill="auto"/>
            <w:noWrap/>
          </w:tcPr>
          <w:p w:rsidR="00414660" w:rsidRPr="00414660" w:rsidRDefault="00414660" w:rsidP="00DC08C2">
            <w:pPr>
              <w:jc w:val="right"/>
              <w:rPr>
                <w:rFonts w:ascii="Times New Roman" w:hAnsi="Times New Roman"/>
              </w:rPr>
            </w:pPr>
            <w:r w:rsidRPr="00414660">
              <w:rPr>
                <w:rFonts w:ascii="Times New Roman" w:hAnsi="Times New Roman"/>
              </w:rPr>
              <w:t>3 622,7</w:t>
            </w:r>
          </w:p>
        </w:tc>
      </w:tr>
      <w:tr w:rsidR="00414660" w:rsidRPr="00414660" w:rsidTr="00DC08C2">
        <w:trPr>
          <w:trHeight w:hRule="exact" w:val="278"/>
          <w:tblCellSpacing w:w="20" w:type="dxa"/>
        </w:trPr>
        <w:tc>
          <w:tcPr>
            <w:tcW w:w="1166" w:type="dxa"/>
            <w:shd w:val="clear" w:color="auto" w:fill="auto"/>
            <w:noWrap/>
          </w:tcPr>
          <w:p w:rsidR="00414660" w:rsidRPr="00414660" w:rsidRDefault="00414660" w:rsidP="00DC08C2">
            <w:pPr>
              <w:spacing w:after="0" w:line="240" w:lineRule="auto"/>
              <w:jc w:val="center"/>
              <w:rPr>
                <w:rFonts w:ascii="Times New Roman" w:hAnsi="Times New Roman"/>
              </w:rPr>
            </w:pPr>
            <w:r w:rsidRPr="00414660">
              <w:rPr>
                <w:rFonts w:ascii="Times New Roman" w:hAnsi="Times New Roman"/>
              </w:rPr>
              <w:t>12</w:t>
            </w:r>
          </w:p>
        </w:tc>
        <w:tc>
          <w:tcPr>
            <w:tcW w:w="6633" w:type="dxa"/>
            <w:shd w:val="clear" w:color="auto" w:fill="auto"/>
            <w:noWrap/>
          </w:tcPr>
          <w:p w:rsidR="00414660" w:rsidRPr="00414660" w:rsidRDefault="00414660" w:rsidP="00DC08C2">
            <w:pPr>
              <w:spacing w:after="0" w:line="240" w:lineRule="auto"/>
              <w:rPr>
                <w:rFonts w:ascii="Times New Roman" w:hAnsi="Times New Roman"/>
              </w:rPr>
            </w:pPr>
            <w:r w:rsidRPr="00414660">
              <w:rPr>
                <w:rFonts w:ascii="Times New Roman" w:hAnsi="Times New Roman"/>
              </w:rPr>
              <w:t>Чебоксари ЗАТ "Чебоксарська Електротехніка"</w:t>
            </w:r>
          </w:p>
          <w:p w:rsidR="00414660" w:rsidRPr="00414660" w:rsidRDefault="00414660" w:rsidP="00DC08C2">
            <w:pPr>
              <w:rPr>
                <w:rFonts w:ascii="Times New Roman" w:hAnsi="Times New Roman"/>
              </w:rPr>
            </w:pPr>
          </w:p>
        </w:tc>
        <w:tc>
          <w:tcPr>
            <w:tcW w:w="1672" w:type="dxa"/>
            <w:shd w:val="clear" w:color="auto" w:fill="auto"/>
            <w:noWrap/>
          </w:tcPr>
          <w:p w:rsidR="00414660" w:rsidRPr="00414660" w:rsidRDefault="00414660" w:rsidP="00DC08C2">
            <w:pPr>
              <w:jc w:val="right"/>
              <w:rPr>
                <w:rFonts w:ascii="Times New Roman" w:hAnsi="Times New Roman"/>
                <w:color w:val="000000"/>
              </w:rPr>
            </w:pPr>
            <w:r w:rsidRPr="00414660">
              <w:rPr>
                <w:rFonts w:ascii="Times New Roman" w:hAnsi="Times New Roman"/>
                <w:color w:val="000000"/>
              </w:rPr>
              <w:t>327,7</w:t>
            </w:r>
          </w:p>
        </w:tc>
      </w:tr>
      <w:tr w:rsidR="00414660" w:rsidRPr="00414660" w:rsidTr="00DC08C2">
        <w:trPr>
          <w:trHeight w:hRule="exact" w:val="278"/>
          <w:tblCellSpacing w:w="20" w:type="dxa"/>
        </w:trPr>
        <w:tc>
          <w:tcPr>
            <w:tcW w:w="1166" w:type="dxa"/>
            <w:shd w:val="clear" w:color="auto" w:fill="auto"/>
            <w:noWrap/>
          </w:tcPr>
          <w:p w:rsidR="00414660" w:rsidRPr="00414660" w:rsidRDefault="00414660" w:rsidP="00DC08C2">
            <w:pPr>
              <w:spacing w:after="0" w:line="240" w:lineRule="auto"/>
              <w:jc w:val="center"/>
              <w:rPr>
                <w:rFonts w:ascii="Times New Roman" w:hAnsi="Times New Roman"/>
              </w:rPr>
            </w:pPr>
            <w:r w:rsidRPr="00414660">
              <w:rPr>
                <w:rFonts w:ascii="Times New Roman" w:hAnsi="Times New Roman"/>
              </w:rPr>
              <w:t>13</w:t>
            </w:r>
          </w:p>
        </w:tc>
        <w:tc>
          <w:tcPr>
            <w:tcW w:w="6633" w:type="dxa"/>
            <w:shd w:val="clear" w:color="auto" w:fill="auto"/>
            <w:noWrap/>
          </w:tcPr>
          <w:p w:rsidR="00414660" w:rsidRPr="00414660" w:rsidRDefault="00414660" w:rsidP="00DC08C2">
            <w:pPr>
              <w:rPr>
                <w:rFonts w:ascii="Times New Roman" w:hAnsi="Times New Roman"/>
                <w:bCs/>
              </w:rPr>
            </w:pPr>
            <w:r w:rsidRPr="00414660">
              <w:rPr>
                <w:rFonts w:ascii="Times New Roman" w:hAnsi="Times New Roman"/>
                <w:bCs/>
              </w:rPr>
              <w:t>ТОВ ВІСП</w:t>
            </w:r>
          </w:p>
        </w:tc>
        <w:tc>
          <w:tcPr>
            <w:tcW w:w="1672" w:type="dxa"/>
            <w:shd w:val="clear" w:color="auto" w:fill="auto"/>
            <w:noWrap/>
          </w:tcPr>
          <w:p w:rsidR="00414660" w:rsidRPr="00414660" w:rsidRDefault="00414660" w:rsidP="00DC08C2">
            <w:pPr>
              <w:jc w:val="right"/>
              <w:rPr>
                <w:rFonts w:ascii="Times New Roman" w:hAnsi="Times New Roman"/>
                <w:bCs/>
              </w:rPr>
            </w:pPr>
            <w:r w:rsidRPr="00414660">
              <w:rPr>
                <w:rFonts w:ascii="Times New Roman" w:hAnsi="Times New Roman"/>
                <w:bCs/>
              </w:rPr>
              <w:t>600,0</w:t>
            </w:r>
          </w:p>
        </w:tc>
      </w:tr>
      <w:tr w:rsidR="00414660" w:rsidRPr="00414660" w:rsidTr="00DC08C2">
        <w:trPr>
          <w:trHeight w:hRule="exact" w:val="401"/>
          <w:tblCellSpacing w:w="20" w:type="dxa"/>
        </w:trPr>
        <w:tc>
          <w:tcPr>
            <w:tcW w:w="1166" w:type="dxa"/>
            <w:shd w:val="clear" w:color="auto" w:fill="auto"/>
            <w:noWrap/>
          </w:tcPr>
          <w:p w:rsidR="00414660" w:rsidRPr="00414660" w:rsidRDefault="00414660" w:rsidP="00DC08C2">
            <w:pPr>
              <w:spacing w:after="0" w:line="240" w:lineRule="auto"/>
              <w:jc w:val="center"/>
              <w:rPr>
                <w:rFonts w:ascii="Times New Roman" w:hAnsi="Times New Roman"/>
              </w:rPr>
            </w:pPr>
            <w:r w:rsidRPr="00414660">
              <w:rPr>
                <w:rFonts w:ascii="Times New Roman" w:hAnsi="Times New Roman"/>
              </w:rPr>
              <w:t>14</w:t>
            </w:r>
          </w:p>
        </w:tc>
        <w:tc>
          <w:tcPr>
            <w:tcW w:w="6633" w:type="dxa"/>
            <w:shd w:val="clear" w:color="auto" w:fill="auto"/>
            <w:noWrap/>
          </w:tcPr>
          <w:p w:rsidR="00414660" w:rsidRPr="00414660" w:rsidRDefault="00414660" w:rsidP="00DC08C2">
            <w:pPr>
              <w:rPr>
                <w:rFonts w:ascii="Times New Roman" w:hAnsi="Times New Roman"/>
              </w:rPr>
            </w:pPr>
            <w:r w:rsidRPr="00414660">
              <w:rPr>
                <w:rFonts w:ascii="Times New Roman" w:hAnsi="Times New Roman"/>
                <w:bCs/>
              </w:rPr>
              <w:t>Резерв на знецінення</w:t>
            </w:r>
          </w:p>
        </w:tc>
        <w:tc>
          <w:tcPr>
            <w:tcW w:w="1672" w:type="dxa"/>
            <w:shd w:val="clear" w:color="auto" w:fill="auto"/>
            <w:noWrap/>
          </w:tcPr>
          <w:p w:rsidR="00414660" w:rsidRPr="00414660" w:rsidRDefault="00414660" w:rsidP="00DC08C2">
            <w:pPr>
              <w:jc w:val="right"/>
              <w:rPr>
                <w:rFonts w:ascii="Times New Roman" w:hAnsi="Times New Roman"/>
              </w:rPr>
            </w:pPr>
            <w:r w:rsidRPr="00414660">
              <w:rPr>
                <w:rFonts w:ascii="Times New Roman" w:hAnsi="Times New Roman"/>
                <w:bCs/>
              </w:rPr>
              <w:t>(3 950,4)</w:t>
            </w:r>
          </w:p>
        </w:tc>
      </w:tr>
      <w:tr w:rsidR="00414660" w:rsidRPr="00414660" w:rsidTr="00DC08C2">
        <w:trPr>
          <w:trHeight w:hRule="exact" w:val="278"/>
          <w:tblCellSpacing w:w="20" w:type="dxa"/>
        </w:trPr>
        <w:tc>
          <w:tcPr>
            <w:tcW w:w="1166" w:type="dxa"/>
            <w:shd w:val="clear" w:color="auto" w:fill="auto"/>
            <w:noWrap/>
            <w:hideMark/>
          </w:tcPr>
          <w:p w:rsidR="00414660" w:rsidRPr="00414660" w:rsidRDefault="00414660" w:rsidP="00DC08C2">
            <w:pPr>
              <w:spacing w:after="0" w:line="240" w:lineRule="auto"/>
              <w:jc w:val="center"/>
              <w:rPr>
                <w:rFonts w:ascii="Times New Roman" w:hAnsi="Times New Roman"/>
              </w:rPr>
            </w:pPr>
            <w:r w:rsidRPr="00414660">
              <w:rPr>
                <w:rFonts w:ascii="Times New Roman" w:hAnsi="Times New Roman"/>
              </w:rPr>
              <w:lastRenderedPageBreak/>
              <w:t>15</w:t>
            </w:r>
          </w:p>
        </w:tc>
        <w:tc>
          <w:tcPr>
            <w:tcW w:w="6633" w:type="dxa"/>
            <w:shd w:val="clear" w:color="auto" w:fill="auto"/>
            <w:noWrap/>
            <w:hideMark/>
          </w:tcPr>
          <w:p w:rsidR="00414660" w:rsidRPr="00414660" w:rsidRDefault="00414660" w:rsidP="00DC08C2">
            <w:pPr>
              <w:spacing w:after="0" w:line="240" w:lineRule="auto"/>
              <w:rPr>
                <w:rFonts w:ascii="Times New Roman" w:hAnsi="Times New Roman"/>
                <w:highlight w:val="cyan"/>
                <w:lang w:val="en-US"/>
              </w:rPr>
            </w:pPr>
            <w:r w:rsidRPr="00414660">
              <w:rPr>
                <w:rFonts w:ascii="Times New Roman" w:hAnsi="Times New Roman"/>
                <w:bCs/>
              </w:rPr>
              <w:t>Інші</w:t>
            </w:r>
          </w:p>
        </w:tc>
        <w:tc>
          <w:tcPr>
            <w:tcW w:w="1672" w:type="dxa"/>
            <w:shd w:val="clear" w:color="auto" w:fill="auto"/>
            <w:noWrap/>
          </w:tcPr>
          <w:p w:rsidR="00414660" w:rsidRPr="00414660" w:rsidRDefault="00414660" w:rsidP="00DC08C2">
            <w:pPr>
              <w:jc w:val="right"/>
              <w:rPr>
                <w:rFonts w:ascii="Times New Roman" w:hAnsi="Times New Roman"/>
                <w:color w:val="000000"/>
                <w:highlight w:val="cyan"/>
              </w:rPr>
            </w:pPr>
            <w:r w:rsidRPr="00414660">
              <w:rPr>
                <w:rFonts w:ascii="Times New Roman" w:hAnsi="Times New Roman"/>
                <w:bCs/>
              </w:rPr>
              <w:t>144,8</w:t>
            </w:r>
          </w:p>
        </w:tc>
      </w:tr>
      <w:tr w:rsidR="00414660" w:rsidRPr="00414660" w:rsidTr="00DC08C2">
        <w:trPr>
          <w:trHeight w:hRule="exact" w:val="278"/>
          <w:tblCellSpacing w:w="20" w:type="dxa"/>
        </w:trPr>
        <w:tc>
          <w:tcPr>
            <w:tcW w:w="1166" w:type="dxa"/>
            <w:shd w:val="clear" w:color="auto" w:fill="auto"/>
            <w:noWrap/>
          </w:tcPr>
          <w:p w:rsidR="00414660" w:rsidRPr="00414660" w:rsidRDefault="00414660" w:rsidP="00DC08C2">
            <w:pPr>
              <w:spacing w:after="0" w:line="240" w:lineRule="auto"/>
              <w:jc w:val="center"/>
              <w:rPr>
                <w:rFonts w:ascii="Times New Roman" w:hAnsi="Times New Roman"/>
                <w:highlight w:val="cyan"/>
              </w:rPr>
            </w:pPr>
          </w:p>
        </w:tc>
        <w:tc>
          <w:tcPr>
            <w:tcW w:w="6633" w:type="dxa"/>
            <w:shd w:val="clear" w:color="auto" w:fill="auto"/>
            <w:noWrap/>
          </w:tcPr>
          <w:p w:rsidR="00414660" w:rsidRPr="00414660" w:rsidRDefault="00414660" w:rsidP="00DC08C2">
            <w:pPr>
              <w:spacing w:after="0" w:line="240" w:lineRule="auto"/>
              <w:rPr>
                <w:rFonts w:ascii="Times New Roman" w:hAnsi="Times New Roman"/>
                <w:bCs/>
                <w:highlight w:val="cyan"/>
              </w:rPr>
            </w:pPr>
            <w:r w:rsidRPr="00414660">
              <w:rPr>
                <w:rFonts w:ascii="Times New Roman" w:hAnsi="Times New Roman"/>
                <w:b/>
                <w:bCs/>
              </w:rPr>
              <w:t>Разом</w:t>
            </w:r>
          </w:p>
        </w:tc>
        <w:tc>
          <w:tcPr>
            <w:tcW w:w="1672" w:type="dxa"/>
            <w:shd w:val="clear" w:color="auto" w:fill="auto"/>
            <w:noWrap/>
          </w:tcPr>
          <w:p w:rsidR="00414660" w:rsidRPr="00414660" w:rsidRDefault="00414660" w:rsidP="00DC08C2">
            <w:pPr>
              <w:spacing w:after="0" w:line="240" w:lineRule="auto"/>
              <w:ind w:left="717"/>
              <w:jc w:val="right"/>
              <w:rPr>
                <w:rFonts w:ascii="Times New Roman" w:hAnsi="Times New Roman"/>
                <w:bCs/>
                <w:highlight w:val="cyan"/>
              </w:rPr>
            </w:pPr>
            <w:r w:rsidRPr="00414660">
              <w:rPr>
                <w:rFonts w:ascii="Times New Roman" w:hAnsi="Times New Roman"/>
                <w:b/>
                <w:bCs/>
              </w:rPr>
              <w:t>4 815</w:t>
            </w:r>
          </w:p>
        </w:tc>
      </w:tr>
    </w:tbl>
    <w:p w:rsidR="00414660" w:rsidRPr="00414660" w:rsidRDefault="00414660" w:rsidP="00414660">
      <w:pPr>
        <w:widowControl w:val="0"/>
        <w:autoSpaceDE w:val="0"/>
        <w:autoSpaceDN w:val="0"/>
        <w:adjustRightInd w:val="0"/>
        <w:spacing w:after="0" w:line="240" w:lineRule="auto"/>
        <w:jc w:val="both"/>
        <w:rPr>
          <w:rFonts w:ascii="Times New Roman" w:hAnsi="Times New Roman"/>
        </w:rPr>
      </w:pPr>
      <w:r w:rsidRPr="00414660">
        <w:rPr>
          <w:rFonts w:ascii="Times New Roman" w:hAnsi="Times New Roman"/>
        </w:rPr>
        <w:t>Пiдприємство очiкує погашення цiєї заборгованості (отримання матеріальних цінностей та послуг) протягом 2023 року.</w:t>
      </w:r>
    </w:p>
    <w:p w:rsidR="00414660" w:rsidRPr="00414660" w:rsidRDefault="00414660" w:rsidP="00414660">
      <w:pPr>
        <w:widowControl w:val="0"/>
        <w:autoSpaceDE w:val="0"/>
        <w:autoSpaceDN w:val="0"/>
        <w:adjustRightInd w:val="0"/>
        <w:spacing w:after="0" w:line="240" w:lineRule="auto"/>
        <w:ind w:firstLine="709"/>
        <w:jc w:val="both"/>
        <w:rPr>
          <w:rFonts w:ascii="Times New Roman" w:hAnsi="Times New Roman"/>
          <w:color w:val="FF0000"/>
        </w:rPr>
      </w:pPr>
      <w:r w:rsidRPr="00414660">
        <w:rPr>
          <w:rFonts w:ascii="Times New Roman" w:hAnsi="Times New Roman"/>
        </w:rPr>
        <w:t xml:space="preserve">В 2022 році управлінським персоналом прийнято рішення повністю знецінити дебіторську заборгованість контрагентів з РФ та РБ. Сума нарахованого резерву знецінення склала </w:t>
      </w:r>
      <w:r w:rsidRPr="00414660">
        <w:rPr>
          <w:rFonts w:ascii="Times New Roman" w:hAnsi="Times New Roman"/>
          <w:highlight w:val="green"/>
        </w:rPr>
        <w:t>3 950 тис. грн</w:t>
      </w:r>
      <w:r w:rsidRPr="00414660">
        <w:rPr>
          <w:rFonts w:ascii="Times New Roman" w:hAnsi="Times New Roman"/>
        </w:rPr>
        <w:t>.</w:t>
      </w:r>
    </w:p>
    <w:p w:rsidR="00414660" w:rsidRPr="00414660" w:rsidRDefault="00414660" w:rsidP="00414660">
      <w:pPr>
        <w:widowControl w:val="0"/>
        <w:autoSpaceDE w:val="0"/>
        <w:autoSpaceDN w:val="0"/>
        <w:adjustRightInd w:val="0"/>
        <w:spacing w:after="0" w:line="240" w:lineRule="auto"/>
        <w:ind w:firstLine="708"/>
        <w:jc w:val="both"/>
        <w:rPr>
          <w:rFonts w:ascii="Times New Roman" w:hAnsi="Times New Roman"/>
        </w:rPr>
      </w:pPr>
      <w:r w:rsidRPr="00414660">
        <w:rPr>
          <w:rFonts w:ascii="Times New Roman" w:hAnsi="Times New Roman"/>
        </w:rPr>
        <w:t>Зміна резерву знецінення представлено нижче</w:t>
      </w:r>
    </w:p>
    <w:p w:rsidR="00414660" w:rsidRPr="00414660" w:rsidRDefault="00414660" w:rsidP="00414660">
      <w:pPr>
        <w:pStyle w:val="aa"/>
        <w:spacing w:before="0" w:after="0"/>
        <w:ind w:left="0"/>
        <w:jc w:val="left"/>
        <w:rPr>
          <w:rFonts w:ascii="Times New Roman" w:hAnsi="Times New Roman"/>
          <w:sz w:val="22"/>
          <w:szCs w:val="22"/>
          <w:lang w:val="uk-UA"/>
        </w:rPr>
      </w:pPr>
    </w:p>
    <w:tbl>
      <w:tblPr>
        <w:tblpPr w:leftFromText="180" w:rightFromText="180" w:vertAnchor="text" w:horzAnchor="margin" w:tblpY="-3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57" w:type="dxa"/>
          <w:right w:w="57" w:type="dxa"/>
        </w:tblCellMar>
        <w:tblLook w:val="00A0" w:firstRow="1" w:lastRow="0" w:firstColumn="1" w:lastColumn="0" w:noHBand="0" w:noVBand="0"/>
      </w:tblPr>
      <w:tblGrid>
        <w:gridCol w:w="7319"/>
        <w:gridCol w:w="2785"/>
      </w:tblGrid>
      <w:tr w:rsidR="00414660" w:rsidRPr="00414660" w:rsidTr="00DC08C2">
        <w:trPr>
          <w:cantSplit/>
          <w:trHeight w:val="227"/>
        </w:trPr>
        <w:tc>
          <w:tcPr>
            <w:tcW w:w="3622" w:type="pct"/>
            <w:shd w:val="clear" w:color="auto" w:fill="FFFFFF"/>
            <w:vAlign w:val="bottom"/>
            <w:hideMark/>
          </w:tcPr>
          <w:p w:rsidR="00414660" w:rsidRPr="00414660" w:rsidRDefault="00414660" w:rsidP="00DC08C2">
            <w:pPr>
              <w:autoSpaceDN w:val="0"/>
              <w:spacing w:after="0" w:line="240" w:lineRule="auto"/>
              <w:rPr>
                <w:rFonts w:ascii="Times New Roman" w:hAnsi="Times New Roman"/>
                <w:b/>
                <w:bCs/>
                <w:lang w:eastAsia="en-US"/>
              </w:rPr>
            </w:pPr>
            <w:r w:rsidRPr="00414660">
              <w:rPr>
                <w:rFonts w:ascii="Times New Roman" w:hAnsi="Times New Roman"/>
                <w:b/>
                <w:bCs/>
                <w:lang w:eastAsia="en-US"/>
              </w:rPr>
              <w:t>Залишок на початок року, тис. грн.</w:t>
            </w:r>
          </w:p>
        </w:tc>
        <w:tc>
          <w:tcPr>
            <w:tcW w:w="1378" w:type="pct"/>
            <w:shd w:val="clear" w:color="auto" w:fill="FFFFFF"/>
            <w:noWrap/>
            <w:vAlign w:val="bottom"/>
            <w:hideMark/>
          </w:tcPr>
          <w:p w:rsidR="00414660" w:rsidRPr="00414660" w:rsidRDefault="00414660" w:rsidP="00DC08C2">
            <w:pPr>
              <w:spacing w:after="0" w:line="240" w:lineRule="auto"/>
              <w:ind w:right="368"/>
              <w:jc w:val="right"/>
              <w:rPr>
                <w:rFonts w:ascii="Times New Roman" w:hAnsi="Times New Roman"/>
                <w:b/>
              </w:rPr>
            </w:pPr>
            <w:r w:rsidRPr="00414660">
              <w:rPr>
                <w:rFonts w:ascii="Times New Roman" w:hAnsi="Times New Roman"/>
                <w:b/>
              </w:rPr>
              <w:t>0</w:t>
            </w:r>
          </w:p>
        </w:tc>
      </w:tr>
      <w:tr w:rsidR="00414660" w:rsidRPr="00414660" w:rsidTr="00DC08C2">
        <w:trPr>
          <w:cantSplit/>
          <w:trHeight w:val="227"/>
        </w:trPr>
        <w:tc>
          <w:tcPr>
            <w:tcW w:w="3622" w:type="pct"/>
            <w:shd w:val="clear" w:color="auto" w:fill="FFFFFF"/>
            <w:vAlign w:val="bottom"/>
            <w:hideMark/>
          </w:tcPr>
          <w:p w:rsidR="00414660" w:rsidRPr="00414660" w:rsidRDefault="00414660" w:rsidP="00DC08C2">
            <w:pPr>
              <w:autoSpaceDN w:val="0"/>
              <w:spacing w:after="0" w:line="240" w:lineRule="auto"/>
              <w:rPr>
                <w:rFonts w:ascii="Times New Roman" w:hAnsi="Times New Roman"/>
                <w:lang w:eastAsia="en-US"/>
              </w:rPr>
            </w:pPr>
            <w:r w:rsidRPr="00414660">
              <w:rPr>
                <w:rFonts w:ascii="Times New Roman" w:hAnsi="Times New Roman"/>
                <w:lang w:eastAsia="en-US"/>
              </w:rPr>
              <w:t>Нараховано резерву</w:t>
            </w:r>
          </w:p>
        </w:tc>
        <w:tc>
          <w:tcPr>
            <w:tcW w:w="1378" w:type="pct"/>
            <w:shd w:val="clear" w:color="auto" w:fill="FFFFFF"/>
            <w:noWrap/>
            <w:vAlign w:val="bottom"/>
            <w:hideMark/>
          </w:tcPr>
          <w:p w:rsidR="00414660" w:rsidRPr="00414660" w:rsidRDefault="00414660" w:rsidP="00DC08C2">
            <w:pPr>
              <w:spacing w:after="0" w:line="240" w:lineRule="auto"/>
              <w:ind w:right="368"/>
              <w:jc w:val="right"/>
              <w:rPr>
                <w:rFonts w:ascii="Times New Roman" w:hAnsi="Times New Roman"/>
              </w:rPr>
            </w:pPr>
            <w:r w:rsidRPr="00414660">
              <w:rPr>
                <w:rFonts w:ascii="Times New Roman" w:hAnsi="Times New Roman"/>
              </w:rPr>
              <w:t>3 950</w:t>
            </w:r>
          </w:p>
        </w:tc>
      </w:tr>
      <w:tr w:rsidR="00414660" w:rsidRPr="00414660" w:rsidTr="00DC08C2">
        <w:trPr>
          <w:cantSplit/>
          <w:trHeight w:val="227"/>
        </w:trPr>
        <w:tc>
          <w:tcPr>
            <w:tcW w:w="3622" w:type="pct"/>
            <w:shd w:val="clear" w:color="auto" w:fill="FFFFFF"/>
            <w:vAlign w:val="bottom"/>
            <w:hideMark/>
          </w:tcPr>
          <w:p w:rsidR="00414660" w:rsidRPr="00414660" w:rsidRDefault="00414660" w:rsidP="00DC08C2">
            <w:pPr>
              <w:autoSpaceDN w:val="0"/>
              <w:spacing w:after="0" w:line="240" w:lineRule="auto"/>
              <w:rPr>
                <w:rFonts w:ascii="Times New Roman" w:hAnsi="Times New Roman"/>
                <w:lang w:eastAsia="en-US"/>
              </w:rPr>
            </w:pPr>
            <w:r w:rsidRPr="00414660">
              <w:rPr>
                <w:rFonts w:ascii="Times New Roman" w:hAnsi="Times New Roman"/>
                <w:lang w:eastAsia="en-US"/>
              </w:rPr>
              <w:t>Використано резерву</w:t>
            </w:r>
          </w:p>
        </w:tc>
        <w:tc>
          <w:tcPr>
            <w:tcW w:w="1378" w:type="pct"/>
            <w:shd w:val="clear" w:color="auto" w:fill="FFFFFF"/>
            <w:noWrap/>
            <w:vAlign w:val="bottom"/>
            <w:hideMark/>
          </w:tcPr>
          <w:p w:rsidR="00414660" w:rsidRPr="00414660" w:rsidRDefault="00414660" w:rsidP="00DC08C2">
            <w:pPr>
              <w:spacing w:after="0" w:line="240" w:lineRule="auto"/>
              <w:ind w:right="368"/>
              <w:jc w:val="right"/>
              <w:rPr>
                <w:rFonts w:ascii="Times New Roman" w:hAnsi="Times New Roman"/>
              </w:rPr>
            </w:pPr>
            <w:r w:rsidRPr="00414660">
              <w:rPr>
                <w:rFonts w:ascii="Times New Roman" w:hAnsi="Times New Roman"/>
              </w:rPr>
              <w:t>-</w:t>
            </w:r>
          </w:p>
        </w:tc>
      </w:tr>
      <w:tr w:rsidR="00414660" w:rsidRPr="00414660" w:rsidTr="00DC08C2">
        <w:trPr>
          <w:cantSplit/>
          <w:trHeight w:val="227"/>
        </w:trPr>
        <w:tc>
          <w:tcPr>
            <w:tcW w:w="3622" w:type="pct"/>
            <w:shd w:val="clear" w:color="auto" w:fill="FFFFFF"/>
            <w:vAlign w:val="bottom"/>
            <w:hideMark/>
          </w:tcPr>
          <w:p w:rsidR="00414660" w:rsidRPr="00414660" w:rsidRDefault="00414660" w:rsidP="00DC08C2">
            <w:pPr>
              <w:autoSpaceDN w:val="0"/>
              <w:spacing w:after="0" w:line="240" w:lineRule="auto"/>
              <w:rPr>
                <w:rFonts w:ascii="Times New Roman" w:hAnsi="Times New Roman"/>
                <w:lang w:eastAsia="en-US"/>
              </w:rPr>
            </w:pPr>
            <w:r w:rsidRPr="00414660">
              <w:rPr>
                <w:rFonts w:ascii="Times New Roman" w:hAnsi="Times New Roman"/>
                <w:lang w:eastAsia="en-US"/>
              </w:rPr>
              <w:t>Відновлено резерву</w:t>
            </w:r>
          </w:p>
        </w:tc>
        <w:tc>
          <w:tcPr>
            <w:tcW w:w="1378" w:type="pct"/>
            <w:shd w:val="clear" w:color="auto" w:fill="FFFFFF"/>
            <w:noWrap/>
            <w:vAlign w:val="bottom"/>
            <w:hideMark/>
          </w:tcPr>
          <w:p w:rsidR="00414660" w:rsidRPr="00414660" w:rsidRDefault="00414660" w:rsidP="00DC08C2">
            <w:pPr>
              <w:spacing w:after="0" w:line="240" w:lineRule="auto"/>
              <w:ind w:right="368"/>
              <w:jc w:val="right"/>
              <w:rPr>
                <w:rFonts w:ascii="Times New Roman" w:hAnsi="Times New Roman"/>
              </w:rPr>
            </w:pPr>
            <w:r w:rsidRPr="00414660">
              <w:rPr>
                <w:rFonts w:ascii="Times New Roman" w:hAnsi="Times New Roman"/>
              </w:rPr>
              <w:t>-</w:t>
            </w:r>
          </w:p>
        </w:tc>
      </w:tr>
      <w:tr w:rsidR="00414660" w:rsidRPr="00414660" w:rsidTr="00DC08C2">
        <w:trPr>
          <w:cantSplit/>
          <w:trHeight w:val="227"/>
        </w:trPr>
        <w:tc>
          <w:tcPr>
            <w:tcW w:w="3622" w:type="pct"/>
            <w:shd w:val="clear" w:color="auto" w:fill="FFFFFF"/>
            <w:vAlign w:val="bottom"/>
            <w:hideMark/>
          </w:tcPr>
          <w:p w:rsidR="00414660" w:rsidRPr="00414660" w:rsidRDefault="00414660" w:rsidP="00DC08C2">
            <w:pPr>
              <w:autoSpaceDN w:val="0"/>
              <w:spacing w:after="0" w:line="240" w:lineRule="auto"/>
              <w:rPr>
                <w:rFonts w:ascii="Times New Roman" w:hAnsi="Times New Roman"/>
                <w:lang w:eastAsia="en-US"/>
              </w:rPr>
            </w:pPr>
            <w:r w:rsidRPr="00414660">
              <w:rPr>
                <w:rFonts w:ascii="Times New Roman" w:hAnsi="Times New Roman"/>
                <w:b/>
                <w:bCs/>
                <w:lang w:eastAsia="en-US"/>
              </w:rPr>
              <w:t>Залишок на кінець року</w:t>
            </w:r>
          </w:p>
        </w:tc>
        <w:tc>
          <w:tcPr>
            <w:tcW w:w="1378" w:type="pct"/>
            <w:shd w:val="clear" w:color="auto" w:fill="FFFFFF"/>
            <w:noWrap/>
            <w:vAlign w:val="bottom"/>
            <w:hideMark/>
          </w:tcPr>
          <w:p w:rsidR="00414660" w:rsidRPr="00414660" w:rsidRDefault="00414660" w:rsidP="00DC08C2">
            <w:pPr>
              <w:spacing w:after="0" w:line="240" w:lineRule="auto"/>
              <w:ind w:right="368"/>
              <w:jc w:val="right"/>
              <w:rPr>
                <w:rFonts w:ascii="Times New Roman" w:hAnsi="Times New Roman"/>
                <w:b/>
                <w:bCs/>
              </w:rPr>
            </w:pPr>
            <w:r w:rsidRPr="00414660">
              <w:rPr>
                <w:rFonts w:ascii="Times New Roman" w:hAnsi="Times New Roman"/>
                <w:b/>
                <w:bCs/>
              </w:rPr>
              <w:t>3 950</w:t>
            </w:r>
          </w:p>
        </w:tc>
      </w:tr>
    </w:tbl>
    <w:p w:rsidR="00414660" w:rsidRPr="00414660" w:rsidRDefault="00414660" w:rsidP="00414660">
      <w:pPr>
        <w:widowControl w:val="0"/>
        <w:autoSpaceDE w:val="0"/>
        <w:autoSpaceDN w:val="0"/>
        <w:adjustRightInd w:val="0"/>
        <w:spacing w:after="0" w:line="240" w:lineRule="auto"/>
        <w:jc w:val="both"/>
        <w:rPr>
          <w:rFonts w:ascii="Times New Roman" w:hAnsi="Times New Roman"/>
          <w:b/>
          <w:bCs/>
          <w:i/>
          <w:iCs/>
        </w:rPr>
      </w:pPr>
      <w:r w:rsidRPr="00414660">
        <w:rPr>
          <w:rFonts w:ascii="Times New Roman" w:hAnsi="Times New Roman"/>
          <w:b/>
          <w:bCs/>
          <w:i/>
          <w:iCs/>
        </w:rPr>
        <w:t xml:space="preserve">        6.1.9. Поточні фінансові інвестиції ( рядок 1160)</w:t>
      </w:r>
    </w:p>
    <w:tbl>
      <w:tblPr>
        <w:tblW w:w="9631" w:type="dxa"/>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4A0" w:firstRow="1" w:lastRow="0" w:firstColumn="1" w:lastColumn="0" w:noHBand="0" w:noVBand="1"/>
      </w:tblPr>
      <w:tblGrid>
        <w:gridCol w:w="5946"/>
        <w:gridCol w:w="1843"/>
        <w:gridCol w:w="1842"/>
      </w:tblGrid>
      <w:tr w:rsidR="00414660" w:rsidRPr="00414660" w:rsidTr="00DC08C2">
        <w:trPr>
          <w:trHeight w:val="610"/>
          <w:tblCellSpacing w:w="20" w:type="dxa"/>
        </w:trPr>
        <w:tc>
          <w:tcPr>
            <w:tcW w:w="5886" w:type="dxa"/>
            <w:shd w:val="clear" w:color="auto" w:fill="auto"/>
            <w:hideMark/>
          </w:tcPr>
          <w:p w:rsidR="00414660" w:rsidRPr="00414660" w:rsidRDefault="00414660" w:rsidP="00DC08C2">
            <w:pPr>
              <w:spacing w:after="0" w:line="240" w:lineRule="auto"/>
              <w:jc w:val="center"/>
              <w:rPr>
                <w:rFonts w:ascii="Times New Roman" w:hAnsi="Times New Roman"/>
                <w:b/>
                <w:bCs/>
              </w:rPr>
            </w:pPr>
            <w:r w:rsidRPr="00414660">
              <w:rPr>
                <w:rFonts w:ascii="Times New Roman" w:hAnsi="Times New Roman"/>
                <w:b/>
                <w:bCs/>
              </w:rPr>
              <w:t>Найменування  статті</w:t>
            </w:r>
          </w:p>
        </w:tc>
        <w:tc>
          <w:tcPr>
            <w:tcW w:w="1803" w:type="dxa"/>
            <w:shd w:val="clear" w:color="auto" w:fill="auto"/>
            <w:vAlign w:val="center"/>
            <w:hideMark/>
          </w:tcPr>
          <w:p w:rsidR="00414660" w:rsidRPr="00414660" w:rsidRDefault="00414660" w:rsidP="00DC08C2">
            <w:pPr>
              <w:spacing w:after="0" w:line="240" w:lineRule="auto"/>
              <w:jc w:val="center"/>
              <w:rPr>
                <w:rFonts w:ascii="Times New Roman" w:hAnsi="Times New Roman"/>
                <w:b/>
                <w:bCs/>
              </w:rPr>
            </w:pPr>
            <w:r w:rsidRPr="00414660">
              <w:rPr>
                <w:rStyle w:val="hps"/>
                <w:rFonts w:ascii="Times New Roman" w:hAnsi="Times New Roman"/>
                <w:b/>
              </w:rPr>
              <w:t>На 31.12.2022</w:t>
            </w:r>
          </w:p>
        </w:tc>
        <w:tc>
          <w:tcPr>
            <w:tcW w:w="1782" w:type="dxa"/>
            <w:shd w:val="clear" w:color="auto" w:fill="auto"/>
            <w:vAlign w:val="center"/>
          </w:tcPr>
          <w:p w:rsidR="00414660" w:rsidRPr="00414660" w:rsidRDefault="00414660" w:rsidP="00DC08C2">
            <w:pPr>
              <w:spacing w:after="0" w:line="240" w:lineRule="auto"/>
              <w:jc w:val="center"/>
              <w:rPr>
                <w:rFonts w:ascii="Times New Roman" w:hAnsi="Times New Roman"/>
                <w:b/>
                <w:bCs/>
              </w:rPr>
            </w:pPr>
            <w:r w:rsidRPr="00414660">
              <w:rPr>
                <w:rStyle w:val="hps"/>
                <w:rFonts w:ascii="Times New Roman" w:hAnsi="Times New Roman"/>
                <w:b/>
              </w:rPr>
              <w:t>На 31.12.2021</w:t>
            </w:r>
          </w:p>
        </w:tc>
      </w:tr>
      <w:tr w:rsidR="00414660" w:rsidRPr="00414660" w:rsidTr="00DC08C2">
        <w:trPr>
          <w:trHeight w:val="370"/>
          <w:tblCellSpacing w:w="20" w:type="dxa"/>
        </w:trPr>
        <w:tc>
          <w:tcPr>
            <w:tcW w:w="5886" w:type="dxa"/>
            <w:shd w:val="clear" w:color="auto" w:fill="auto"/>
          </w:tcPr>
          <w:p w:rsidR="00414660" w:rsidRPr="00414660" w:rsidRDefault="00414660" w:rsidP="00DC08C2">
            <w:pPr>
              <w:spacing w:after="0" w:line="240" w:lineRule="auto"/>
              <w:rPr>
                <w:rFonts w:ascii="Times New Roman" w:hAnsi="Times New Roman"/>
                <w:b/>
                <w:bCs/>
                <w:i/>
                <w:iCs/>
              </w:rPr>
            </w:pPr>
            <w:r w:rsidRPr="00414660">
              <w:rPr>
                <w:rFonts w:ascii="Times New Roman" w:hAnsi="Times New Roman"/>
                <w:b/>
                <w:bCs/>
                <w:i/>
                <w:iCs/>
              </w:rPr>
              <w:t>За амортизованою собівартістю,</w:t>
            </w:r>
          </w:p>
          <w:p w:rsidR="00414660" w:rsidRPr="00414660" w:rsidRDefault="00414660" w:rsidP="00DC08C2">
            <w:pPr>
              <w:spacing w:after="0" w:line="240" w:lineRule="auto"/>
              <w:rPr>
                <w:rFonts w:ascii="Times New Roman" w:hAnsi="Times New Roman"/>
                <w:b/>
                <w:bCs/>
                <w:i/>
                <w:iCs/>
              </w:rPr>
            </w:pPr>
            <w:r w:rsidRPr="00414660">
              <w:rPr>
                <w:rFonts w:ascii="Times New Roman" w:hAnsi="Times New Roman"/>
                <w:b/>
                <w:bCs/>
                <w:i/>
                <w:iCs/>
              </w:rPr>
              <w:t>В тому числі:</w:t>
            </w:r>
          </w:p>
        </w:tc>
        <w:tc>
          <w:tcPr>
            <w:tcW w:w="1803" w:type="dxa"/>
            <w:shd w:val="clear" w:color="auto" w:fill="auto"/>
          </w:tcPr>
          <w:p w:rsidR="00414660" w:rsidRPr="00414660" w:rsidRDefault="00414660" w:rsidP="00DC08C2">
            <w:pPr>
              <w:spacing w:after="0" w:line="240" w:lineRule="auto"/>
              <w:jc w:val="center"/>
              <w:rPr>
                <w:rFonts w:ascii="Times New Roman" w:hAnsi="Times New Roman"/>
                <w:b/>
                <w:bCs/>
              </w:rPr>
            </w:pPr>
          </w:p>
        </w:tc>
        <w:tc>
          <w:tcPr>
            <w:tcW w:w="1782" w:type="dxa"/>
          </w:tcPr>
          <w:p w:rsidR="00414660" w:rsidRPr="00414660" w:rsidRDefault="00414660" w:rsidP="00DC08C2">
            <w:pPr>
              <w:spacing w:after="0" w:line="240" w:lineRule="auto"/>
              <w:jc w:val="center"/>
              <w:rPr>
                <w:rFonts w:ascii="Times New Roman" w:hAnsi="Times New Roman"/>
                <w:b/>
                <w:bCs/>
              </w:rPr>
            </w:pPr>
          </w:p>
        </w:tc>
      </w:tr>
      <w:tr w:rsidR="00414660" w:rsidRPr="00414660" w:rsidTr="00DC08C2">
        <w:trPr>
          <w:trHeight w:val="370"/>
          <w:tblCellSpacing w:w="20" w:type="dxa"/>
        </w:trPr>
        <w:tc>
          <w:tcPr>
            <w:tcW w:w="5886" w:type="dxa"/>
            <w:shd w:val="clear" w:color="auto" w:fill="auto"/>
            <w:hideMark/>
          </w:tcPr>
          <w:p w:rsidR="00414660" w:rsidRPr="00414660" w:rsidRDefault="00414660" w:rsidP="00DC08C2">
            <w:pPr>
              <w:spacing w:after="0" w:line="240" w:lineRule="auto"/>
              <w:rPr>
                <w:rFonts w:ascii="Times New Roman" w:hAnsi="Times New Roman"/>
              </w:rPr>
            </w:pPr>
            <w:r w:rsidRPr="00414660">
              <w:rPr>
                <w:rFonts w:ascii="Times New Roman" w:hAnsi="Times New Roman"/>
              </w:rPr>
              <w:t>Депозитні рахунки в національній валюті</w:t>
            </w:r>
          </w:p>
        </w:tc>
        <w:tc>
          <w:tcPr>
            <w:tcW w:w="1803" w:type="dxa"/>
            <w:shd w:val="clear" w:color="auto" w:fill="auto"/>
          </w:tcPr>
          <w:p w:rsidR="00414660" w:rsidRPr="00414660" w:rsidRDefault="00414660" w:rsidP="00DC08C2">
            <w:pPr>
              <w:spacing w:after="0" w:line="240" w:lineRule="auto"/>
              <w:jc w:val="center"/>
              <w:rPr>
                <w:rFonts w:ascii="Times New Roman" w:hAnsi="Times New Roman"/>
              </w:rPr>
            </w:pPr>
            <w:r w:rsidRPr="00414660">
              <w:rPr>
                <w:rFonts w:ascii="Times New Roman" w:hAnsi="Times New Roman"/>
              </w:rPr>
              <w:t>0</w:t>
            </w:r>
          </w:p>
        </w:tc>
        <w:tc>
          <w:tcPr>
            <w:tcW w:w="1782" w:type="dxa"/>
          </w:tcPr>
          <w:p w:rsidR="00414660" w:rsidRPr="00414660" w:rsidRDefault="00414660" w:rsidP="00DC08C2">
            <w:pPr>
              <w:spacing w:after="0" w:line="240" w:lineRule="auto"/>
              <w:jc w:val="center"/>
              <w:rPr>
                <w:rFonts w:ascii="Times New Roman" w:hAnsi="Times New Roman"/>
              </w:rPr>
            </w:pPr>
            <w:r w:rsidRPr="00414660">
              <w:rPr>
                <w:rFonts w:ascii="Times New Roman" w:hAnsi="Times New Roman"/>
              </w:rPr>
              <w:t>450</w:t>
            </w:r>
          </w:p>
        </w:tc>
      </w:tr>
      <w:tr w:rsidR="00414660" w:rsidRPr="00414660" w:rsidTr="00DC08C2">
        <w:trPr>
          <w:trHeight w:val="360"/>
          <w:tblCellSpacing w:w="20" w:type="dxa"/>
        </w:trPr>
        <w:tc>
          <w:tcPr>
            <w:tcW w:w="5886" w:type="dxa"/>
            <w:shd w:val="clear" w:color="auto" w:fill="auto"/>
            <w:hideMark/>
          </w:tcPr>
          <w:p w:rsidR="00414660" w:rsidRPr="00414660" w:rsidRDefault="00414660" w:rsidP="00DC08C2">
            <w:pPr>
              <w:spacing w:after="0" w:line="240" w:lineRule="auto"/>
              <w:rPr>
                <w:rFonts w:ascii="Times New Roman" w:hAnsi="Times New Roman"/>
              </w:rPr>
            </w:pPr>
            <w:r w:rsidRPr="00414660">
              <w:rPr>
                <w:rFonts w:ascii="Times New Roman" w:hAnsi="Times New Roman"/>
              </w:rPr>
              <w:t xml:space="preserve">Депозитні рахунки в іноземній валюті, </w:t>
            </w:r>
          </w:p>
          <w:p w:rsidR="00414660" w:rsidRPr="00414660" w:rsidRDefault="00414660" w:rsidP="00DC08C2">
            <w:pPr>
              <w:spacing w:after="0" w:line="240" w:lineRule="auto"/>
              <w:rPr>
                <w:rFonts w:ascii="Times New Roman" w:hAnsi="Times New Roman"/>
              </w:rPr>
            </w:pPr>
            <w:r w:rsidRPr="00414660">
              <w:rPr>
                <w:rFonts w:ascii="Times New Roman" w:hAnsi="Times New Roman"/>
              </w:rPr>
              <w:t>в тому числі:</w:t>
            </w:r>
          </w:p>
        </w:tc>
        <w:tc>
          <w:tcPr>
            <w:tcW w:w="1803" w:type="dxa"/>
            <w:shd w:val="clear" w:color="auto" w:fill="auto"/>
          </w:tcPr>
          <w:p w:rsidR="00414660" w:rsidRPr="00414660" w:rsidRDefault="00414660" w:rsidP="00DC08C2">
            <w:pPr>
              <w:spacing w:after="0" w:line="240" w:lineRule="auto"/>
              <w:jc w:val="center"/>
              <w:rPr>
                <w:rFonts w:ascii="Times New Roman" w:hAnsi="Times New Roman"/>
              </w:rPr>
            </w:pPr>
            <w:r w:rsidRPr="00414660">
              <w:rPr>
                <w:rFonts w:ascii="Times New Roman" w:hAnsi="Times New Roman"/>
              </w:rPr>
              <w:t>14 628</w:t>
            </w:r>
          </w:p>
        </w:tc>
        <w:tc>
          <w:tcPr>
            <w:tcW w:w="1782" w:type="dxa"/>
          </w:tcPr>
          <w:p w:rsidR="00414660" w:rsidRPr="00414660" w:rsidRDefault="00414660" w:rsidP="00DC08C2">
            <w:pPr>
              <w:spacing w:after="0" w:line="240" w:lineRule="auto"/>
              <w:jc w:val="center"/>
              <w:rPr>
                <w:rFonts w:ascii="Times New Roman" w:hAnsi="Times New Roman"/>
              </w:rPr>
            </w:pPr>
            <w:r w:rsidRPr="00414660">
              <w:rPr>
                <w:rFonts w:ascii="Times New Roman" w:hAnsi="Times New Roman"/>
              </w:rPr>
              <w:t>93 638</w:t>
            </w:r>
          </w:p>
        </w:tc>
      </w:tr>
      <w:tr w:rsidR="00414660" w:rsidRPr="00414660" w:rsidTr="00DC08C2">
        <w:trPr>
          <w:trHeight w:val="360"/>
          <w:tblCellSpacing w:w="20" w:type="dxa"/>
        </w:trPr>
        <w:tc>
          <w:tcPr>
            <w:tcW w:w="5886" w:type="dxa"/>
            <w:shd w:val="clear" w:color="auto" w:fill="auto"/>
          </w:tcPr>
          <w:p w:rsidR="00414660" w:rsidRPr="00414660" w:rsidRDefault="00414660" w:rsidP="00DC08C2">
            <w:pPr>
              <w:spacing w:after="0" w:line="240" w:lineRule="auto"/>
              <w:rPr>
                <w:rFonts w:ascii="Times New Roman" w:hAnsi="Times New Roman"/>
              </w:rPr>
            </w:pPr>
            <w:r w:rsidRPr="00414660">
              <w:rPr>
                <w:rFonts w:ascii="Times New Roman" w:hAnsi="Times New Roman"/>
              </w:rPr>
              <w:t>долар США</w:t>
            </w:r>
          </w:p>
        </w:tc>
        <w:tc>
          <w:tcPr>
            <w:tcW w:w="1803" w:type="dxa"/>
            <w:shd w:val="clear" w:color="auto" w:fill="auto"/>
          </w:tcPr>
          <w:p w:rsidR="00414660" w:rsidRPr="00414660" w:rsidRDefault="00414660" w:rsidP="00DC08C2">
            <w:pPr>
              <w:spacing w:after="0" w:line="240" w:lineRule="auto"/>
              <w:jc w:val="center"/>
              <w:rPr>
                <w:rFonts w:ascii="Times New Roman" w:hAnsi="Times New Roman"/>
              </w:rPr>
            </w:pPr>
            <w:r w:rsidRPr="00414660">
              <w:rPr>
                <w:rFonts w:ascii="Times New Roman" w:hAnsi="Times New Roman"/>
              </w:rPr>
              <w:t>0</w:t>
            </w:r>
          </w:p>
        </w:tc>
        <w:tc>
          <w:tcPr>
            <w:tcW w:w="1782" w:type="dxa"/>
          </w:tcPr>
          <w:p w:rsidR="00414660" w:rsidRPr="00414660" w:rsidRDefault="00414660" w:rsidP="00DC08C2">
            <w:pPr>
              <w:spacing w:after="0" w:line="240" w:lineRule="auto"/>
              <w:jc w:val="center"/>
              <w:rPr>
                <w:rFonts w:ascii="Times New Roman" w:hAnsi="Times New Roman"/>
              </w:rPr>
            </w:pPr>
            <w:r w:rsidRPr="00414660">
              <w:rPr>
                <w:rFonts w:ascii="Times New Roman" w:hAnsi="Times New Roman"/>
              </w:rPr>
              <w:t>27 521</w:t>
            </w:r>
          </w:p>
        </w:tc>
      </w:tr>
      <w:tr w:rsidR="00414660" w:rsidRPr="00414660" w:rsidTr="00DC08C2">
        <w:trPr>
          <w:trHeight w:val="360"/>
          <w:tblCellSpacing w:w="20" w:type="dxa"/>
        </w:trPr>
        <w:tc>
          <w:tcPr>
            <w:tcW w:w="5886" w:type="dxa"/>
            <w:shd w:val="clear" w:color="auto" w:fill="auto"/>
          </w:tcPr>
          <w:p w:rsidR="00414660" w:rsidRPr="00414660" w:rsidRDefault="00414660" w:rsidP="00DC08C2">
            <w:pPr>
              <w:spacing w:after="0" w:line="240" w:lineRule="auto"/>
              <w:rPr>
                <w:rFonts w:ascii="Times New Roman" w:hAnsi="Times New Roman"/>
              </w:rPr>
            </w:pPr>
            <w:r w:rsidRPr="00414660">
              <w:rPr>
                <w:rFonts w:ascii="Times New Roman" w:hAnsi="Times New Roman"/>
              </w:rPr>
              <w:t>Євро</w:t>
            </w:r>
          </w:p>
        </w:tc>
        <w:tc>
          <w:tcPr>
            <w:tcW w:w="1803" w:type="dxa"/>
            <w:shd w:val="clear" w:color="auto" w:fill="auto"/>
          </w:tcPr>
          <w:p w:rsidR="00414660" w:rsidRPr="00414660" w:rsidRDefault="00414660" w:rsidP="00DC08C2">
            <w:pPr>
              <w:spacing w:after="0" w:line="240" w:lineRule="auto"/>
              <w:jc w:val="center"/>
              <w:rPr>
                <w:rFonts w:ascii="Times New Roman" w:hAnsi="Times New Roman"/>
              </w:rPr>
            </w:pPr>
            <w:r w:rsidRPr="00414660">
              <w:rPr>
                <w:rFonts w:ascii="Times New Roman" w:hAnsi="Times New Roman"/>
              </w:rPr>
              <w:t>14 628</w:t>
            </w:r>
          </w:p>
        </w:tc>
        <w:tc>
          <w:tcPr>
            <w:tcW w:w="1782" w:type="dxa"/>
          </w:tcPr>
          <w:p w:rsidR="00414660" w:rsidRPr="00414660" w:rsidRDefault="00414660" w:rsidP="00DC08C2">
            <w:pPr>
              <w:spacing w:after="0" w:line="240" w:lineRule="auto"/>
              <w:jc w:val="center"/>
              <w:rPr>
                <w:rFonts w:ascii="Times New Roman" w:hAnsi="Times New Roman"/>
              </w:rPr>
            </w:pPr>
            <w:r w:rsidRPr="00414660">
              <w:rPr>
                <w:rFonts w:ascii="Times New Roman" w:hAnsi="Times New Roman"/>
              </w:rPr>
              <w:t>66 117</w:t>
            </w:r>
          </w:p>
        </w:tc>
      </w:tr>
      <w:tr w:rsidR="00414660" w:rsidRPr="00414660" w:rsidTr="00DC08C2">
        <w:trPr>
          <w:trHeight w:val="290"/>
          <w:tblCellSpacing w:w="20" w:type="dxa"/>
        </w:trPr>
        <w:tc>
          <w:tcPr>
            <w:tcW w:w="5886" w:type="dxa"/>
            <w:shd w:val="clear" w:color="auto" w:fill="auto"/>
            <w:hideMark/>
          </w:tcPr>
          <w:p w:rsidR="00414660" w:rsidRPr="00414660" w:rsidRDefault="00414660" w:rsidP="00DC08C2">
            <w:pPr>
              <w:spacing w:after="0" w:line="240" w:lineRule="auto"/>
              <w:rPr>
                <w:rFonts w:ascii="Times New Roman" w:hAnsi="Times New Roman"/>
                <w:b/>
                <w:bCs/>
              </w:rPr>
            </w:pPr>
            <w:r w:rsidRPr="00414660">
              <w:rPr>
                <w:rFonts w:ascii="Times New Roman" w:hAnsi="Times New Roman"/>
                <w:b/>
                <w:bCs/>
              </w:rPr>
              <w:t>Разом ( р.1160):</w:t>
            </w:r>
          </w:p>
        </w:tc>
        <w:tc>
          <w:tcPr>
            <w:tcW w:w="1803" w:type="dxa"/>
            <w:shd w:val="clear" w:color="auto" w:fill="auto"/>
          </w:tcPr>
          <w:p w:rsidR="00414660" w:rsidRPr="00414660" w:rsidRDefault="00414660" w:rsidP="00DC08C2">
            <w:pPr>
              <w:spacing w:after="0" w:line="240" w:lineRule="auto"/>
              <w:jc w:val="center"/>
              <w:rPr>
                <w:rFonts w:ascii="Times New Roman" w:hAnsi="Times New Roman"/>
                <w:b/>
                <w:bCs/>
              </w:rPr>
            </w:pPr>
            <w:r w:rsidRPr="00414660">
              <w:rPr>
                <w:rFonts w:ascii="Times New Roman" w:hAnsi="Times New Roman"/>
                <w:b/>
                <w:bCs/>
              </w:rPr>
              <w:t>14 628</w:t>
            </w:r>
          </w:p>
        </w:tc>
        <w:tc>
          <w:tcPr>
            <w:tcW w:w="1782" w:type="dxa"/>
          </w:tcPr>
          <w:p w:rsidR="00414660" w:rsidRPr="00414660" w:rsidRDefault="00414660" w:rsidP="00DC08C2">
            <w:pPr>
              <w:spacing w:after="0" w:line="240" w:lineRule="auto"/>
              <w:jc w:val="center"/>
              <w:rPr>
                <w:rFonts w:ascii="Times New Roman" w:hAnsi="Times New Roman"/>
                <w:b/>
                <w:bCs/>
              </w:rPr>
            </w:pPr>
            <w:r w:rsidRPr="00414660">
              <w:rPr>
                <w:rFonts w:ascii="Times New Roman" w:hAnsi="Times New Roman"/>
                <w:b/>
                <w:bCs/>
              </w:rPr>
              <w:t>94 088</w:t>
            </w:r>
          </w:p>
        </w:tc>
      </w:tr>
    </w:tbl>
    <w:p w:rsidR="00414660" w:rsidRPr="00414660" w:rsidRDefault="00414660" w:rsidP="00414660">
      <w:pPr>
        <w:widowControl w:val="0"/>
        <w:autoSpaceDE w:val="0"/>
        <w:autoSpaceDN w:val="0"/>
        <w:adjustRightInd w:val="0"/>
        <w:spacing w:after="0" w:line="240" w:lineRule="auto"/>
        <w:ind w:firstLine="709"/>
        <w:jc w:val="both"/>
        <w:rPr>
          <w:rFonts w:ascii="Times New Roman" w:hAnsi="Times New Roman"/>
        </w:rPr>
      </w:pPr>
      <w:r w:rsidRPr="00414660">
        <w:rPr>
          <w:rFonts w:ascii="Times New Roman" w:hAnsi="Times New Roman"/>
        </w:rPr>
        <w:t>Обмежень у використанні коштів не встановлено.</w:t>
      </w:r>
    </w:p>
    <w:p w:rsidR="00414660" w:rsidRPr="00414660" w:rsidRDefault="00414660" w:rsidP="00414660">
      <w:pPr>
        <w:widowControl w:val="0"/>
        <w:autoSpaceDE w:val="0"/>
        <w:autoSpaceDN w:val="0"/>
        <w:adjustRightInd w:val="0"/>
        <w:spacing w:after="0" w:line="240" w:lineRule="auto"/>
        <w:jc w:val="both"/>
        <w:rPr>
          <w:rFonts w:ascii="Times New Roman" w:hAnsi="Times New Roman"/>
          <w:b/>
          <w:bCs/>
          <w:i/>
          <w:iCs/>
        </w:rPr>
      </w:pPr>
    </w:p>
    <w:p w:rsidR="00414660" w:rsidRPr="00414660" w:rsidRDefault="00414660" w:rsidP="00414660">
      <w:pPr>
        <w:widowControl w:val="0"/>
        <w:autoSpaceDE w:val="0"/>
        <w:autoSpaceDN w:val="0"/>
        <w:adjustRightInd w:val="0"/>
        <w:spacing w:after="0" w:line="240" w:lineRule="auto"/>
        <w:jc w:val="both"/>
        <w:rPr>
          <w:rFonts w:ascii="Times New Roman" w:hAnsi="Times New Roman"/>
          <w:b/>
          <w:bCs/>
          <w:i/>
          <w:iCs/>
        </w:rPr>
      </w:pPr>
      <w:r w:rsidRPr="00414660">
        <w:rPr>
          <w:rFonts w:ascii="Times New Roman" w:hAnsi="Times New Roman"/>
          <w:b/>
          <w:bCs/>
          <w:i/>
          <w:iCs/>
        </w:rPr>
        <w:t xml:space="preserve">        6.1.10. Гроші та їх еквіваленти, за справедливою вартістю (рядок 1165)</w:t>
      </w:r>
    </w:p>
    <w:p w:rsidR="00414660" w:rsidRPr="00414660" w:rsidRDefault="00414660" w:rsidP="00414660">
      <w:pPr>
        <w:widowControl w:val="0"/>
        <w:autoSpaceDE w:val="0"/>
        <w:autoSpaceDN w:val="0"/>
        <w:adjustRightInd w:val="0"/>
        <w:spacing w:after="0" w:line="240" w:lineRule="auto"/>
        <w:jc w:val="both"/>
        <w:rPr>
          <w:rFonts w:ascii="Times New Roman" w:hAnsi="Times New Roman"/>
        </w:rPr>
      </w:pPr>
      <w:r w:rsidRPr="00414660">
        <w:rPr>
          <w:rFonts w:ascii="Times New Roman" w:hAnsi="Times New Roman"/>
        </w:rPr>
        <w:t xml:space="preserve">          Склад грошових коштiв пiдприємства становить:</w:t>
      </w:r>
    </w:p>
    <w:tbl>
      <w:tblPr>
        <w:tblW w:w="9631" w:type="dxa"/>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4A0" w:firstRow="1" w:lastRow="0" w:firstColumn="1" w:lastColumn="0" w:noHBand="0" w:noVBand="1"/>
      </w:tblPr>
      <w:tblGrid>
        <w:gridCol w:w="4837"/>
        <w:gridCol w:w="1785"/>
        <w:gridCol w:w="1734"/>
        <w:gridCol w:w="1275"/>
      </w:tblGrid>
      <w:tr w:rsidR="00414660" w:rsidRPr="00414660" w:rsidTr="00DC08C2">
        <w:trPr>
          <w:trHeight w:val="610"/>
          <w:tblCellSpacing w:w="20" w:type="dxa"/>
        </w:trPr>
        <w:tc>
          <w:tcPr>
            <w:tcW w:w="4777" w:type="dxa"/>
            <w:shd w:val="clear" w:color="auto" w:fill="auto"/>
            <w:hideMark/>
          </w:tcPr>
          <w:p w:rsidR="00414660" w:rsidRPr="00414660" w:rsidRDefault="00414660" w:rsidP="00DC08C2">
            <w:pPr>
              <w:spacing w:after="0" w:line="240" w:lineRule="auto"/>
              <w:jc w:val="center"/>
              <w:rPr>
                <w:rFonts w:ascii="Times New Roman" w:hAnsi="Times New Roman"/>
                <w:b/>
                <w:bCs/>
              </w:rPr>
            </w:pPr>
            <w:r w:rsidRPr="00414660">
              <w:rPr>
                <w:rFonts w:ascii="Times New Roman" w:hAnsi="Times New Roman"/>
                <w:b/>
                <w:bCs/>
              </w:rPr>
              <w:t>Найменування  статті</w:t>
            </w:r>
          </w:p>
        </w:tc>
        <w:tc>
          <w:tcPr>
            <w:tcW w:w="1745" w:type="dxa"/>
            <w:shd w:val="clear" w:color="auto" w:fill="auto"/>
            <w:vAlign w:val="center"/>
            <w:hideMark/>
          </w:tcPr>
          <w:p w:rsidR="00414660" w:rsidRPr="00414660" w:rsidRDefault="00414660" w:rsidP="00DC08C2">
            <w:pPr>
              <w:spacing w:after="0" w:line="240" w:lineRule="auto"/>
              <w:jc w:val="center"/>
              <w:rPr>
                <w:rFonts w:ascii="Times New Roman" w:hAnsi="Times New Roman"/>
                <w:b/>
                <w:bCs/>
              </w:rPr>
            </w:pPr>
            <w:r w:rsidRPr="00414660">
              <w:rPr>
                <w:rStyle w:val="hps"/>
                <w:rFonts w:ascii="Times New Roman" w:hAnsi="Times New Roman"/>
                <w:b/>
              </w:rPr>
              <w:t>На 31.12.2022</w:t>
            </w:r>
          </w:p>
        </w:tc>
        <w:tc>
          <w:tcPr>
            <w:tcW w:w="1694" w:type="dxa"/>
            <w:shd w:val="clear" w:color="auto" w:fill="auto"/>
            <w:vAlign w:val="center"/>
          </w:tcPr>
          <w:p w:rsidR="00414660" w:rsidRPr="00414660" w:rsidRDefault="00414660" w:rsidP="00DC08C2">
            <w:pPr>
              <w:spacing w:after="0" w:line="240" w:lineRule="auto"/>
              <w:jc w:val="center"/>
              <w:rPr>
                <w:rFonts w:ascii="Times New Roman" w:hAnsi="Times New Roman"/>
                <w:b/>
                <w:bCs/>
              </w:rPr>
            </w:pPr>
            <w:r w:rsidRPr="00414660">
              <w:rPr>
                <w:rStyle w:val="hps"/>
                <w:rFonts w:ascii="Times New Roman" w:hAnsi="Times New Roman"/>
                <w:b/>
              </w:rPr>
              <w:t>На 31.12.2021</w:t>
            </w:r>
          </w:p>
        </w:tc>
        <w:tc>
          <w:tcPr>
            <w:tcW w:w="1215" w:type="dxa"/>
          </w:tcPr>
          <w:p w:rsidR="00414660" w:rsidRPr="00414660" w:rsidRDefault="00414660" w:rsidP="00DC08C2">
            <w:pPr>
              <w:spacing w:after="0" w:line="240" w:lineRule="auto"/>
              <w:jc w:val="center"/>
              <w:rPr>
                <w:rStyle w:val="hps"/>
                <w:rFonts w:ascii="Times New Roman" w:hAnsi="Times New Roman"/>
                <w:b/>
              </w:rPr>
            </w:pPr>
            <w:r w:rsidRPr="00414660">
              <w:rPr>
                <w:rFonts w:ascii="Times New Roman" w:hAnsi="Times New Roman"/>
                <w:b/>
              </w:rPr>
              <w:t>Зміни за період    (+,-)</w:t>
            </w:r>
          </w:p>
        </w:tc>
      </w:tr>
      <w:tr w:rsidR="00414660" w:rsidRPr="00414660" w:rsidTr="00DC08C2">
        <w:trPr>
          <w:trHeight w:val="280"/>
          <w:tblCellSpacing w:w="20" w:type="dxa"/>
        </w:trPr>
        <w:tc>
          <w:tcPr>
            <w:tcW w:w="4777" w:type="dxa"/>
            <w:shd w:val="clear" w:color="auto" w:fill="auto"/>
          </w:tcPr>
          <w:p w:rsidR="00414660" w:rsidRPr="00414660" w:rsidRDefault="00414660" w:rsidP="00DC08C2">
            <w:pPr>
              <w:spacing w:after="0" w:line="240" w:lineRule="auto"/>
              <w:rPr>
                <w:rFonts w:ascii="Times New Roman" w:hAnsi="Times New Roman"/>
                <w:b/>
                <w:bCs/>
                <w:i/>
                <w:iCs/>
              </w:rPr>
            </w:pPr>
            <w:r w:rsidRPr="00414660">
              <w:rPr>
                <w:rFonts w:ascii="Times New Roman" w:hAnsi="Times New Roman"/>
                <w:b/>
                <w:bCs/>
                <w:i/>
                <w:iCs/>
              </w:rPr>
              <w:t>За справедливою вартістю, що дорівнює їх номінальній вартості,</w:t>
            </w:r>
          </w:p>
          <w:p w:rsidR="00414660" w:rsidRPr="00414660" w:rsidRDefault="00414660" w:rsidP="00DC08C2">
            <w:pPr>
              <w:spacing w:after="0" w:line="240" w:lineRule="auto"/>
              <w:rPr>
                <w:rFonts w:ascii="Times New Roman" w:hAnsi="Times New Roman"/>
              </w:rPr>
            </w:pPr>
            <w:r w:rsidRPr="00414660">
              <w:rPr>
                <w:rFonts w:ascii="Times New Roman" w:hAnsi="Times New Roman"/>
                <w:b/>
                <w:bCs/>
                <w:i/>
                <w:iCs/>
              </w:rPr>
              <w:t>В тому числі:</w:t>
            </w:r>
          </w:p>
        </w:tc>
        <w:tc>
          <w:tcPr>
            <w:tcW w:w="1745" w:type="dxa"/>
            <w:shd w:val="clear" w:color="auto" w:fill="auto"/>
          </w:tcPr>
          <w:p w:rsidR="00414660" w:rsidRPr="00414660" w:rsidRDefault="00414660" w:rsidP="00DC08C2">
            <w:pPr>
              <w:spacing w:after="0" w:line="240" w:lineRule="auto"/>
              <w:jc w:val="center"/>
              <w:rPr>
                <w:rFonts w:ascii="Times New Roman" w:hAnsi="Times New Roman"/>
                <w:b/>
                <w:bCs/>
              </w:rPr>
            </w:pPr>
            <w:r w:rsidRPr="00414660">
              <w:rPr>
                <w:rFonts w:ascii="Times New Roman" w:hAnsi="Times New Roman"/>
                <w:b/>
                <w:bCs/>
              </w:rPr>
              <w:t>106 146</w:t>
            </w:r>
          </w:p>
        </w:tc>
        <w:tc>
          <w:tcPr>
            <w:tcW w:w="1694" w:type="dxa"/>
          </w:tcPr>
          <w:p w:rsidR="00414660" w:rsidRPr="00414660" w:rsidRDefault="00414660" w:rsidP="00DC08C2">
            <w:pPr>
              <w:spacing w:after="0" w:line="240" w:lineRule="auto"/>
              <w:jc w:val="center"/>
              <w:rPr>
                <w:rFonts w:ascii="Times New Roman" w:hAnsi="Times New Roman"/>
                <w:b/>
                <w:bCs/>
              </w:rPr>
            </w:pPr>
            <w:r w:rsidRPr="00414660">
              <w:rPr>
                <w:rFonts w:ascii="Times New Roman" w:hAnsi="Times New Roman"/>
                <w:b/>
                <w:bCs/>
              </w:rPr>
              <w:t>65 224</w:t>
            </w:r>
          </w:p>
        </w:tc>
        <w:tc>
          <w:tcPr>
            <w:tcW w:w="1215" w:type="dxa"/>
          </w:tcPr>
          <w:p w:rsidR="00414660" w:rsidRPr="00414660" w:rsidRDefault="00414660" w:rsidP="00DC08C2">
            <w:pPr>
              <w:spacing w:after="0" w:line="240" w:lineRule="auto"/>
              <w:jc w:val="center"/>
              <w:rPr>
                <w:rFonts w:ascii="Times New Roman" w:hAnsi="Times New Roman"/>
                <w:b/>
                <w:bCs/>
              </w:rPr>
            </w:pPr>
            <w:r w:rsidRPr="00414660">
              <w:rPr>
                <w:rFonts w:ascii="Times New Roman" w:hAnsi="Times New Roman"/>
                <w:b/>
                <w:bCs/>
              </w:rPr>
              <w:t>40 922</w:t>
            </w:r>
          </w:p>
        </w:tc>
      </w:tr>
      <w:tr w:rsidR="00414660" w:rsidRPr="00414660" w:rsidTr="00DC08C2">
        <w:trPr>
          <w:trHeight w:val="280"/>
          <w:tblCellSpacing w:w="20" w:type="dxa"/>
        </w:trPr>
        <w:tc>
          <w:tcPr>
            <w:tcW w:w="4777" w:type="dxa"/>
            <w:shd w:val="clear" w:color="auto" w:fill="auto"/>
            <w:hideMark/>
          </w:tcPr>
          <w:p w:rsidR="00414660" w:rsidRPr="00414660" w:rsidRDefault="00414660" w:rsidP="00DC08C2">
            <w:pPr>
              <w:spacing w:after="0" w:line="240" w:lineRule="auto"/>
              <w:rPr>
                <w:rFonts w:ascii="Times New Roman" w:hAnsi="Times New Roman"/>
              </w:rPr>
            </w:pPr>
            <w:r w:rsidRPr="00414660">
              <w:rPr>
                <w:rFonts w:ascii="Times New Roman" w:hAnsi="Times New Roman"/>
              </w:rPr>
              <w:t>Готівкові кошти</w:t>
            </w:r>
          </w:p>
        </w:tc>
        <w:tc>
          <w:tcPr>
            <w:tcW w:w="1745" w:type="dxa"/>
            <w:shd w:val="clear" w:color="auto" w:fill="auto"/>
          </w:tcPr>
          <w:p w:rsidR="00414660" w:rsidRPr="00414660" w:rsidRDefault="00414660" w:rsidP="00DC08C2">
            <w:pPr>
              <w:spacing w:after="0" w:line="240" w:lineRule="auto"/>
              <w:jc w:val="center"/>
              <w:rPr>
                <w:rFonts w:ascii="Times New Roman" w:hAnsi="Times New Roman"/>
              </w:rPr>
            </w:pPr>
            <w:r w:rsidRPr="00414660">
              <w:rPr>
                <w:rFonts w:ascii="Times New Roman" w:hAnsi="Times New Roman"/>
              </w:rPr>
              <w:t>33</w:t>
            </w:r>
          </w:p>
        </w:tc>
        <w:tc>
          <w:tcPr>
            <w:tcW w:w="1694" w:type="dxa"/>
          </w:tcPr>
          <w:p w:rsidR="00414660" w:rsidRPr="00414660" w:rsidRDefault="00414660" w:rsidP="00DC08C2">
            <w:pPr>
              <w:spacing w:after="0" w:line="240" w:lineRule="auto"/>
              <w:jc w:val="center"/>
              <w:rPr>
                <w:rFonts w:ascii="Times New Roman" w:hAnsi="Times New Roman"/>
              </w:rPr>
            </w:pPr>
            <w:r w:rsidRPr="00414660">
              <w:rPr>
                <w:rFonts w:ascii="Times New Roman" w:hAnsi="Times New Roman"/>
              </w:rPr>
              <w:t>36</w:t>
            </w:r>
          </w:p>
        </w:tc>
        <w:tc>
          <w:tcPr>
            <w:tcW w:w="1215" w:type="dxa"/>
          </w:tcPr>
          <w:p w:rsidR="00414660" w:rsidRPr="00414660" w:rsidRDefault="00414660" w:rsidP="00DC08C2">
            <w:pPr>
              <w:spacing w:after="0" w:line="240" w:lineRule="auto"/>
              <w:jc w:val="center"/>
              <w:rPr>
                <w:rFonts w:ascii="Times New Roman" w:hAnsi="Times New Roman"/>
              </w:rPr>
            </w:pPr>
            <w:r w:rsidRPr="00414660">
              <w:rPr>
                <w:rFonts w:ascii="Times New Roman" w:hAnsi="Times New Roman"/>
              </w:rPr>
              <w:t>(3)</w:t>
            </w:r>
          </w:p>
        </w:tc>
      </w:tr>
      <w:tr w:rsidR="00414660" w:rsidRPr="00414660" w:rsidTr="00DC08C2">
        <w:trPr>
          <w:trHeight w:val="370"/>
          <w:tblCellSpacing w:w="20" w:type="dxa"/>
        </w:trPr>
        <w:tc>
          <w:tcPr>
            <w:tcW w:w="4777" w:type="dxa"/>
            <w:shd w:val="clear" w:color="auto" w:fill="auto"/>
            <w:hideMark/>
          </w:tcPr>
          <w:p w:rsidR="00414660" w:rsidRPr="00414660" w:rsidRDefault="00414660" w:rsidP="00DC08C2">
            <w:pPr>
              <w:spacing w:after="0" w:line="240" w:lineRule="auto"/>
              <w:rPr>
                <w:rFonts w:ascii="Times New Roman" w:hAnsi="Times New Roman"/>
              </w:rPr>
            </w:pPr>
            <w:r w:rsidRPr="00414660">
              <w:rPr>
                <w:rFonts w:ascii="Times New Roman" w:hAnsi="Times New Roman"/>
              </w:rPr>
              <w:t>Поточні рахунки в національній валюті</w:t>
            </w:r>
          </w:p>
        </w:tc>
        <w:tc>
          <w:tcPr>
            <w:tcW w:w="1745" w:type="dxa"/>
            <w:shd w:val="clear" w:color="auto" w:fill="auto"/>
          </w:tcPr>
          <w:p w:rsidR="00414660" w:rsidRPr="00414660" w:rsidRDefault="00414660" w:rsidP="00DC08C2">
            <w:pPr>
              <w:spacing w:after="0" w:line="240" w:lineRule="auto"/>
              <w:jc w:val="center"/>
              <w:rPr>
                <w:rFonts w:ascii="Times New Roman" w:hAnsi="Times New Roman"/>
              </w:rPr>
            </w:pPr>
            <w:r w:rsidRPr="00414660">
              <w:rPr>
                <w:rFonts w:ascii="Times New Roman" w:hAnsi="Times New Roman"/>
              </w:rPr>
              <w:t>10 051</w:t>
            </w:r>
          </w:p>
        </w:tc>
        <w:tc>
          <w:tcPr>
            <w:tcW w:w="1694" w:type="dxa"/>
          </w:tcPr>
          <w:p w:rsidR="00414660" w:rsidRPr="00414660" w:rsidRDefault="00414660" w:rsidP="00DC08C2">
            <w:pPr>
              <w:spacing w:after="0" w:line="240" w:lineRule="auto"/>
              <w:jc w:val="center"/>
              <w:rPr>
                <w:rFonts w:ascii="Times New Roman" w:hAnsi="Times New Roman"/>
              </w:rPr>
            </w:pPr>
            <w:r w:rsidRPr="00414660">
              <w:rPr>
                <w:rFonts w:ascii="Times New Roman" w:hAnsi="Times New Roman"/>
              </w:rPr>
              <w:t>43 211</w:t>
            </w:r>
          </w:p>
        </w:tc>
        <w:tc>
          <w:tcPr>
            <w:tcW w:w="1215" w:type="dxa"/>
          </w:tcPr>
          <w:p w:rsidR="00414660" w:rsidRPr="00414660" w:rsidRDefault="00414660" w:rsidP="00DC08C2">
            <w:pPr>
              <w:spacing w:after="0" w:line="240" w:lineRule="auto"/>
              <w:jc w:val="center"/>
              <w:rPr>
                <w:rFonts w:ascii="Times New Roman" w:hAnsi="Times New Roman"/>
              </w:rPr>
            </w:pPr>
            <w:r w:rsidRPr="00414660">
              <w:rPr>
                <w:rFonts w:ascii="Times New Roman" w:hAnsi="Times New Roman"/>
              </w:rPr>
              <w:t>(33 160)</w:t>
            </w:r>
          </w:p>
        </w:tc>
      </w:tr>
      <w:tr w:rsidR="00414660" w:rsidRPr="00414660" w:rsidTr="00DC08C2">
        <w:trPr>
          <w:trHeight w:hRule="exact" w:val="562"/>
          <w:tblCellSpacing w:w="20" w:type="dxa"/>
        </w:trPr>
        <w:tc>
          <w:tcPr>
            <w:tcW w:w="4777" w:type="dxa"/>
            <w:shd w:val="clear" w:color="auto" w:fill="auto"/>
            <w:hideMark/>
          </w:tcPr>
          <w:p w:rsidR="00414660" w:rsidRPr="00414660" w:rsidRDefault="00414660" w:rsidP="00DC08C2">
            <w:pPr>
              <w:spacing w:after="0" w:line="240" w:lineRule="auto"/>
              <w:rPr>
                <w:rFonts w:ascii="Times New Roman" w:hAnsi="Times New Roman"/>
              </w:rPr>
            </w:pPr>
            <w:r w:rsidRPr="00414660">
              <w:rPr>
                <w:rFonts w:ascii="Times New Roman" w:hAnsi="Times New Roman"/>
              </w:rPr>
              <w:t>Поточні рахунки в іноземній валюті, в тому числі:</w:t>
            </w:r>
          </w:p>
          <w:p w:rsidR="00414660" w:rsidRPr="00414660" w:rsidRDefault="00414660" w:rsidP="00DC08C2">
            <w:pPr>
              <w:spacing w:after="0" w:line="240" w:lineRule="auto"/>
              <w:rPr>
                <w:rFonts w:ascii="Times New Roman" w:hAnsi="Times New Roman"/>
              </w:rPr>
            </w:pPr>
          </w:p>
        </w:tc>
        <w:tc>
          <w:tcPr>
            <w:tcW w:w="1745" w:type="dxa"/>
            <w:shd w:val="clear" w:color="auto" w:fill="auto"/>
          </w:tcPr>
          <w:p w:rsidR="00414660" w:rsidRPr="00414660" w:rsidRDefault="00414660" w:rsidP="00DC08C2">
            <w:pPr>
              <w:spacing w:after="0" w:line="240" w:lineRule="auto"/>
              <w:jc w:val="center"/>
              <w:rPr>
                <w:rFonts w:ascii="Times New Roman" w:hAnsi="Times New Roman"/>
              </w:rPr>
            </w:pPr>
            <w:r w:rsidRPr="00414660">
              <w:rPr>
                <w:rFonts w:ascii="Times New Roman" w:hAnsi="Times New Roman"/>
              </w:rPr>
              <w:t>96 062</w:t>
            </w:r>
          </w:p>
        </w:tc>
        <w:tc>
          <w:tcPr>
            <w:tcW w:w="1694" w:type="dxa"/>
          </w:tcPr>
          <w:p w:rsidR="00414660" w:rsidRPr="00414660" w:rsidRDefault="00414660" w:rsidP="00DC08C2">
            <w:pPr>
              <w:spacing w:after="0" w:line="240" w:lineRule="auto"/>
              <w:jc w:val="center"/>
              <w:rPr>
                <w:rFonts w:ascii="Times New Roman" w:hAnsi="Times New Roman"/>
              </w:rPr>
            </w:pPr>
            <w:r w:rsidRPr="00414660">
              <w:rPr>
                <w:rFonts w:ascii="Times New Roman" w:hAnsi="Times New Roman"/>
              </w:rPr>
              <w:t>21 977</w:t>
            </w:r>
          </w:p>
        </w:tc>
        <w:tc>
          <w:tcPr>
            <w:tcW w:w="1215" w:type="dxa"/>
          </w:tcPr>
          <w:p w:rsidR="00414660" w:rsidRPr="00414660" w:rsidRDefault="00414660" w:rsidP="00DC08C2">
            <w:pPr>
              <w:spacing w:after="0" w:line="240" w:lineRule="auto"/>
              <w:jc w:val="center"/>
              <w:rPr>
                <w:rFonts w:ascii="Times New Roman" w:hAnsi="Times New Roman"/>
              </w:rPr>
            </w:pPr>
            <w:r w:rsidRPr="00414660">
              <w:rPr>
                <w:rFonts w:ascii="Times New Roman" w:hAnsi="Times New Roman"/>
              </w:rPr>
              <w:t>74 085</w:t>
            </w:r>
          </w:p>
        </w:tc>
      </w:tr>
      <w:tr w:rsidR="00414660" w:rsidRPr="00414660" w:rsidTr="00DC08C2">
        <w:trPr>
          <w:trHeight w:hRule="exact" w:val="369"/>
          <w:tblCellSpacing w:w="20" w:type="dxa"/>
        </w:trPr>
        <w:tc>
          <w:tcPr>
            <w:tcW w:w="4777" w:type="dxa"/>
            <w:shd w:val="clear" w:color="auto" w:fill="auto"/>
          </w:tcPr>
          <w:p w:rsidR="00414660" w:rsidRPr="00414660" w:rsidRDefault="00414660" w:rsidP="00DC08C2">
            <w:pPr>
              <w:spacing w:after="0" w:line="240" w:lineRule="auto"/>
              <w:jc w:val="right"/>
              <w:rPr>
                <w:rFonts w:ascii="Times New Roman" w:hAnsi="Times New Roman"/>
              </w:rPr>
            </w:pPr>
            <w:r w:rsidRPr="00414660">
              <w:rPr>
                <w:rFonts w:ascii="Times New Roman" w:hAnsi="Times New Roman"/>
              </w:rPr>
              <w:t>Євро</w:t>
            </w:r>
          </w:p>
        </w:tc>
        <w:tc>
          <w:tcPr>
            <w:tcW w:w="1745" w:type="dxa"/>
            <w:shd w:val="clear" w:color="auto" w:fill="auto"/>
          </w:tcPr>
          <w:p w:rsidR="00414660" w:rsidRPr="00414660" w:rsidRDefault="00414660" w:rsidP="00DC08C2">
            <w:pPr>
              <w:spacing w:after="0" w:line="240" w:lineRule="auto"/>
              <w:jc w:val="center"/>
              <w:rPr>
                <w:rFonts w:ascii="Times New Roman" w:hAnsi="Times New Roman"/>
              </w:rPr>
            </w:pPr>
            <w:r w:rsidRPr="00414660">
              <w:rPr>
                <w:rFonts w:ascii="Times New Roman" w:hAnsi="Times New Roman"/>
              </w:rPr>
              <w:t>19 454</w:t>
            </w:r>
          </w:p>
        </w:tc>
        <w:tc>
          <w:tcPr>
            <w:tcW w:w="1694" w:type="dxa"/>
          </w:tcPr>
          <w:p w:rsidR="00414660" w:rsidRPr="00414660" w:rsidRDefault="00414660" w:rsidP="00DC08C2">
            <w:pPr>
              <w:spacing w:after="0" w:line="240" w:lineRule="auto"/>
              <w:jc w:val="center"/>
              <w:rPr>
                <w:rFonts w:ascii="Times New Roman" w:hAnsi="Times New Roman"/>
              </w:rPr>
            </w:pPr>
            <w:r w:rsidRPr="00414660">
              <w:rPr>
                <w:rFonts w:ascii="Times New Roman" w:hAnsi="Times New Roman"/>
              </w:rPr>
              <w:t>3 277</w:t>
            </w:r>
          </w:p>
        </w:tc>
        <w:tc>
          <w:tcPr>
            <w:tcW w:w="1215" w:type="dxa"/>
          </w:tcPr>
          <w:p w:rsidR="00414660" w:rsidRPr="00414660" w:rsidRDefault="00414660" w:rsidP="00DC08C2">
            <w:pPr>
              <w:spacing w:after="0" w:line="240" w:lineRule="auto"/>
              <w:jc w:val="center"/>
              <w:rPr>
                <w:rFonts w:ascii="Times New Roman" w:hAnsi="Times New Roman"/>
              </w:rPr>
            </w:pPr>
            <w:r w:rsidRPr="00414660">
              <w:rPr>
                <w:rFonts w:ascii="Times New Roman" w:hAnsi="Times New Roman"/>
              </w:rPr>
              <w:t>16 177</w:t>
            </w:r>
          </w:p>
        </w:tc>
      </w:tr>
      <w:tr w:rsidR="00414660" w:rsidRPr="00414660" w:rsidTr="00DC08C2">
        <w:trPr>
          <w:trHeight w:hRule="exact" w:val="369"/>
          <w:tblCellSpacing w:w="20" w:type="dxa"/>
        </w:trPr>
        <w:tc>
          <w:tcPr>
            <w:tcW w:w="4777" w:type="dxa"/>
            <w:shd w:val="clear" w:color="auto" w:fill="auto"/>
          </w:tcPr>
          <w:p w:rsidR="00414660" w:rsidRPr="00414660" w:rsidRDefault="00414660" w:rsidP="00DC08C2">
            <w:pPr>
              <w:spacing w:after="0" w:line="240" w:lineRule="auto"/>
              <w:jc w:val="right"/>
              <w:rPr>
                <w:rFonts w:ascii="Times New Roman" w:hAnsi="Times New Roman"/>
              </w:rPr>
            </w:pPr>
            <w:r w:rsidRPr="00414660">
              <w:rPr>
                <w:rFonts w:ascii="Times New Roman" w:hAnsi="Times New Roman"/>
              </w:rPr>
              <w:t>долар США</w:t>
            </w:r>
          </w:p>
        </w:tc>
        <w:tc>
          <w:tcPr>
            <w:tcW w:w="1745" w:type="dxa"/>
            <w:shd w:val="clear" w:color="auto" w:fill="auto"/>
          </w:tcPr>
          <w:p w:rsidR="00414660" w:rsidRPr="00414660" w:rsidRDefault="00414660" w:rsidP="00DC08C2">
            <w:pPr>
              <w:spacing w:after="0" w:line="240" w:lineRule="auto"/>
              <w:jc w:val="center"/>
              <w:rPr>
                <w:rFonts w:ascii="Times New Roman" w:hAnsi="Times New Roman"/>
              </w:rPr>
            </w:pPr>
            <w:r w:rsidRPr="00414660">
              <w:rPr>
                <w:rFonts w:ascii="Times New Roman" w:hAnsi="Times New Roman"/>
              </w:rPr>
              <w:t>75 722</w:t>
            </w:r>
          </w:p>
        </w:tc>
        <w:tc>
          <w:tcPr>
            <w:tcW w:w="1694" w:type="dxa"/>
          </w:tcPr>
          <w:p w:rsidR="00414660" w:rsidRPr="00414660" w:rsidRDefault="00414660" w:rsidP="00DC08C2">
            <w:pPr>
              <w:spacing w:after="0" w:line="240" w:lineRule="auto"/>
              <w:jc w:val="center"/>
              <w:rPr>
                <w:rFonts w:ascii="Times New Roman" w:hAnsi="Times New Roman"/>
              </w:rPr>
            </w:pPr>
            <w:r w:rsidRPr="00414660">
              <w:rPr>
                <w:rFonts w:ascii="Times New Roman" w:hAnsi="Times New Roman"/>
              </w:rPr>
              <w:t>13 603</w:t>
            </w:r>
          </w:p>
        </w:tc>
        <w:tc>
          <w:tcPr>
            <w:tcW w:w="1215" w:type="dxa"/>
          </w:tcPr>
          <w:p w:rsidR="00414660" w:rsidRPr="00414660" w:rsidRDefault="00414660" w:rsidP="00DC08C2">
            <w:pPr>
              <w:spacing w:after="0" w:line="240" w:lineRule="auto"/>
              <w:jc w:val="center"/>
              <w:rPr>
                <w:rFonts w:ascii="Times New Roman" w:hAnsi="Times New Roman"/>
              </w:rPr>
            </w:pPr>
            <w:r w:rsidRPr="00414660">
              <w:rPr>
                <w:rFonts w:ascii="Times New Roman" w:hAnsi="Times New Roman"/>
              </w:rPr>
              <w:t>62 119</w:t>
            </w:r>
          </w:p>
        </w:tc>
      </w:tr>
      <w:tr w:rsidR="00414660" w:rsidRPr="00414660" w:rsidTr="00DC08C2">
        <w:trPr>
          <w:trHeight w:hRule="exact" w:val="369"/>
          <w:tblCellSpacing w:w="20" w:type="dxa"/>
        </w:trPr>
        <w:tc>
          <w:tcPr>
            <w:tcW w:w="4777" w:type="dxa"/>
            <w:shd w:val="clear" w:color="auto" w:fill="auto"/>
          </w:tcPr>
          <w:p w:rsidR="00414660" w:rsidRPr="00414660" w:rsidRDefault="00414660" w:rsidP="00DC08C2">
            <w:pPr>
              <w:spacing w:after="0" w:line="240" w:lineRule="auto"/>
              <w:jc w:val="right"/>
              <w:rPr>
                <w:rFonts w:ascii="Times New Roman" w:hAnsi="Times New Roman"/>
              </w:rPr>
            </w:pPr>
            <w:r w:rsidRPr="00414660">
              <w:rPr>
                <w:rFonts w:ascii="Times New Roman" w:hAnsi="Times New Roman"/>
              </w:rPr>
              <w:t>російські рублі</w:t>
            </w:r>
          </w:p>
        </w:tc>
        <w:tc>
          <w:tcPr>
            <w:tcW w:w="1745" w:type="dxa"/>
            <w:shd w:val="clear" w:color="auto" w:fill="auto"/>
          </w:tcPr>
          <w:p w:rsidR="00414660" w:rsidRPr="00414660" w:rsidRDefault="00414660" w:rsidP="00DC08C2">
            <w:pPr>
              <w:spacing w:after="0" w:line="240" w:lineRule="auto"/>
              <w:jc w:val="center"/>
              <w:rPr>
                <w:rFonts w:ascii="Times New Roman" w:hAnsi="Times New Roman"/>
              </w:rPr>
            </w:pPr>
            <w:r w:rsidRPr="00414660">
              <w:rPr>
                <w:rFonts w:ascii="Times New Roman" w:hAnsi="Times New Roman"/>
              </w:rPr>
              <w:t>886</w:t>
            </w:r>
          </w:p>
        </w:tc>
        <w:tc>
          <w:tcPr>
            <w:tcW w:w="1694" w:type="dxa"/>
          </w:tcPr>
          <w:p w:rsidR="00414660" w:rsidRPr="00414660" w:rsidRDefault="00414660" w:rsidP="00DC08C2">
            <w:pPr>
              <w:spacing w:after="0" w:line="240" w:lineRule="auto"/>
              <w:jc w:val="center"/>
              <w:rPr>
                <w:rFonts w:ascii="Times New Roman" w:hAnsi="Times New Roman"/>
              </w:rPr>
            </w:pPr>
            <w:r w:rsidRPr="00414660">
              <w:rPr>
                <w:rFonts w:ascii="Times New Roman" w:hAnsi="Times New Roman"/>
              </w:rPr>
              <w:t>5 097</w:t>
            </w:r>
          </w:p>
        </w:tc>
        <w:tc>
          <w:tcPr>
            <w:tcW w:w="1215" w:type="dxa"/>
          </w:tcPr>
          <w:p w:rsidR="00414660" w:rsidRPr="00414660" w:rsidRDefault="00414660" w:rsidP="00DC08C2">
            <w:pPr>
              <w:spacing w:after="0" w:line="240" w:lineRule="auto"/>
              <w:jc w:val="center"/>
              <w:rPr>
                <w:rFonts w:ascii="Times New Roman" w:hAnsi="Times New Roman"/>
              </w:rPr>
            </w:pPr>
            <w:r w:rsidRPr="00414660">
              <w:rPr>
                <w:rFonts w:ascii="Times New Roman" w:hAnsi="Times New Roman"/>
              </w:rPr>
              <w:t>(4 211)</w:t>
            </w:r>
          </w:p>
        </w:tc>
      </w:tr>
    </w:tbl>
    <w:p w:rsidR="00414660" w:rsidRPr="00414660" w:rsidRDefault="00414660" w:rsidP="00414660">
      <w:pPr>
        <w:widowControl w:val="0"/>
        <w:autoSpaceDE w:val="0"/>
        <w:autoSpaceDN w:val="0"/>
        <w:adjustRightInd w:val="0"/>
        <w:spacing w:after="0" w:line="240" w:lineRule="auto"/>
        <w:ind w:firstLine="709"/>
        <w:jc w:val="both"/>
        <w:rPr>
          <w:rFonts w:ascii="Times New Roman" w:hAnsi="Times New Roman"/>
          <w:color w:val="FF0000"/>
        </w:rPr>
      </w:pPr>
      <w:r w:rsidRPr="00414660">
        <w:rPr>
          <w:rFonts w:ascii="Times New Roman" w:hAnsi="Times New Roman"/>
        </w:rPr>
        <w:t xml:space="preserve">У Товариства наявні обмежені у використанні відповідно до вимог поточного законодавства (на час воєного стану) грошові кошти у російських рублях в сумі 886 тис. грн. Але, оскільки ці кошти розміщені на поточному рахунку у непроблемному банку, і є висока вірогідність конвертації цих коштів у </w:t>
      </w:r>
      <w:r w:rsidRPr="00414660">
        <w:rPr>
          <w:rFonts w:ascii="Times New Roman" w:hAnsi="Times New Roman"/>
        </w:rPr>
        <w:lastRenderedPageBreak/>
        <w:t>національну валюту після закінчення дій обмежень, Товариством прийнято рішення про необезцінення цих коштів.</w:t>
      </w:r>
      <w:r w:rsidRPr="00414660">
        <w:rPr>
          <w:rFonts w:ascii="Times New Roman" w:hAnsi="Times New Roman"/>
          <w:color w:val="FF0000"/>
        </w:rPr>
        <w:t xml:space="preserve"> </w:t>
      </w:r>
    </w:p>
    <w:p w:rsidR="00414660" w:rsidRPr="00414660" w:rsidRDefault="00414660" w:rsidP="00414660">
      <w:pPr>
        <w:widowControl w:val="0"/>
        <w:autoSpaceDE w:val="0"/>
        <w:autoSpaceDN w:val="0"/>
        <w:adjustRightInd w:val="0"/>
        <w:spacing w:after="0" w:line="240" w:lineRule="auto"/>
        <w:jc w:val="both"/>
        <w:rPr>
          <w:rFonts w:ascii="Times New Roman" w:hAnsi="Times New Roman"/>
        </w:rPr>
      </w:pPr>
    </w:p>
    <w:p w:rsidR="00414660" w:rsidRPr="00414660" w:rsidRDefault="00414660" w:rsidP="00414660">
      <w:pPr>
        <w:widowControl w:val="0"/>
        <w:autoSpaceDE w:val="0"/>
        <w:autoSpaceDN w:val="0"/>
        <w:adjustRightInd w:val="0"/>
        <w:spacing w:after="0" w:line="240" w:lineRule="auto"/>
        <w:jc w:val="both"/>
      </w:pPr>
      <w:r w:rsidRPr="00414660">
        <w:rPr>
          <w:rFonts w:ascii="Times New Roman" w:hAnsi="Times New Roman"/>
          <w:b/>
          <w:bCs/>
          <w:i/>
          <w:iCs/>
        </w:rPr>
        <w:t xml:space="preserve">     </w:t>
      </w:r>
      <w:bookmarkStart w:id="29" w:name="_Hlk120538585"/>
      <w:r w:rsidRPr="00414660">
        <w:rPr>
          <w:rFonts w:ascii="Times New Roman" w:hAnsi="Times New Roman"/>
          <w:b/>
          <w:bCs/>
          <w:i/>
          <w:iCs/>
        </w:rPr>
        <w:t xml:space="preserve">6.1.11. Власний  капітал </w:t>
      </w:r>
      <w:r w:rsidRPr="00414660">
        <w:t xml:space="preserve"> (</w:t>
      </w:r>
      <w:r w:rsidRPr="00414660">
        <w:rPr>
          <w:rFonts w:ascii="Times New Roman" w:hAnsi="Times New Roman"/>
          <w:b/>
          <w:bCs/>
          <w:i/>
          <w:iCs/>
        </w:rPr>
        <w:t>рядки 1400-1495</w:t>
      </w:r>
      <w:r w:rsidRPr="00414660">
        <w:t>)</w:t>
      </w:r>
      <w:bookmarkEnd w:id="2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83"/>
        <w:gridCol w:w="1545"/>
        <w:gridCol w:w="2139"/>
        <w:gridCol w:w="2139"/>
      </w:tblGrid>
      <w:tr w:rsidR="00414660" w:rsidRPr="00414660" w:rsidTr="00DC08C2">
        <w:trPr>
          <w:jc w:val="center"/>
        </w:trPr>
        <w:tc>
          <w:tcPr>
            <w:tcW w:w="2147" w:type="pct"/>
            <w:shd w:val="clear" w:color="auto" w:fill="auto"/>
          </w:tcPr>
          <w:p w:rsidR="00414660" w:rsidRPr="00414660" w:rsidRDefault="00414660" w:rsidP="00DC08C2">
            <w:pPr>
              <w:pStyle w:val="ABC-paragrahinNotes"/>
              <w:spacing w:after="0"/>
              <w:rPr>
                <w:rStyle w:val="hps"/>
                <w:rFonts w:ascii="Times New Roman" w:hAnsi="Times New Roman"/>
                <w:b/>
                <w:i/>
                <w:sz w:val="22"/>
                <w:szCs w:val="22"/>
                <w:lang w:val="uk-UA"/>
              </w:rPr>
            </w:pPr>
          </w:p>
        </w:tc>
        <w:tc>
          <w:tcPr>
            <w:tcW w:w="757" w:type="pct"/>
            <w:shd w:val="clear" w:color="auto" w:fill="auto"/>
            <w:vAlign w:val="center"/>
          </w:tcPr>
          <w:p w:rsidR="00414660" w:rsidRPr="00414660" w:rsidRDefault="00414660" w:rsidP="00DC08C2">
            <w:pPr>
              <w:pStyle w:val="ABC-paragrahinNotes"/>
              <w:spacing w:after="0"/>
              <w:jc w:val="center"/>
              <w:rPr>
                <w:rStyle w:val="hps"/>
                <w:rFonts w:ascii="Times New Roman" w:hAnsi="Times New Roman"/>
                <w:b/>
                <w:sz w:val="22"/>
                <w:szCs w:val="22"/>
                <w:lang w:val="uk-UA"/>
              </w:rPr>
            </w:pPr>
            <w:r w:rsidRPr="00414660">
              <w:rPr>
                <w:rStyle w:val="hps"/>
                <w:rFonts w:ascii="Times New Roman" w:hAnsi="Times New Roman"/>
                <w:b/>
                <w:sz w:val="22"/>
                <w:szCs w:val="22"/>
                <w:lang w:val="uk-UA"/>
              </w:rPr>
              <w:t>На 31.12.2022</w:t>
            </w:r>
          </w:p>
        </w:tc>
        <w:tc>
          <w:tcPr>
            <w:tcW w:w="1048" w:type="pct"/>
            <w:shd w:val="clear" w:color="auto" w:fill="auto"/>
            <w:vAlign w:val="center"/>
          </w:tcPr>
          <w:p w:rsidR="00414660" w:rsidRPr="00414660" w:rsidRDefault="00414660" w:rsidP="00DC08C2">
            <w:pPr>
              <w:pStyle w:val="ABC-paragrahinNotes"/>
              <w:spacing w:after="0"/>
              <w:jc w:val="center"/>
              <w:rPr>
                <w:rStyle w:val="hps"/>
                <w:rFonts w:ascii="Times New Roman" w:hAnsi="Times New Roman"/>
                <w:b/>
                <w:sz w:val="22"/>
                <w:szCs w:val="22"/>
                <w:lang w:val="uk-UA"/>
              </w:rPr>
            </w:pPr>
            <w:r w:rsidRPr="00414660">
              <w:rPr>
                <w:rStyle w:val="hps"/>
                <w:rFonts w:ascii="Times New Roman" w:hAnsi="Times New Roman"/>
                <w:b/>
                <w:sz w:val="22"/>
                <w:szCs w:val="22"/>
                <w:lang w:val="uk-UA"/>
              </w:rPr>
              <w:t>На 31.12.2021</w:t>
            </w:r>
          </w:p>
        </w:tc>
        <w:tc>
          <w:tcPr>
            <w:tcW w:w="1048" w:type="pct"/>
          </w:tcPr>
          <w:p w:rsidR="00414660" w:rsidRPr="00414660" w:rsidRDefault="00414660" w:rsidP="00DC08C2">
            <w:pPr>
              <w:pStyle w:val="ABC-paragrahinNotes"/>
              <w:spacing w:after="0"/>
              <w:jc w:val="center"/>
              <w:rPr>
                <w:rStyle w:val="hps"/>
                <w:rFonts w:ascii="Times New Roman" w:hAnsi="Times New Roman"/>
                <w:b/>
                <w:sz w:val="22"/>
                <w:szCs w:val="22"/>
                <w:lang w:val="uk-UA"/>
              </w:rPr>
            </w:pPr>
            <w:r w:rsidRPr="00414660">
              <w:rPr>
                <w:rFonts w:ascii="Times New Roman" w:hAnsi="Times New Roman"/>
                <w:b/>
                <w:sz w:val="22"/>
                <w:szCs w:val="22"/>
                <w:lang w:val="uk-UA"/>
              </w:rPr>
              <w:t>Зміни за період    (+,-)</w:t>
            </w:r>
          </w:p>
        </w:tc>
      </w:tr>
      <w:tr w:rsidR="00414660" w:rsidRPr="00414660" w:rsidTr="00DC08C2">
        <w:trPr>
          <w:jc w:val="center"/>
        </w:trPr>
        <w:tc>
          <w:tcPr>
            <w:tcW w:w="2147" w:type="pct"/>
            <w:shd w:val="clear" w:color="auto" w:fill="auto"/>
          </w:tcPr>
          <w:p w:rsidR="00414660" w:rsidRPr="00414660" w:rsidRDefault="00414660" w:rsidP="00DC08C2">
            <w:pPr>
              <w:pStyle w:val="ABC-paragrahinNotes"/>
              <w:spacing w:after="0"/>
              <w:rPr>
                <w:rStyle w:val="hps"/>
                <w:rFonts w:ascii="Times New Roman" w:hAnsi="Times New Roman"/>
                <w:sz w:val="22"/>
                <w:szCs w:val="22"/>
                <w:lang w:val="uk-UA"/>
              </w:rPr>
            </w:pPr>
            <w:r w:rsidRPr="00414660">
              <w:rPr>
                <w:rStyle w:val="hps"/>
                <w:rFonts w:ascii="Times New Roman" w:hAnsi="Times New Roman"/>
                <w:sz w:val="22"/>
                <w:szCs w:val="22"/>
                <w:lang w:val="uk-UA"/>
              </w:rPr>
              <w:t>Статутний капітал ( рядок 1400)</w:t>
            </w:r>
          </w:p>
        </w:tc>
        <w:tc>
          <w:tcPr>
            <w:tcW w:w="757" w:type="pct"/>
            <w:shd w:val="clear" w:color="auto" w:fill="auto"/>
          </w:tcPr>
          <w:p w:rsidR="00414660" w:rsidRPr="00414660" w:rsidRDefault="00414660" w:rsidP="00DC08C2">
            <w:pPr>
              <w:pStyle w:val="ABC-paragrahinNotes"/>
              <w:spacing w:after="0"/>
              <w:jc w:val="center"/>
              <w:rPr>
                <w:rStyle w:val="hps"/>
                <w:rFonts w:ascii="Times New Roman" w:hAnsi="Times New Roman"/>
                <w:sz w:val="22"/>
                <w:szCs w:val="22"/>
                <w:lang w:val="uk-UA"/>
              </w:rPr>
            </w:pPr>
            <w:r w:rsidRPr="00414660">
              <w:rPr>
                <w:rStyle w:val="hps"/>
                <w:rFonts w:ascii="Times New Roman" w:hAnsi="Times New Roman"/>
                <w:sz w:val="22"/>
                <w:szCs w:val="22"/>
                <w:lang w:val="uk-UA"/>
              </w:rPr>
              <w:t>8 543</w:t>
            </w:r>
          </w:p>
        </w:tc>
        <w:tc>
          <w:tcPr>
            <w:tcW w:w="1048" w:type="pct"/>
            <w:shd w:val="clear" w:color="auto" w:fill="auto"/>
          </w:tcPr>
          <w:p w:rsidR="00414660" w:rsidRPr="00414660" w:rsidRDefault="00414660" w:rsidP="00DC08C2">
            <w:pPr>
              <w:pStyle w:val="ABC-paragrahinNotes"/>
              <w:spacing w:after="0"/>
              <w:jc w:val="center"/>
              <w:rPr>
                <w:rStyle w:val="hps"/>
                <w:rFonts w:ascii="Times New Roman" w:hAnsi="Times New Roman"/>
                <w:sz w:val="22"/>
                <w:szCs w:val="22"/>
                <w:lang w:val="uk-UA"/>
              </w:rPr>
            </w:pPr>
            <w:r w:rsidRPr="00414660">
              <w:rPr>
                <w:rStyle w:val="hps"/>
                <w:rFonts w:ascii="Times New Roman" w:hAnsi="Times New Roman"/>
                <w:sz w:val="22"/>
                <w:szCs w:val="22"/>
                <w:lang w:val="uk-UA"/>
              </w:rPr>
              <w:t>8 543</w:t>
            </w:r>
          </w:p>
        </w:tc>
        <w:tc>
          <w:tcPr>
            <w:tcW w:w="1048" w:type="pct"/>
          </w:tcPr>
          <w:p w:rsidR="00414660" w:rsidRPr="00414660" w:rsidRDefault="00414660" w:rsidP="00DC08C2">
            <w:pPr>
              <w:pStyle w:val="ABC-paragrahinNotes"/>
              <w:spacing w:after="0"/>
              <w:jc w:val="center"/>
              <w:rPr>
                <w:rStyle w:val="hps"/>
                <w:rFonts w:ascii="Times New Roman" w:hAnsi="Times New Roman"/>
                <w:sz w:val="22"/>
                <w:szCs w:val="22"/>
                <w:lang w:val="uk-UA"/>
              </w:rPr>
            </w:pPr>
            <w:r w:rsidRPr="00414660">
              <w:rPr>
                <w:rStyle w:val="hps"/>
                <w:rFonts w:ascii="Times New Roman" w:hAnsi="Times New Roman"/>
                <w:sz w:val="22"/>
                <w:szCs w:val="22"/>
                <w:lang w:val="uk-UA"/>
              </w:rPr>
              <w:t>0</w:t>
            </w:r>
          </w:p>
        </w:tc>
      </w:tr>
      <w:tr w:rsidR="00414660" w:rsidRPr="00414660" w:rsidTr="00DC08C2">
        <w:trPr>
          <w:jc w:val="center"/>
        </w:trPr>
        <w:tc>
          <w:tcPr>
            <w:tcW w:w="2147" w:type="pct"/>
            <w:shd w:val="clear" w:color="auto" w:fill="auto"/>
          </w:tcPr>
          <w:p w:rsidR="00414660" w:rsidRPr="00414660" w:rsidRDefault="00414660" w:rsidP="00DC08C2">
            <w:pPr>
              <w:pStyle w:val="ABC-paragrahinNotes"/>
              <w:spacing w:after="0"/>
              <w:rPr>
                <w:rStyle w:val="hps"/>
                <w:rFonts w:ascii="Times New Roman" w:hAnsi="Times New Roman"/>
                <w:sz w:val="22"/>
                <w:szCs w:val="22"/>
                <w:lang w:val="uk-UA"/>
              </w:rPr>
            </w:pPr>
            <w:r w:rsidRPr="00414660">
              <w:rPr>
                <w:rStyle w:val="hps"/>
                <w:rFonts w:ascii="Times New Roman" w:hAnsi="Times New Roman"/>
                <w:sz w:val="22"/>
                <w:szCs w:val="22"/>
                <w:lang w:val="uk-UA"/>
              </w:rPr>
              <w:t>Капітал у дооцінках (рядок 1405)</w:t>
            </w:r>
          </w:p>
        </w:tc>
        <w:tc>
          <w:tcPr>
            <w:tcW w:w="757" w:type="pct"/>
            <w:shd w:val="clear" w:color="auto" w:fill="auto"/>
          </w:tcPr>
          <w:p w:rsidR="00414660" w:rsidRPr="00414660" w:rsidRDefault="00414660" w:rsidP="00DC08C2">
            <w:pPr>
              <w:pStyle w:val="ABC-paragrahinNotes"/>
              <w:spacing w:after="0"/>
              <w:jc w:val="center"/>
              <w:rPr>
                <w:rStyle w:val="hps"/>
                <w:rFonts w:ascii="Times New Roman" w:hAnsi="Times New Roman"/>
                <w:sz w:val="22"/>
                <w:szCs w:val="22"/>
                <w:lang w:val="uk-UA"/>
              </w:rPr>
            </w:pPr>
            <w:r w:rsidRPr="00414660">
              <w:rPr>
                <w:rStyle w:val="hps"/>
                <w:rFonts w:ascii="Times New Roman" w:hAnsi="Times New Roman"/>
                <w:sz w:val="22"/>
                <w:szCs w:val="22"/>
                <w:lang w:val="uk-UA"/>
              </w:rPr>
              <w:t>65 549</w:t>
            </w:r>
          </w:p>
        </w:tc>
        <w:tc>
          <w:tcPr>
            <w:tcW w:w="1048" w:type="pct"/>
            <w:shd w:val="clear" w:color="auto" w:fill="auto"/>
          </w:tcPr>
          <w:p w:rsidR="00414660" w:rsidRPr="00414660" w:rsidRDefault="00414660" w:rsidP="00DC08C2">
            <w:pPr>
              <w:pStyle w:val="ABC-paragrahinNotes"/>
              <w:spacing w:after="0"/>
              <w:jc w:val="center"/>
              <w:rPr>
                <w:rStyle w:val="hps"/>
                <w:rFonts w:ascii="Times New Roman" w:hAnsi="Times New Roman"/>
                <w:sz w:val="22"/>
                <w:szCs w:val="22"/>
                <w:lang w:val="uk-UA"/>
              </w:rPr>
            </w:pPr>
            <w:r w:rsidRPr="00414660">
              <w:rPr>
                <w:rStyle w:val="hps"/>
                <w:rFonts w:ascii="Times New Roman" w:hAnsi="Times New Roman"/>
                <w:sz w:val="22"/>
                <w:szCs w:val="22"/>
                <w:lang w:val="uk-UA"/>
              </w:rPr>
              <w:t>66 030</w:t>
            </w:r>
          </w:p>
        </w:tc>
        <w:tc>
          <w:tcPr>
            <w:tcW w:w="1048" w:type="pct"/>
          </w:tcPr>
          <w:p w:rsidR="00414660" w:rsidRPr="00414660" w:rsidRDefault="00414660" w:rsidP="00DC08C2">
            <w:pPr>
              <w:pStyle w:val="ABC-paragrahinNotes"/>
              <w:spacing w:after="0"/>
              <w:jc w:val="center"/>
              <w:rPr>
                <w:rStyle w:val="hps"/>
                <w:rFonts w:ascii="Times New Roman" w:hAnsi="Times New Roman"/>
                <w:sz w:val="22"/>
                <w:szCs w:val="22"/>
                <w:lang w:val="uk-UA"/>
              </w:rPr>
            </w:pPr>
            <w:r w:rsidRPr="00414660">
              <w:rPr>
                <w:rStyle w:val="hps"/>
                <w:rFonts w:ascii="Times New Roman" w:hAnsi="Times New Roman"/>
                <w:sz w:val="22"/>
                <w:szCs w:val="22"/>
                <w:lang w:val="uk-UA"/>
              </w:rPr>
              <w:t>(481)</w:t>
            </w:r>
          </w:p>
        </w:tc>
      </w:tr>
      <w:tr w:rsidR="00414660" w:rsidRPr="00414660" w:rsidTr="00DC08C2">
        <w:trPr>
          <w:jc w:val="center"/>
        </w:trPr>
        <w:tc>
          <w:tcPr>
            <w:tcW w:w="2147" w:type="pct"/>
            <w:shd w:val="clear" w:color="auto" w:fill="auto"/>
          </w:tcPr>
          <w:p w:rsidR="00414660" w:rsidRPr="00414660" w:rsidRDefault="00414660" w:rsidP="00DC08C2">
            <w:pPr>
              <w:pStyle w:val="ABC-paragrahinNotes"/>
              <w:spacing w:after="0"/>
              <w:rPr>
                <w:rStyle w:val="hps"/>
                <w:rFonts w:ascii="Times New Roman" w:hAnsi="Times New Roman"/>
                <w:sz w:val="22"/>
                <w:szCs w:val="22"/>
                <w:lang w:val="uk-UA"/>
              </w:rPr>
            </w:pPr>
            <w:r w:rsidRPr="00414660">
              <w:rPr>
                <w:rStyle w:val="hps"/>
                <w:rFonts w:ascii="Times New Roman" w:hAnsi="Times New Roman"/>
                <w:sz w:val="22"/>
                <w:szCs w:val="22"/>
                <w:lang w:val="uk-UA"/>
              </w:rPr>
              <w:t>Додатковий капітал (рядок 1410)</w:t>
            </w:r>
          </w:p>
        </w:tc>
        <w:tc>
          <w:tcPr>
            <w:tcW w:w="757" w:type="pct"/>
            <w:shd w:val="clear" w:color="auto" w:fill="auto"/>
          </w:tcPr>
          <w:p w:rsidR="00414660" w:rsidRPr="00414660" w:rsidRDefault="00414660" w:rsidP="00DC08C2">
            <w:pPr>
              <w:pStyle w:val="ABC-paragrahinNotes"/>
              <w:spacing w:after="0"/>
              <w:jc w:val="center"/>
              <w:rPr>
                <w:rStyle w:val="hps"/>
                <w:rFonts w:ascii="Times New Roman" w:hAnsi="Times New Roman"/>
                <w:sz w:val="22"/>
                <w:szCs w:val="22"/>
                <w:lang w:val="uk-UA"/>
              </w:rPr>
            </w:pPr>
            <w:r w:rsidRPr="00414660">
              <w:rPr>
                <w:rStyle w:val="hps"/>
                <w:rFonts w:ascii="Times New Roman" w:hAnsi="Times New Roman"/>
                <w:sz w:val="22"/>
                <w:szCs w:val="22"/>
                <w:lang w:val="uk-UA"/>
              </w:rPr>
              <w:t>414 861</w:t>
            </w:r>
          </w:p>
        </w:tc>
        <w:tc>
          <w:tcPr>
            <w:tcW w:w="1048" w:type="pct"/>
            <w:shd w:val="clear" w:color="auto" w:fill="auto"/>
          </w:tcPr>
          <w:p w:rsidR="00414660" w:rsidRPr="00414660" w:rsidRDefault="00414660" w:rsidP="00DC08C2">
            <w:pPr>
              <w:pStyle w:val="ABC-paragrahinNotes"/>
              <w:spacing w:after="0"/>
              <w:jc w:val="center"/>
              <w:rPr>
                <w:rStyle w:val="hps"/>
                <w:rFonts w:ascii="Times New Roman" w:hAnsi="Times New Roman"/>
                <w:sz w:val="22"/>
                <w:szCs w:val="22"/>
                <w:lang w:val="uk-UA"/>
              </w:rPr>
            </w:pPr>
            <w:r w:rsidRPr="00414660">
              <w:rPr>
                <w:rStyle w:val="hps"/>
                <w:rFonts w:ascii="Times New Roman" w:hAnsi="Times New Roman"/>
                <w:sz w:val="22"/>
                <w:szCs w:val="22"/>
                <w:lang w:val="uk-UA"/>
              </w:rPr>
              <w:t>411 902</w:t>
            </w:r>
          </w:p>
        </w:tc>
        <w:tc>
          <w:tcPr>
            <w:tcW w:w="1048" w:type="pct"/>
          </w:tcPr>
          <w:p w:rsidR="00414660" w:rsidRPr="00414660" w:rsidRDefault="00414660" w:rsidP="00DC08C2">
            <w:pPr>
              <w:pStyle w:val="ABC-paragrahinNotes"/>
              <w:spacing w:after="0"/>
              <w:jc w:val="center"/>
              <w:rPr>
                <w:rStyle w:val="hps"/>
                <w:rFonts w:ascii="Times New Roman" w:hAnsi="Times New Roman"/>
                <w:sz w:val="22"/>
                <w:szCs w:val="22"/>
                <w:lang w:val="uk-UA"/>
              </w:rPr>
            </w:pPr>
            <w:r w:rsidRPr="00414660">
              <w:rPr>
                <w:rStyle w:val="hps"/>
                <w:rFonts w:ascii="Times New Roman" w:hAnsi="Times New Roman"/>
                <w:sz w:val="22"/>
                <w:szCs w:val="22"/>
                <w:lang w:val="uk-UA"/>
              </w:rPr>
              <w:t>2 959</w:t>
            </w:r>
          </w:p>
        </w:tc>
      </w:tr>
      <w:tr w:rsidR="00414660" w:rsidRPr="00414660" w:rsidTr="00DC08C2">
        <w:trPr>
          <w:jc w:val="center"/>
        </w:trPr>
        <w:tc>
          <w:tcPr>
            <w:tcW w:w="2147" w:type="pct"/>
            <w:shd w:val="clear" w:color="auto" w:fill="auto"/>
          </w:tcPr>
          <w:p w:rsidR="00414660" w:rsidRPr="00414660" w:rsidRDefault="00414660" w:rsidP="00DC08C2">
            <w:pPr>
              <w:pStyle w:val="ABC-paragrahinNotes"/>
              <w:spacing w:after="0"/>
              <w:rPr>
                <w:rStyle w:val="hps"/>
                <w:rFonts w:ascii="Times New Roman" w:hAnsi="Times New Roman"/>
                <w:sz w:val="22"/>
                <w:szCs w:val="22"/>
                <w:lang w:val="uk-UA"/>
              </w:rPr>
            </w:pPr>
            <w:r w:rsidRPr="00414660">
              <w:rPr>
                <w:rStyle w:val="hps"/>
                <w:rFonts w:ascii="Times New Roman" w:hAnsi="Times New Roman"/>
                <w:sz w:val="22"/>
                <w:szCs w:val="22"/>
                <w:lang w:val="uk-UA"/>
              </w:rPr>
              <w:t>Резервний капітал (рядок 1415)</w:t>
            </w:r>
          </w:p>
        </w:tc>
        <w:tc>
          <w:tcPr>
            <w:tcW w:w="757" w:type="pct"/>
            <w:shd w:val="clear" w:color="auto" w:fill="auto"/>
          </w:tcPr>
          <w:p w:rsidR="00414660" w:rsidRPr="00414660" w:rsidRDefault="00414660" w:rsidP="00DC08C2">
            <w:pPr>
              <w:pStyle w:val="ABC-paragrahinNotes"/>
              <w:spacing w:after="0"/>
              <w:jc w:val="center"/>
              <w:rPr>
                <w:rStyle w:val="hps"/>
                <w:rFonts w:ascii="Times New Roman" w:hAnsi="Times New Roman"/>
                <w:sz w:val="22"/>
                <w:szCs w:val="22"/>
                <w:lang w:val="uk-UA"/>
              </w:rPr>
            </w:pPr>
            <w:r w:rsidRPr="00414660">
              <w:rPr>
                <w:rStyle w:val="hps"/>
                <w:rFonts w:ascii="Times New Roman" w:hAnsi="Times New Roman"/>
                <w:sz w:val="22"/>
                <w:szCs w:val="22"/>
                <w:lang w:val="uk-UA"/>
              </w:rPr>
              <w:t>2 301</w:t>
            </w:r>
          </w:p>
        </w:tc>
        <w:tc>
          <w:tcPr>
            <w:tcW w:w="1048" w:type="pct"/>
            <w:shd w:val="clear" w:color="auto" w:fill="auto"/>
          </w:tcPr>
          <w:p w:rsidR="00414660" w:rsidRPr="00414660" w:rsidRDefault="00414660" w:rsidP="00DC08C2">
            <w:pPr>
              <w:pStyle w:val="ABC-paragrahinNotes"/>
              <w:spacing w:after="0"/>
              <w:jc w:val="center"/>
              <w:rPr>
                <w:rStyle w:val="hps"/>
                <w:rFonts w:ascii="Times New Roman" w:hAnsi="Times New Roman"/>
                <w:sz w:val="22"/>
                <w:szCs w:val="22"/>
                <w:lang w:val="uk-UA"/>
              </w:rPr>
            </w:pPr>
            <w:r w:rsidRPr="00414660">
              <w:rPr>
                <w:rStyle w:val="hps"/>
                <w:rFonts w:ascii="Times New Roman" w:hAnsi="Times New Roman"/>
                <w:sz w:val="22"/>
                <w:szCs w:val="22"/>
                <w:lang w:val="uk-UA"/>
              </w:rPr>
              <w:t>2 301</w:t>
            </w:r>
          </w:p>
        </w:tc>
        <w:tc>
          <w:tcPr>
            <w:tcW w:w="1048" w:type="pct"/>
          </w:tcPr>
          <w:p w:rsidR="00414660" w:rsidRPr="00414660" w:rsidRDefault="00414660" w:rsidP="00DC08C2">
            <w:pPr>
              <w:pStyle w:val="ABC-paragrahinNotes"/>
              <w:spacing w:after="0"/>
              <w:jc w:val="center"/>
              <w:rPr>
                <w:rStyle w:val="hps"/>
                <w:rFonts w:ascii="Times New Roman" w:hAnsi="Times New Roman"/>
                <w:sz w:val="22"/>
                <w:szCs w:val="22"/>
                <w:lang w:val="uk-UA"/>
              </w:rPr>
            </w:pPr>
            <w:r w:rsidRPr="00414660">
              <w:rPr>
                <w:rStyle w:val="hps"/>
                <w:rFonts w:ascii="Times New Roman" w:hAnsi="Times New Roman"/>
                <w:sz w:val="22"/>
                <w:szCs w:val="22"/>
                <w:lang w:val="uk-UA"/>
              </w:rPr>
              <w:t>0</w:t>
            </w:r>
          </w:p>
        </w:tc>
      </w:tr>
      <w:tr w:rsidR="00414660" w:rsidRPr="00414660" w:rsidTr="00DC08C2">
        <w:trPr>
          <w:jc w:val="center"/>
        </w:trPr>
        <w:tc>
          <w:tcPr>
            <w:tcW w:w="2147" w:type="pct"/>
            <w:shd w:val="clear" w:color="auto" w:fill="auto"/>
          </w:tcPr>
          <w:p w:rsidR="00414660" w:rsidRPr="00414660" w:rsidRDefault="00414660" w:rsidP="00DC08C2">
            <w:pPr>
              <w:pStyle w:val="ABC-paragrahinNotes"/>
              <w:spacing w:after="0"/>
              <w:rPr>
                <w:rStyle w:val="hps"/>
                <w:rFonts w:ascii="Times New Roman" w:hAnsi="Times New Roman"/>
                <w:sz w:val="22"/>
                <w:szCs w:val="22"/>
                <w:lang w:val="uk-UA"/>
              </w:rPr>
            </w:pPr>
            <w:r w:rsidRPr="00414660">
              <w:rPr>
                <w:rStyle w:val="hps"/>
                <w:rFonts w:ascii="Times New Roman" w:hAnsi="Times New Roman"/>
                <w:sz w:val="22"/>
                <w:szCs w:val="22"/>
                <w:lang w:val="uk-UA"/>
              </w:rPr>
              <w:t>Нерозподілений прибуток (рядок 1420)</w:t>
            </w:r>
          </w:p>
        </w:tc>
        <w:tc>
          <w:tcPr>
            <w:tcW w:w="757" w:type="pct"/>
            <w:shd w:val="clear" w:color="auto" w:fill="auto"/>
          </w:tcPr>
          <w:p w:rsidR="00414660" w:rsidRPr="00414660" w:rsidRDefault="00414660" w:rsidP="00DC08C2">
            <w:pPr>
              <w:pStyle w:val="ABC-paragrahinNotes"/>
              <w:spacing w:after="0"/>
              <w:jc w:val="center"/>
              <w:rPr>
                <w:rStyle w:val="hps"/>
                <w:rFonts w:ascii="Times New Roman" w:hAnsi="Times New Roman"/>
                <w:sz w:val="22"/>
                <w:szCs w:val="22"/>
                <w:lang w:val="uk-UA"/>
              </w:rPr>
            </w:pPr>
            <w:r w:rsidRPr="00414660">
              <w:rPr>
                <w:rStyle w:val="hps"/>
                <w:rFonts w:ascii="Times New Roman" w:hAnsi="Times New Roman"/>
                <w:sz w:val="22"/>
                <w:szCs w:val="22"/>
                <w:lang w:val="uk-UA"/>
              </w:rPr>
              <w:t>1 691</w:t>
            </w:r>
          </w:p>
        </w:tc>
        <w:tc>
          <w:tcPr>
            <w:tcW w:w="1048" w:type="pct"/>
            <w:shd w:val="clear" w:color="auto" w:fill="auto"/>
          </w:tcPr>
          <w:p w:rsidR="00414660" w:rsidRPr="00414660" w:rsidRDefault="00414660" w:rsidP="00DC08C2">
            <w:pPr>
              <w:pStyle w:val="ABC-paragrahinNotes"/>
              <w:spacing w:after="0"/>
              <w:jc w:val="center"/>
              <w:rPr>
                <w:rStyle w:val="hps"/>
                <w:rFonts w:ascii="Times New Roman" w:hAnsi="Times New Roman"/>
                <w:sz w:val="22"/>
                <w:szCs w:val="22"/>
                <w:lang w:val="uk-UA"/>
              </w:rPr>
            </w:pPr>
            <w:r w:rsidRPr="00414660">
              <w:rPr>
                <w:rStyle w:val="hps"/>
                <w:rFonts w:ascii="Times New Roman" w:hAnsi="Times New Roman"/>
                <w:sz w:val="22"/>
                <w:szCs w:val="22"/>
                <w:lang w:val="uk-UA"/>
              </w:rPr>
              <w:t>30 021</w:t>
            </w:r>
          </w:p>
        </w:tc>
        <w:tc>
          <w:tcPr>
            <w:tcW w:w="1048" w:type="pct"/>
          </w:tcPr>
          <w:p w:rsidR="00414660" w:rsidRPr="00414660" w:rsidRDefault="00414660" w:rsidP="00DC08C2">
            <w:pPr>
              <w:pStyle w:val="ABC-paragrahinNotes"/>
              <w:spacing w:after="0"/>
              <w:jc w:val="center"/>
              <w:rPr>
                <w:rStyle w:val="hps"/>
                <w:rFonts w:ascii="Times New Roman" w:hAnsi="Times New Roman"/>
                <w:sz w:val="22"/>
                <w:szCs w:val="22"/>
                <w:lang w:val="uk-UA"/>
              </w:rPr>
            </w:pPr>
            <w:r w:rsidRPr="00414660">
              <w:rPr>
                <w:rStyle w:val="hps"/>
                <w:rFonts w:ascii="Times New Roman" w:hAnsi="Times New Roman"/>
                <w:sz w:val="22"/>
                <w:szCs w:val="22"/>
                <w:lang w:val="uk-UA"/>
              </w:rPr>
              <w:t>(28 330)</w:t>
            </w:r>
          </w:p>
        </w:tc>
      </w:tr>
      <w:tr w:rsidR="00414660" w:rsidRPr="00414660" w:rsidTr="00DC08C2">
        <w:trPr>
          <w:jc w:val="center"/>
        </w:trPr>
        <w:tc>
          <w:tcPr>
            <w:tcW w:w="2147" w:type="pct"/>
            <w:shd w:val="clear" w:color="auto" w:fill="auto"/>
          </w:tcPr>
          <w:p w:rsidR="00414660" w:rsidRPr="00414660" w:rsidRDefault="00414660" w:rsidP="00DC08C2">
            <w:pPr>
              <w:pStyle w:val="ABC-paragrahinNotes"/>
              <w:spacing w:after="0"/>
              <w:rPr>
                <w:rStyle w:val="hps"/>
                <w:rFonts w:ascii="Times New Roman" w:hAnsi="Times New Roman"/>
                <w:b/>
                <w:sz w:val="22"/>
                <w:szCs w:val="22"/>
                <w:lang w:val="uk-UA"/>
              </w:rPr>
            </w:pPr>
            <w:r w:rsidRPr="00414660">
              <w:rPr>
                <w:rStyle w:val="hps"/>
                <w:rFonts w:ascii="Times New Roman" w:hAnsi="Times New Roman"/>
                <w:b/>
                <w:sz w:val="22"/>
                <w:szCs w:val="22"/>
                <w:lang w:val="uk-UA"/>
              </w:rPr>
              <w:t>Всього власний капітал (рядок 1495)</w:t>
            </w:r>
          </w:p>
        </w:tc>
        <w:tc>
          <w:tcPr>
            <w:tcW w:w="757" w:type="pct"/>
            <w:shd w:val="clear" w:color="auto" w:fill="auto"/>
          </w:tcPr>
          <w:p w:rsidR="00414660" w:rsidRPr="00414660" w:rsidRDefault="00414660" w:rsidP="00DC08C2">
            <w:pPr>
              <w:pStyle w:val="ABC-paragrahinNotes"/>
              <w:spacing w:after="0"/>
              <w:jc w:val="center"/>
              <w:rPr>
                <w:rStyle w:val="hps"/>
                <w:rFonts w:ascii="Times New Roman" w:hAnsi="Times New Roman"/>
                <w:b/>
                <w:sz w:val="22"/>
                <w:szCs w:val="22"/>
                <w:lang w:val="uk-UA"/>
              </w:rPr>
            </w:pPr>
            <w:r w:rsidRPr="00414660">
              <w:rPr>
                <w:rStyle w:val="hps"/>
                <w:rFonts w:ascii="Times New Roman" w:hAnsi="Times New Roman"/>
                <w:b/>
                <w:sz w:val="22"/>
                <w:szCs w:val="22"/>
                <w:lang w:val="uk-UA"/>
              </w:rPr>
              <w:t>492 945</w:t>
            </w:r>
          </w:p>
        </w:tc>
        <w:tc>
          <w:tcPr>
            <w:tcW w:w="1048" w:type="pct"/>
            <w:shd w:val="clear" w:color="auto" w:fill="auto"/>
          </w:tcPr>
          <w:p w:rsidR="00414660" w:rsidRPr="00414660" w:rsidRDefault="00414660" w:rsidP="00DC08C2">
            <w:pPr>
              <w:pStyle w:val="ABC-paragrahinNotes"/>
              <w:spacing w:after="0"/>
              <w:jc w:val="center"/>
              <w:rPr>
                <w:rStyle w:val="hps"/>
                <w:rFonts w:ascii="Times New Roman" w:hAnsi="Times New Roman"/>
                <w:b/>
                <w:sz w:val="22"/>
                <w:szCs w:val="22"/>
                <w:lang w:val="uk-UA"/>
              </w:rPr>
            </w:pPr>
            <w:r w:rsidRPr="00414660">
              <w:rPr>
                <w:rStyle w:val="hps"/>
                <w:rFonts w:ascii="Times New Roman" w:hAnsi="Times New Roman"/>
                <w:b/>
                <w:sz w:val="22"/>
                <w:szCs w:val="22"/>
                <w:lang w:val="uk-UA"/>
              </w:rPr>
              <w:t>518 797</w:t>
            </w:r>
          </w:p>
        </w:tc>
        <w:tc>
          <w:tcPr>
            <w:tcW w:w="1048" w:type="pct"/>
          </w:tcPr>
          <w:p w:rsidR="00414660" w:rsidRPr="00414660" w:rsidRDefault="00414660" w:rsidP="00DC08C2">
            <w:pPr>
              <w:pStyle w:val="ABC-paragrahinNotes"/>
              <w:spacing w:after="0"/>
              <w:jc w:val="center"/>
              <w:rPr>
                <w:rStyle w:val="hps"/>
                <w:rFonts w:ascii="Times New Roman" w:hAnsi="Times New Roman"/>
                <w:b/>
                <w:sz w:val="22"/>
                <w:szCs w:val="22"/>
                <w:lang w:val="uk-UA"/>
              </w:rPr>
            </w:pPr>
            <w:r w:rsidRPr="00414660">
              <w:rPr>
                <w:rStyle w:val="hps"/>
                <w:rFonts w:ascii="Times New Roman" w:hAnsi="Times New Roman"/>
                <w:b/>
                <w:sz w:val="22"/>
                <w:szCs w:val="22"/>
                <w:lang w:val="uk-UA"/>
              </w:rPr>
              <w:t>(25 852)</w:t>
            </w:r>
          </w:p>
        </w:tc>
      </w:tr>
    </w:tbl>
    <w:p w:rsidR="00414660" w:rsidRPr="00414660" w:rsidRDefault="00414660" w:rsidP="00414660">
      <w:pPr>
        <w:pStyle w:val="1"/>
        <w:shd w:val="clear" w:color="auto" w:fill="auto"/>
        <w:tabs>
          <w:tab w:val="left" w:pos="508"/>
        </w:tabs>
        <w:spacing w:after="0"/>
        <w:ind w:firstLine="709"/>
        <w:jc w:val="both"/>
        <w:rPr>
          <w:color w:val="auto"/>
        </w:rPr>
      </w:pPr>
      <w:r w:rsidRPr="00414660">
        <w:rPr>
          <w:color w:val="auto"/>
        </w:rPr>
        <w:t>Статутний капітал Товариства становить 8 542 975 грн.  (в</w:t>
      </w:r>
      <w:r w:rsidRPr="00414660">
        <w:rPr>
          <w:color w:val="auto"/>
          <w:lang w:val="uk-UA"/>
        </w:rPr>
        <w:t>ісім мільйонів п’ятсот сорок дві тимячі дев’ятсот сімдесят п’ять</w:t>
      </w:r>
      <w:r w:rsidRPr="00414660">
        <w:rPr>
          <w:color w:val="auto"/>
        </w:rPr>
        <w:t xml:space="preserve"> гривень </w:t>
      </w:r>
      <w:r w:rsidRPr="00414660">
        <w:rPr>
          <w:color w:val="auto"/>
          <w:lang w:val="uk-UA"/>
        </w:rPr>
        <w:t>00</w:t>
      </w:r>
      <w:r w:rsidRPr="00414660">
        <w:rPr>
          <w:color w:val="auto"/>
        </w:rPr>
        <w:t xml:space="preserve"> копійок).</w:t>
      </w:r>
    </w:p>
    <w:p w:rsidR="00414660" w:rsidRPr="00414660" w:rsidRDefault="00414660" w:rsidP="00414660">
      <w:pPr>
        <w:pStyle w:val="1"/>
        <w:spacing w:after="0"/>
        <w:ind w:firstLine="709"/>
        <w:jc w:val="both"/>
        <w:rPr>
          <w:color w:val="auto"/>
        </w:rPr>
      </w:pPr>
      <w:r w:rsidRPr="00414660">
        <w:rPr>
          <w:color w:val="auto"/>
        </w:rPr>
        <w:t xml:space="preserve">Статутний капітал Товариства поділений на </w:t>
      </w:r>
      <w:r w:rsidRPr="00414660">
        <w:rPr>
          <w:color w:val="auto"/>
          <w:lang w:val="uk-UA"/>
        </w:rPr>
        <w:t>341 719</w:t>
      </w:r>
      <w:r w:rsidRPr="00414660">
        <w:rPr>
          <w:color w:val="auto"/>
        </w:rPr>
        <w:t xml:space="preserve"> (</w:t>
      </w:r>
      <w:r w:rsidRPr="00414660">
        <w:rPr>
          <w:color w:val="auto"/>
          <w:lang w:val="uk-UA"/>
        </w:rPr>
        <w:t>триста сорок одна сімсот дев’ятнадцять</w:t>
      </w:r>
      <w:r w:rsidRPr="00414660">
        <w:rPr>
          <w:color w:val="auto"/>
        </w:rPr>
        <w:t xml:space="preserve">) штук простих іменних акцій номінальною вартістю </w:t>
      </w:r>
      <w:r w:rsidRPr="00414660">
        <w:rPr>
          <w:color w:val="auto"/>
          <w:lang w:val="uk-UA"/>
        </w:rPr>
        <w:t>25</w:t>
      </w:r>
      <w:r w:rsidRPr="00414660">
        <w:rPr>
          <w:color w:val="auto"/>
        </w:rPr>
        <w:t xml:space="preserve"> грн</w:t>
      </w:r>
      <w:r w:rsidRPr="00414660">
        <w:rPr>
          <w:color w:val="auto"/>
          <w:lang w:val="uk-UA"/>
        </w:rPr>
        <w:t>.</w:t>
      </w:r>
      <w:r w:rsidRPr="00414660">
        <w:rPr>
          <w:color w:val="auto"/>
        </w:rPr>
        <w:t xml:space="preserve"> кожна.</w:t>
      </w:r>
    </w:p>
    <w:p w:rsidR="00414660" w:rsidRPr="00414660" w:rsidRDefault="00414660" w:rsidP="00414660">
      <w:pPr>
        <w:pStyle w:val="11"/>
        <w:keepNext/>
        <w:keepLines/>
        <w:shd w:val="clear" w:color="auto" w:fill="auto"/>
        <w:spacing w:after="0"/>
        <w:ind w:firstLine="567"/>
        <w:jc w:val="both"/>
        <w:rPr>
          <w:rFonts w:ascii="Times New Roman" w:hAnsi="Times New Roman"/>
          <w:b w:val="0"/>
          <w:bCs w:val="0"/>
          <w:color w:val="auto"/>
          <w:lang w:val="uk-UA" w:eastAsia="uk-UA" w:bidi="uk-UA"/>
        </w:rPr>
      </w:pPr>
      <w:r w:rsidRPr="00414660">
        <w:rPr>
          <w:rFonts w:ascii="Times New Roman" w:hAnsi="Times New Roman"/>
          <w:b w:val="0"/>
          <w:bCs w:val="0"/>
          <w:color w:val="auto"/>
          <w:lang w:val="uk-UA" w:eastAsia="uk-UA" w:bidi="uk-UA"/>
        </w:rPr>
        <w:t>Кількість привілейованих акцій - 0 (нуль). Змін у Статутному капіталі у 2022 році не було.</w:t>
      </w:r>
    </w:p>
    <w:p w:rsidR="00414660" w:rsidRPr="00414660" w:rsidRDefault="00414660" w:rsidP="00414660">
      <w:pPr>
        <w:widowControl w:val="0"/>
        <w:autoSpaceDE w:val="0"/>
        <w:autoSpaceDN w:val="0"/>
        <w:adjustRightInd w:val="0"/>
        <w:spacing w:after="0" w:line="240" w:lineRule="auto"/>
        <w:jc w:val="both"/>
        <w:rPr>
          <w:rFonts w:ascii="Times New Roman" w:hAnsi="Times New Roman"/>
          <w:b/>
          <w:bCs/>
        </w:rPr>
      </w:pPr>
      <w:r w:rsidRPr="00414660">
        <w:rPr>
          <w:rFonts w:ascii="Times New Roman" w:hAnsi="Times New Roman"/>
          <w:b/>
          <w:bCs/>
          <w:lang w:bidi="uk-UA"/>
        </w:rPr>
        <w:t xml:space="preserve">    Інформація про власників акцій</w:t>
      </w:r>
    </w:p>
    <w:tbl>
      <w:tblPr>
        <w:tblW w:w="9640" w:type="dxa"/>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4A0" w:firstRow="1" w:lastRow="0" w:firstColumn="1" w:lastColumn="0" w:noHBand="0" w:noVBand="1"/>
      </w:tblPr>
      <w:tblGrid>
        <w:gridCol w:w="3390"/>
        <w:gridCol w:w="2193"/>
        <w:gridCol w:w="2333"/>
        <w:gridCol w:w="1724"/>
      </w:tblGrid>
      <w:tr w:rsidR="00414660" w:rsidRPr="00414660" w:rsidTr="00DC08C2">
        <w:trPr>
          <w:trHeight w:val="470"/>
          <w:tblCellSpacing w:w="20" w:type="dxa"/>
        </w:trPr>
        <w:tc>
          <w:tcPr>
            <w:tcW w:w="3330" w:type="dxa"/>
            <w:shd w:val="clear" w:color="auto" w:fill="auto"/>
            <w:hideMark/>
          </w:tcPr>
          <w:p w:rsidR="00414660" w:rsidRPr="00414660" w:rsidRDefault="00414660" w:rsidP="00DC08C2">
            <w:pPr>
              <w:spacing w:after="0" w:line="240" w:lineRule="auto"/>
              <w:rPr>
                <w:rFonts w:ascii="Times New Roman" w:hAnsi="Times New Roman"/>
                <w:b/>
                <w:bCs/>
                <w:color w:val="000000"/>
              </w:rPr>
            </w:pPr>
            <w:r w:rsidRPr="00414660">
              <w:rPr>
                <w:rFonts w:ascii="Times New Roman" w:hAnsi="Times New Roman"/>
                <w:b/>
                <w:bCs/>
                <w:color w:val="000000"/>
              </w:rPr>
              <w:t> Найменування статті</w:t>
            </w:r>
          </w:p>
        </w:tc>
        <w:tc>
          <w:tcPr>
            <w:tcW w:w="2153" w:type="dxa"/>
            <w:shd w:val="clear" w:color="auto" w:fill="auto"/>
            <w:hideMark/>
          </w:tcPr>
          <w:p w:rsidR="00414660" w:rsidRPr="00414660" w:rsidRDefault="00414660" w:rsidP="00DC08C2">
            <w:pPr>
              <w:spacing w:after="0" w:line="240" w:lineRule="auto"/>
              <w:jc w:val="center"/>
              <w:rPr>
                <w:rFonts w:ascii="Times New Roman" w:hAnsi="Times New Roman"/>
                <w:b/>
                <w:bCs/>
                <w:color w:val="000000"/>
              </w:rPr>
            </w:pPr>
            <w:r w:rsidRPr="00414660">
              <w:rPr>
                <w:rFonts w:ascii="Times New Roman" w:hAnsi="Times New Roman"/>
                <w:b/>
                <w:bCs/>
                <w:color w:val="000000"/>
              </w:rPr>
              <w:t>Кількість цінних паперів,  шт</w:t>
            </w:r>
          </w:p>
        </w:tc>
        <w:tc>
          <w:tcPr>
            <w:tcW w:w="2293" w:type="dxa"/>
            <w:shd w:val="clear" w:color="auto" w:fill="auto"/>
            <w:hideMark/>
          </w:tcPr>
          <w:p w:rsidR="00414660" w:rsidRPr="00414660" w:rsidRDefault="00414660" w:rsidP="00DC08C2">
            <w:pPr>
              <w:spacing w:after="0" w:line="240" w:lineRule="auto"/>
              <w:jc w:val="center"/>
              <w:rPr>
                <w:rFonts w:ascii="Times New Roman" w:hAnsi="Times New Roman"/>
                <w:b/>
                <w:bCs/>
                <w:color w:val="000000"/>
              </w:rPr>
            </w:pPr>
            <w:r w:rsidRPr="00414660">
              <w:rPr>
                <w:rFonts w:ascii="Times New Roman" w:hAnsi="Times New Roman"/>
                <w:b/>
                <w:bCs/>
                <w:color w:val="000000"/>
              </w:rPr>
              <w:t>Номінальна  вартість, грн.</w:t>
            </w:r>
          </w:p>
        </w:tc>
        <w:tc>
          <w:tcPr>
            <w:tcW w:w="1664" w:type="dxa"/>
            <w:shd w:val="clear" w:color="auto" w:fill="auto"/>
            <w:hideMark/>
          </w:tcPr>
          <w:p w:rsidR="00414660" w:rsidRPr="00414660" w:rsidRDefault="00414660" w:rsidP="00DC08C2">
            <w:pPr>
              <w:spacing w:after="0" w:line="240" w:lineRule="auto"/>
              <w:rPr>
                <w:rFonts w:ascii="Times New Roman" w:hAnsi="Times New Roman"/>
                <w:b/>
                <w:bCs/>
                <w:color w:val="000000"/>
              </w:rPr>
            </w:pPr>
            <w:r w:rsidRPr="00414660">
              <w:rPr>
                <w:rFonts w:ascii="Times New Roman" w:hAnsi="Times New Roman"/>
                <w:b/>
                <w:bCs/>
                <w:color w:val="000000"/>
              </w:rPr>
              <w:t>Частка в статутному капіталі</w:t>
            </w:r>
          </w:p>
        </w:tc>
      </w:tr>
      <w:tr w:rsidR="00414660" w:rsidRPr="00414660" w:rsidTr="00DC08C2">
        <w:trPr>
          <w:trHeight w:val="280"/>
          <w:tblCellSpacing w:w="20" w:type="dxa"/>
        </w:trPr>
        <w:tc>
          <w:tcPr>
            <w:tcW w:w="3330" w:type="dxa"/>
            <w:shd w:val="clear" w:color="auto" w:fill="auto"/>
            <w:hideMark/>
          </w:tcPr>
          <w:p w:rsidR="00414660" w:rsidRPr="00414660" w:rsidRDefault="00414660" w:rsidP="00DC08C2">
            <w:pPr>
              <w:spacing w:after="0" w:line="240" w:lineRule="auto"/>
              <w:rPr>
                <w:rFonts w:ascii="Times New Roman" w:hAnsi="Times New Roman"/>
                <w:color w:val="000000"/>
              </w:rPr>
            </w:pPr>
            <w:r w:rsidRPr="00414660">
              <w:rPr>
                <w:rFonts w:ascii="Times New Roman" w:hAnsi="Times New Roman"/>
                <w:color w:val="000000"/>
              </w:rPr>
              <w:t>Юридичні особи, ( 9)</w:t>
            </w:r>
          </w:p>
        </w:tc>
        <w:tc>
          <w:tcPr>
            <w:tcW w:w="2153" w:type="dxa"/>
            <w:vMerge w:val="restart"/>
            <w:shd w:val="clear" w:color="auto" w:fill="auto"/>
            <w:hideMark/>
          </w:tcPr>
          <w:p w:rsidR="00414660" w:rsidRPr="00414660" w:rsidRDefault="00414660" w:rsidP="00DC08C2">
            <w:pPr>
              <w:spacing w:after="0" w:line="240" w:lineRule="auto"/>
              <w:jc w:val="center"/>
              <w:rPr>
                <w:rFonts w:ascii="Times New Roman" w:hAnsi="Times New Roman"/>
                <w:color w:val="000000"/>
              </w:rPr>
            </w:pPr>
            <w:r w:rsidRPr="00414660">
              <w:rPr>
                <w:rFonts w:ascii="Times New Roman" w:hAnsi="Times New Roman"/>
                <w:color w:val="000000"/>
              </w:rPr>
              <w:t>80 539</w:t>
            </w:r>
          </w:p>
        </w:tc>
        <w:tc>
          <w:tcPr>
            <w:tcW w:w="2293" w:type="dxa"/>
            <w:vMerge w:val="restart"/>
            <w:shd w:val="clear" w:color="auto" w:fill="auto"/>
            <w:hideMark/>
          </w:tcPr>
          <w:p w:rsidR="00414660" w:rsidRPr="00414660" w:rsidRDefault="00414660" w:rsidP="00DC08C2">
            <w:pPr>
              <w:spacing w:after="0" w:line="240" w:lineRule="auto"/>
              <w:jc w:val="center"/>
              <w:rPr>
                <w:rFonts w:ascii="Times New Roman" w:hAnsi="Times New Roman"/>
                <w:color w:val="000000"/>
              </w:rPr>
            </w:pPr>
            <w:r w:rsidRPr="00414660">
              <w:rPr>
                <w:rFonts w:ascii="Times New Roman" w:hAnsi="Times New Roman"/>
                <w:color w:val="000000"/>
              </w:rPr>
              <w:t>2 013 475</w:t>
            </w:r>
          </w:p>
        </w:tc>
        <w:tc>
          <w:tcPr>
            <w:tcW w:w="1664" w:type="dxa"/>
            <w:vMerge w:val="restart"/>
            <w:shd w:val="clear" w:color="auto" w:fill="auto"/>
            <w:hideMark/>
          </w:tcPr>
          <w:p w:rsidR="00414660" w:rsidRPr="00414660" w:rsidRDefault="00414660" w:rsidP="00DC08C2">
            <w:pPr>
              <w:spacing w:after="0" w:line="240" w:lineRule="auto"/>
              <w:jc w:val="center"/>
              <w:rPr>
                <w:rFonts w:ascii="Times New Roman" w:hAnsi="Times New Roman"/>
                <w:color w:val="000000"/>
              </w:rPr>
            </w:pPr>
            <w:r w:rsidRPr="00414660">
              <w:rPr>
                <w:rFonts w:ascii="Times New Roman" w:hAnsi="Times New Roman"/>
                <w:color w:val="000000"/>
              </w:rPr>
              <w:t>23,56878</w:t>
            </w:r>
          </w:p>
        </w:tc>
      </w:tr>
      <w:tr w:rsidR="00414660" w:rsidRPr="00414660" w:rsidTr="00DC08C2">
        <w:trPr>
          <w:trHeight w:val="270"/>
          <w:tblCellSpacing w:w="20" w:type="dxa"/>
        </w:trPr>
        <w:tc>
          <w:tcPr>
            <w:tcW w:w="3330" w:type="dxa"/>
            <w:shd w:val="clear" w:color="auto" w:fill="auto"/>
            <w:hideMark/>
          </w:tcPr>
          <w:p w:rsidR="00414660" w:rsidRPr="00414660" w:rsidRDefault="00414660" w:rsidP="00DC08C2">
            <w:pPr>
              <w:spacing w:after="0" w:line="240" w:lineRule="auto"/>
              <w:rPr>
                <w:rFonts w:ascii="Times New Roman" w:hAnsi="Times New Roman"/>
                <w:color w:val="000000"/>
              </w:rPr>
            </w:pPr>
            <w:r w:rsidRPr="00414660">
              <w:rPr>
                <w:rFonts w:ascii="Times New Roman" w:hAnsi="Times New Roman"/>
                <w:color w:val="000000"/>
              </w:rPr>
              <w:t>у т.ч.:</w:t>
            </w:r>
          </w:p>
        </w:tc>
        <w:tc>
          <w:tcPr>
            <w:tcW w:w="2153" w:type="dxa"/>
            <w:vMerge/>
            <w:shd w:val="clear" w:color="auto" w:fill="auto"/>
            <w:hideMark/>
          </w:tcPr>
          <w:p w:rsidR="00414660" w:rsidRPr="00414660" w:rsidRDefault="00414660" w:rsidP="00DC08C2">
            <w:pPr>
              <w:spacing w:after="0" w:line="240" w:lineRule="auto"/>
              <w:rPr>
                <w:rFonts w:ascii="Times New Roman" w:hAnsi="Times New Roman"/>
                <w:color w:val="000000"/>
              </w:rPr>
            </w:pPr>
          </w:p>
        </w:tc>
        <w:tc>
          <w:tcPr>
            <w:tcW w:w="2293" w:type="dxa"/>
            <w:vMerge/>
            <w:shd w:val="clear" w:color="auto" w:fill="auto"/>
            <w:hideMark/>
          </w:tcPr>
          <w:p w:rsidR="00414660" w:rsidRPr="00414660" w:rsidRDefault="00414660" w:rsidP="00DC08C2">
            <w:pPr>
              <w:spacing w:after="0" w:line="240" w:lineRule="auto"/>
              <w:rPr>
                <w:rFonts w:ascii="Times New Roman" w:hAnsi="Times New Roman"/>
                <w:color w:val="000000"/>
              </w:rPr>
            </w:pPr>
          </w:p>
        </w:tc>
        <w:tc>
          <w:tcPr>
            <w:tcW w:w="1664" w:type="dxa"/>
            <w:vMerge/>
            <w:shd w:val="clear" w:color="auto" w:fill="auto"/>
            <w:hideMark/>
          </w:tcPr>
          <w:p w:rsidR="00414660" w:rsidRPr="00414660" w:rsidRDefault="00414660" w:rsidP="00DC08C2">
            <w:pPr>
              <w:spacing w:after="0" w:line="240" w:lineRule="auto"/>
              <w:rPr>
                <w:rFonts w:ascii="Times New Roman" w:hAnsi="Times New Roman"/>
                <w:color w:val="000000"/>
              </w:rPr>
            </w:pPr>
          </w:p>
        </w:tc>
      </w:tr>
      <w:tr w:rsidR="00414660" w:rsidRPr="00414660" w:rsidTr="00DC08C2">
        <w:trPr>
          <w:trHeight w:val="600"/>
          <w:tblCellSpacing w:w="20" w:type="dxa"/>
        </w:trPr>
        <w:tc>
          <w:tcPr>
            <w:tcW w:w="3330" w:type="dxa"/>
            <w:shd w:val="clear" w:color="auto" w:fill="auto"/>
            <w:hideMark/>
          </w:tcPr>
          <w:p w:rsidR="00414660" w:rsidRPr="00414660" w:rsidRDefault="00414660" w:rsidP="00DC08C2">
            <w:pPr>
              <w:spacing w:after="0" w:line="240" w:lineRule="auto"/>
              <w:jc w:val="right"/>
              <w:rPr>
                <w:rFonts w:ascii="Times New Roman" w:hAnsi="Times New Roman"/>
                <w:color w:val="000000"/>
              </w:rPr>
            </w:pPr>
            <w:r w:rsidRPr="00414660">
              <w:rPr>
                <w:rFonts w:ascii="Times New Roman" w:hAnsi="Times New Roman"/>
                <w:color w:val="000000"/>
              </w:rPr>
              <w:t>юридичні особи, що володіють більш ніж 10% статутного капіталу</w:t>
            </w:r>
          </w:p>
        </w:tc>
        <w:tc>
          <w:tcPr>
            <w:tcW w:w="2153" w:type="dxa"/>
            <w:shd w:val="clear" w:color="auto" w:fill="auto"/>
            <w:hideMark/>
          </w:tcPr>
          <w:p w:rsidR="00414660" w:rsidRPr="00414660" w:rsidRDefault="00414660" w:rsidP="00DC08C2">
            <w:pPr>
              <w:spacing w:after="0" w:line="240" w:lineRule="auto"/>
              <w:jc w:val="center"/>
              <w:rPr>
                <w:rFonts w:ascii="Times New Roman" w:hAnsi="Times New Roman"/>
                <w:color w:val="000000"/>
              </w:rPr>
            </w:pPr>
            <w:r w:rsidRPr="00414660">
              <w:rPr>
                <w:rFonts w:ascii="Times New Roman" w:hAnsi="Times New Roman"/>
                <w:color w:val="000000"/>
              </w:rPr>
              <w:t>0</w:t>
            </w:r>
          </w:p>
        </w:tc>
        <w:tc>
          <w:tcPr>
            <w:tcW w:w="2293" w:type="dxa"/>
            <w:shd w:val="clear" w:color="auto" w:fill="auto"/>
            <w:hideMark/>
          </w:tcPr>
          <w:p w:rsidR="00414660" w:rsidRPr="00414660" w:rsidRDefault="00414660" w:rsidP="00DC08C2">
            <w:pPr>
              <w:spacing w:after="0" w:line="240" w:lineRule="auto"/>
              <w:jc w:val="center"/>
              <w:rPr>
                <w:rFonts w:ascii="Times New Roman" w:hAnsi="Times New Roman"/>
                <w:color w:val="000000"/>
              </w:rPr>
            </w:pPr>
            <w:r w:rsidRPr="00414660">
              <w:rPr>
                <w:rFonts w:ascii="Times New Roman" w:hAnsi="Times New Roman"/>
                <w:color w:val="000000"/>
              </w:rPr>
              <w:t>0</w:t>
            </w:r>
          </w:p>
        </w:tc>
        <w:tc>
          <w:tcPr>
            <w:tcW w:w="1664" w:type="dxa"/>
            <w:shd w:val="clear" w:color="auto" w:fill="auto"/>
            <w:hideMark/>
          </w:tcPr>
          <w:p w:rsidR="00414660" w:rsidRPr="00414660" w:rsidRDefault="00414660" w:rsidP="00DC08C2">
            <w:pPr>
              <w:spacing w:after="0" w:line="240" w:lineRule="auto"/>
              <w:jc w:val="center"/>
              <w:rPr>
                <w:rFonts w:ascii="Times New Roman" w:hAnsi="Times New Roman"/>
                <w:color w:val="000000"/>
              </w:rPr>
            </w:pPr>
            <w:r w:rsidRPr="00414660">
              <w:rPr>
                <w:rFonts w:ascii="Times New Roman" w:hAnsi="Times New Roman"/>
                <w:color w:val="000000"/>
              </w:rPr>
              <w:t>0</w:t>
            </w:r>
          </w:p>
        </w:tc>
      </w:tr>
      <w:tr w:rsidR="00414660" w:rsidRPr="00414660" w:rsidTr="00DC08C2">
        <w:trPr>
          <w:trHeight w:val="290"/>
          <w:tblCellSpacing w:w="20" w:type="dxa"/>
        </w:trPr>
        <w:tc>
          <w:tcPr>
            <w:tcW w:w="3330" w:type="dxa"/>
            <w:shd w:val="clear" w:color="auto" w:fill="auto"/>
            <w:hideMark/>
          </w:tcPr>
          <w:p w:rsidR="00414660" w:rsidRPr="00414660" w:rsidRDefault="00414660" w:rsidP="00DC08C2">
            <w:pPr>
              <w:spacing w:after="0" w:line="240" w:lineRule="auto"/>
              <w:rPr>
                <w:rFonts w:ascii="Times New Roman" w:hAnsi="Times New Roman"/>
                <w:color w:val="000000"/>
              </w:rPr>
            </w:pPr>
            <w:r w:rsidRPr="00414660">
              <w:rPr>
                <w:rFonts w:ascii="Times New Roman" w:hAnsi="Times New Roman"/>
                <w:color w:val="000000"/>
              </w:rPr>
              <w:t>Фізичні особи, (1850)</w:t>
            </w:r>
          </w:p>
        </w:tc>
        <w:tc>
          <w:tcPr>
            <w:tcW w:w="2153" w:type="dxa"/>
            <w:vMerge w:val="restart"/>
            <w:shd w:val="clear" w:color="auto" w:fill="auto"/>
            <w:hideMark/>
          </w:tcPr>
          <w:p w:rsidR="00414660" w:rsidRPr="00414660" w:rsidRDefault="00414660" w:rsidP="00DC08C2">
            <w:pPr>
              <w:spacing w:after="0" w:line="240" w:lineRule="auto"/>
              <w:jc w:val="center"/>
              <w:rPr>
                <w:rFonts w:ascii="Times New Roman" w:hAnsi="Times New Roman"/>
                <w:color w:val="000000"/>
              </w:rPr>
            </w:pPr>
            <w:r w:rsidRPr="00414660">
              <w:rPr>
                <w:rFonts w:ascii="Times New Roman" w:hAnsi="Times New Roman"/>
                <w:color w:val="000000"/>
              </w:rPr>
              <w:t>261 180</w:t>
            </w:r>
          </w:p>
        </w:tc>
        <w:tc>
          <w:tcPr>
            <w:tcW w:w="2293" w:type="dxa"/>
            <w:vMerge w:val="restart"/>
            <w:shd w:val="clear" w:color="auto" w:fill="auto"/>
            <w:hideMark/>
          </w:tcPr>
          <w:p w:rsidR="00414660" w:rsidRPr="00414660" w:rsidRDefault="00414660" w:rsidP="00DC08C2">
            <w:pPr>
              <w:spacing w:after="0" w:line="240" w:lineRule="auto"/>
              <w:jc w:val="center"/>
              <w:rPr>
                <w:rFonts w:ascii="Times New Roman" w:hAnsi="Times New Roman"/>
                <w:color w:val="000000"/>
              </w:rPr>
            </w:pPr>
            <w:r w:rsidRPr="00414660">
              <w:rPr>
                <w:rFonts w:ascii="Times New Roman" w:hAnsi="Times New Roman"/>
                <w:color w:val="000000"/>
              </w:rPr>
              <w:t>6 529 500</w:t>
            </w:r>
          </w:p>
        </w:tc>
        <w:tc>
          <w:tcPr>
            <w:tcW w:w="1664" w:type="dxa"/>
            <w:vMerge w:val="restart"/>
            <w:shd w:val="clear" w:color="auto" w:fill="auto"/>
            <w:hideMark/>
          </w:tcPr>
          <w:p w:rsidR="00414660" w:rsidRPr="00414660" w:rsidRDefault="00414660" w:rsidP="00DC08C2">
            <w:pPr>
              <w:spacing w:after="0" w:line="240" w:lineRule="auto"/>
              <w:jc w:val="center"/>
              <w:rPr>
                <w:rFonts w:ascii="Times New Roman" w:hAnsi="Times New Roman"/>
                <w:color w:val="000000"/>
              </w:rPr>
            </w:pPr>
            <w:r w:rsidRPr="00414660">
              <w:rPr>
                <w:rFonts w:ascii="Times New Roman" w:hAnsi="Times New Roman"/>
                <w:color w:val="000000"/>
              </w:rPr>
              <w:t>76,43122</w:t>
            </w:r>
          </w:p>
        </w:tc>
      </w:tr>
      <w:tr w:rsidR="00414660" w:rsidRPr="00414660" w:rsidTr="00DC08C2">
        <w:trPr>
          <w:trHeight w:val="270"/>
          <w:tblCellSpacing w:w="20" w:type="dxa"/>
        </w:trPr>
        <w:tc>
          <w:tcPr>
            <w:tcW w:w="3330" w:type="dxa"/>
            <w:shd w:val="clear" w:color="auto" w:fill="auto"/>
            <w:hideMark/>
          </w:tcPr>
          <w:p w:rsidR="00414660" w:rsidRPr="00414660" w:rsidRDefault="00414660" w:rsidP="00DC08C2">
            <w:pPr>
              <w:spacing w:after="0" w:line="240" w:lineRule="auto"/>
              <w:rPr>
                <w:rFonts w:ascii="Times New Roman" w:hAnsi="Times New Roman"/>
                <w:color w:val="000000"/>
              </w:rPr>
            </w:pPr>
            <w:r w:rsidRPr="00414660">
              <w:rPr>
                <w:rFonts w:ascii="Times New Roman" w:hAnsi="Times New Roman"/>
                <w:color w:val="000000"/>
              </w:rPr>
              <w:t>у т. ч.:</w:t>
            </w:r>
          </w:p>
        </w:tc>
        <w:tc>
          <w:tcPr>
            <w:tcW w:w="2153" w:type="dxa"/>
            <w:vMerge/>
            <w:shd w:val="clear" w:color="auto" w:fill="auto"/>
            <w:hideMark/>
          </w:tcPr>
          <w:p w:rsidR="00414660" w:rsidRPr="00414660" w:rsidRDefault="00414660" w:rsidP="00DC08C2">
            <w:pPr>
              <w:spacing w:after="0" w:line="240" w:lineRule="auto"/>
              <w:rPr>
                <w:rFonts w:ascii="Times New Roman" w:hAnsi="Times New Roman"/>
                <w:color w:val="000000"/>
              </w:rPr>
            </w:pPr>
          </w:p>
        </w:tc>
        <w:tc>
          <w:tcPr>
            <w:tcW w:w="2293" w:type="dxa"/>
            <w:vMerge/>
            <w:shd w:val="clear" w:color="auto" w:fill="auto"/>
            <w:hideMark/>
          </w:tcPr>
          <w:p w:rsidR="00414660" w:rsidRPr="00414660" w:rsidRDefault="00414660" w:rsidP="00DC08C2">
            <w:pPr>
              <w:spacing w:after="0" w:line="240" w:lineRule="auto"/>
              <w:rPr>
                <w:rFonts w:ascii="Times New Roman" w:hAnsi="Times New Roman"/>
                <w:color w:val="000000"/>
              </w:rPr>
            </w:pPr>
          </w:p>
        </w:tc>
        <w:tc>
          <w:tcPr>
            <w:tcW w:w="1664" w:type="dxa"/>
            <w:vMerge/>
            <w:shd w:val="clear" w:color="auto" w:fill="auto"/>
            <w:hideMark/>
          </w:tcPr>
          <w:p w:rsidR="00414660" w:rsidRPr="00414660" w:rsidRDefault="00414660" w:rsidP="00DC08C2">
            <w:pPr>
              <w:spacing w:after="0" w:line="240" w:lineRule="auto"/>
              <w:rPr>
                <w:rFonts w:ascii="Times New Roman" w:hAnsi="Times New Roman"/>
                <w:color w:val="000000"/>
              </w:rPr>
            </w:pPr>
          </w:p>
        </w:tc>
      </w:tr>
      <w:tr w:rsidR="00414660" w:rsidRPr="00414660" w:rsidTr="00DC08C2">
        <w:trPr>
          <w:trHeight w:val="550"/>
          <w:tblCellSpacing w:w="20" w:type="dxa"/>
        </w:trPr>
        <w:tc>
          <w:tcPr>
            <w:tcW w:w="3330" w:type="dxa"/>
            <w:shd w:val="clear" w:color="auto" w:fill="auto"/>
            <w:hideMark/>
          </w:tcPr>
          <w:p w:rsidR="00414660" w:rsidRPr="00414660" w:rsidRDefault="00414660" w:rsidP="00DC08C2">
            <w:pPr>
              <w:spacing w:after="0" w:line="240" w:lineRule="auto"/>
              <w:jc w:val="right"/>
              <w:rPr>
                <w:rFonts w:ascii="Times New Roman" w:hAnsi="Times New Roman"/>
                <w:color w:val="000000"/>
              </w:rPr>
            </w:pPr>
            <w:r w:rsidRPr="00414660">
              <w:rPr>
                <w:rFonts w:ascii="Times New Roman" w:hAnsi="Times New Roman"/>
                <w:color w:val="000000"/>
              </w:rPr>
              <w:t>Фізичні особи,  що володіють більш ніж 10% статутного капіталу</w:t>
            </w:r>
          </w:p>
        </w:tc>
        <w:tc>
          <w:tcPr>
            <w:tcW w:w="2153" w:type="dxa"/>
            <w:shd w:val="clear" w:color="auto" w:fill="auto"/>
            <w:hideMark/>
          </w:tcPr>
          <w:p w:rsidR="00414660" w:rsidRPr="00414660" w:rsidRDefault="00414660" w:rsidP="00DC08C2">
            <w:pPr>
              <w:spacing w:after="0" w:line="240" w:lineRule="auto"/>
              <w:jc w:val="center"/>
              <w:rPr>
                <w:rFonts w:ascii="Times New Roman" w:hAnsi="Times New Roman"/>
                <w:color w:val="000000"/>
              </w:rPr>
            </w:pPr>
            <w:r w:rsidRPr="00414660">
              <w:rPr>
                <w:rFonts w:ascii="Times New Roman" w:hAnsi="Times New Roman"/>
                <w:color w:val="000000"/>
              </w:rPr>
              <w:t>89 460</w:t>
            </w:r>
          </w:p>
        </w:tc>
        <w:tc>
          <w:tcPr>
            <w:tcW w:w="2293" w:type="dxa"/>
            <w:shd w:val="clear" w:color="auto" w:fill="auto"/>
            <w:hideMark/>
          </w:tcPr>
          <w:p w:rsidR="00414660" w:rsidRPr="00414660" w:rsidRDefault="00414660" w:rsidP="00DC08C2">
            <w:pPr>
              <w:spacing w:after="0" w:line="240" w:lineRule="auto"/>
              <w:jc w:val="center"/>
              <w:rPr>
                <w:rFonts w:ascii="Times New Roman" w:hAnsi="Times New Roman"/>
                <w:color w:val="000000"/>
              </w:rPr>
            </w:pPr>
            <w:r w:rsidRPr="00414660">
              <w:rPr>
                <w:rFonts w:ascii="Times New Roman" w:hAnsi="Times New Roman"/>
                <w:color w:val="000000"/>
              </w:rPr>
              <w:t>2 236 500</w:t>
            </w:r>
          </w:p>
        </w:tc>
        <w:tc>
          <w:tcPr>
            <w:tcW w:w="1664" w:type="dxa"/>
            <w:shd w:val="clear" w:color="auto" w:fill="auto"/>
            <w:hideMark/>
          </w:tcPr>
          <w:p w:rsidR="00414660" w:rsidRPr="00414660" w:rsidRDefault="00414660" w:rsidP="00DC08C2">
            <w:pPr>
              <w:spacing w:after="0" w:line="240" w:lineRule="auto"/>
              <w:jc w:val="center"/>
              <w:rPr>
                <w:rFonts w:ascii="Times New Roman" w:hAnsi="Times New Roman"/>
                <w:color w:val="000000"/>
              </w:rPr>
            </w:pPr>
            <w:r w:rsidRPr="00414660">
              <w:rPr>
                <w:rFonts w:ascii="Times New Roman" w:hAnsi="Times New Roman"/>
                <w:color w:val="000000"/>
              </w:rPr>
              <w:t>26,1794</w:t>
            </w:r>
          </w:p>
        </w:tc>
      </w:tr>
      <w:tr w:rsidR="00414660" w:rsidRPr="00414660" w:rsidTr="00DC08C2">
        <w:trPr>
          <w:trHeight w:val="283"/>
          <w:tblCellSpacing w:w="20" w:type="dxa"/>
        </w:trPr>
        <w:tc>
          <w:tcPr>
            <w:tcW w:w="3330" w:type="dxa"/>
            <w:shd w:val="clear" w:color="auto" w:fill="auto"/>
            <w:hideMark/>
          </w:tcPr>
          <w:p w:rsidR="00414660" w:rsidRPr="00414660" w:rsidRDefault="00414660" w:rsidP="00DC08C2">
            <w:pPr>
              <w:spacing w:after="0" w:line="240" w:lineRule="auto"/>
              <w:jc w:val="center"/>
              <w:rPr>
                <w:rFonts w:ascii="Times New Roman" w:hAnsi="Times New Roman"/>
                <w:b/>
                <w:bCs/>
                <w:color w:val="000000"/>
              </w:rPr>
            </w:pPr>
            <w:r w:rsidRPr="00414660">
              <w:rPr>
                <w:rFonts w:ascii="Times New Roman" w:hAnsi="Times New Roman"/>
                <w:b/>
                <w:bCs/>
                <w:color w:val="000000"/>
              </w:rPr>
              <w:t>Разом</w:t>
            </w:r>
          </w:p>
        </w:tc>
        <w:tc>
          <w:tcPr>
            <w:tcW w:w="2153" w:type="dxa"/>
            <w:shd w:val="clear" w:color="auto" w:fill="auto"/>
            <w:hideMark/>
          </w:tcPr>
          <w:p w:rsidR="00414660" w:rsidRPr="00414660" w:rsidRDefault="00414660" w:rsidP="00DC08C2">
            <w:pPr>
              <w:spacing w:after="0" w:line="240" w:lineRule="auto"/>
              <w:jc w:val="center"/>
              <w:rPr>
                <w:rFonts w:ascii="Times New Roman" w:hAnsi="Times New Roman"/>
                <w:b/>
                <w:bCs/>
                <w:color w:val="000000"/>
              </w:rPr>
            </w:pPr>
            <w:r w:rsidRPr="00414660">
              <w:rPr>
                <w:rFonts w:ascii="Times New Roman" w:hAnsi="Times New Roman"/>
                <w:b/>
                <w:bCs/>
                <w:color w:val="000000"/>
              </w:rPr>
              <w:t>341 719</w:t>
            </w:r>
          </w:p>
        </w:tc>
        <w:tc>
          <w:tcPr>
            <w:tcW w:w="2293" w:type="dxa"/>
            <w:shd w:val="clear" w:color="auto" w:fill="auto"/>
            <w:hideMark/>
          </w:tcPr>
          <w:p w:rsidR="00414660" w:rsidRPr="00414660" w:rsidRDefault="00414660" w:rsidP="00DC08C2">
            <w:pPr>
              <w:spacing w:after="0" w:line="240" w:lineRule="auto"/>
              <w:jc w:val="center"/>
              <w:rPr>
                <w:rFonts w:ascii="Times New Roman" w:hAnsi="Times New Roman"/>
                <w:b/>
                <w:bCs/>
                <w:color w:val="000000"/>
              </w:rPr>
            </w:pPr>
            <w:r w:rsidRPr="00414660">
              <w:rPr>
                <w:rFonts w:ascii="Times New Roman" w:hAnsi="Times New Roman"/>
                <w:b/>
                <w:bCs/>
                <w:color w:val="000000"/>
              </w:rPr>
              <w:t>8 542 975</w:t>
            </w:r>
          </w:p>
        </w:tc>
        <w:tc>
          <w:tcPr>
            <w:tcW w:w="1664" w:type="dxa"/>
            <w:shd w:val="clear" w:color="auto" w:fill="auto"/>
            <w:hideMark/>
          </w:tcPr>
          <w:p w:rsidR="00414660" w:rsidRPr="00414660" w:rsidRDefault="00414660" w:rsidP="00DC08C2">
            <w:pPr>
              <w:spacing w:after="0" w:line="240" w:lineRule="auto"/>
              <w:jc w:val="center"/>
              <w:rPr>
                <w:rFonts w:ascii="Times New Roman" w:hAnsi="Times New Roman"/>
                <w:b/>
                <w:bCs/>
                <w:color w:val="000000"/>
              </w:rPr>
            </w:pPr>
            <w:r w:rsidRPr="00414660">
              <w:rPr>
                <w:rFonts w:ascii="Times New Roman" w:hAnsi="Times New Roman"/>
                <w:b/>
                <w:bCs/>
                <w:color w:val="000000"/>
              </w:rPr>
              <w:t>100</w:t>
            </w:r>
          </w:p>
        </w:tc>
      </w:tr>
    </w:tbl>
    <w:p w:rsidR="00414660" w:rsidRPr="00414660" w:rsidRDefault="00414660" w:rsidP="00414660">
      <w:pPr>
        <w:pStyle w:val="1"/>
        <w:shd w:val="clear" w:color="auto" w:fill="auto"/>
        <w:tabs>
          <w:tab w:val="left" w:pos="570"/>
        </w:tabs>
        <w:spacing w:after="0"/>
        <w:ind w:firstLine="709"/>
        <w:jc w:val="both"/>
        <w:rPr>
          <w:color w:val="auto"/>
        </w:rPr>
      </w:pPr>
      <w:r w:rsidRPr="00414660">
        <w:rPr>
          <w:color w:val="auto"/>
          <w:lang w:val="uk-UA"/>
        </w:rPr>
        <w:t>Ре</w:t>
      </w:r>
      <w:r w:rsidRPr="00414660">
        <w:rPr>
          <w:color w:val="auto"/>
        </w:rPr>
        <w:t xml:space="preserve">зервний капітал </w:t>
      </w:r>
      <w:r w:rsidRPr="00414660">
        <w:rPr>
          <w:color w:val="auto"/>
          <w:lang w:val="uk-UA"/>
        </w:rPr>
        <w:t xml:space="preserve">створений в минулих періодах </w:t>
      </w:r>
      <w:r w:rsidRPr="00414660">
        <w:rPr>
          <w:color w:val="auto"/>
        </w:rPr>
        <w:t xml:space="preserve">в розмірі </w:t>
      </w:r>
      <w:r w:rsidRPr="00414660">
        <w:rPr>
          <w:color w:val="auto"/>
          <w:lang w:val="uk-UA"/>
        </w:rPr>
        <w:t>2</w:t>
      </w:r>
      <w:r w:rsidRPr="00414660">
        <w:rPr>
          <w:color w:val="auto"/>
        </w:rPr>
        <w:t>5% від статутного капіталу Товариства і формується шляхом щорічного відрахування не менше 5% суми чистого прибутку Товариства за рік.</w:t>
      </w:r>
      <w:r w:rsidRPr="00414660">
        <w:rPr>
          <w:color w:val="auto"/>
          <w:lang w:val="uk-UA"/>
        </w:rPr>
        <w:t xml:space="preserve"> </w:t>
      </w:r>
      <w:r w:rsidRPr="00414660">
        <w:rPr>
          <w:color w:val="auto"/>
        </w:rPr>
        <w:t>Кошти резервного капіталу використовуються для покриття збитків Товариства.</w:t>
      </w:r>
      <w:r w:rsidRPr="00414660">
        <w:rPr>
          <w:color w:val="auto"/>
          <w:lang w:val="uk-UA"/>
        </w:rPr>
        <w:t xml:space="preserve"> </w:t>
      </w:r>
      <w:r w:rsidRPr="00414660">
        <w:rPr>
          <w:color w:val="auto"/>
        </w:rPr>
        <w:t>Порядок використання коштів резервного капіталу Товариства визначається Загальними зборами акціонерів.</w:t>
      </w:r>
    </w:p>
    <w:p w:rsidR="00414660" w:rsidRPr="00414660" w:rsidRDefault="00414660" w:rsidP="00414660">
      <w:pPr>
        <w:widowControl w:val="0"/>
        <w:autoSpaceDE w:val="0"/>
        <w:autoSpaceDN w:val="0"/>
        <w:adjustRightInd w:val="0"/>
        <w:spacing w:after="0" w:line="240" w:lineRule="auto"/>
        <w:jc w:val="both"/>
        <w:rPr>
          <w:rFonts w:ascii="Times New Roman" w:hAnsi="Times New Roman"/>
        </w:rPr>
      </w:pPr>
      <w:r w:rsidRPr="00414660">
        <w:rPr>
          <w:rFonts w:ascii="Times New Roman" w:hAnsi="Times New Roman"/>
        </w:rPr>
        <w:t xml:space="preserve">       За підсумками 2022 року чистий фінансовий результат  складає – збиток 30 108 тис. грн.</w:t>
      </w:r>
    </w:p>
    <w:p w:rsidR="00414660" w:rsidRPr="00414660" w:rsidRDefault="00414660" w:rsidP="00414660">
      <w:pPr>
        <w:widowControl w:val="0"/>
        <w:autoSpaceDE w:val="0"/>
        <w:autoSpaceDN w:val="0"/>
        <w:adjustRightInd w:val="0"/>
        <w:spacing w:after="0" w:line="240" w:lineRule="auto"/>
        <w:jc w:val="both"/>
        <w:rPr>
          <w:rFonts w:ascii="Times New Roman" w:hAnsi="Times New Roman"/>
        </w:rPr>
      </w:pPr>
      <w:r w:rsidRPr="00414660">
        <w:rPr>
          <w:rFonts w:ascii="Times New Roman" w:hAnsi="Times New Roman"/>
        </w:rPr>
        <w:t xml:space="preserve">       За рiшенням Загальних зборiв, що вiдбулися 7 грудня 2022 року, </w:t>
      </w:r>
      <w:bookmarkStart w:id="30" w:name="_Hlk120538549"/>
      <w:r w:rsidRPr="00414660">
        <w:rPr>
          <w:rFonts w:ascii="Times New Roman" w:hAnsi="Times New Roman"/>
        </w:rPr>
        <w:t>прийнято рiшення прибуток 2021 року залишити не розподіленим і використати для покриття збитків 2022 року, які були завдані Підприємству воєнним станом, знеціненням дебіторської заборгованості, а також пошкодженням активів в наслідок ракетного обстрілу.</w:t>
      </w:r>
    </w:p>
    <w:bookmarkEnd w:id="30"/>
    <w:p w:rsidR="00414660" w:rsidRPr="00414660" w:rsidRDefault="00414660" w:rsidP="00414660">
      <w:pPr>
        <w:widowControl w:val="0"/>
        <w:autoSpaceDE w:val="0"/>
        <w:autoSpaceDN w:val="0"/>
        <w:adjustRightInd w:val="0"/>
        <w:spacing w:after="0" w:line="240" w:lineRule="auto"/>
        <w:jc w:val="both"/>
        <w:rPr>
          <w:rFonts w:ascii="Times New Roman" w:hAnsi="Times New Roman"/>
        </w:rPr>
      </w:pPr>
      <w:r w:rsidRPr="00414660">
        <w:rPr>
          <w:rFonts w:ascii="Times New Roman" w:hAnsi="Times New Roman"/>
        </w:rPr>
        <w:t xml:space="preserve">       Протягом звітного року перенесено до складу нерозподіленого прибутку суму, пропорційну нарахованому зносу дооцінки необоротних активів в розмірі 481 тис. грн.</w:t>
      </w:r>
    </w:p>
    <w:p w:rsidR="00414660" w:rsidRPr="00414660" w:rsidRDefault="00414660" w:rsidP="00414660">
      <w:pPr>
        <w:widowControl w:val="0"/>
        <w:autoSpaceDE w:val="0"/>
        <w:autoSpaceDN w:val="0"/>
        <w:adjustRightInd w:val="0"/>
        <w:spacing w:after="0" w:line="240" w:lineRule="auto"/>
        <w:jc w:val="both"/>
        <w:rPr>
          <w:rFonts w:ascii="Times New Roman" w:hAnsi="Times New Roman"/>
        </w:rPr>
      </w:pPr>
      <w:r w:rsidRPr="00414660">
        <w:rPr>
          <w:rFonts w:ascii="Times New Roman" w:hAnsi="Times New Roman"/>
        </w:rPr>
        <w:t xml:space="preserve">        Величина чистих активiв товариства станом на 31.12.2022 року складає суму 492 945 тис. грн., тобто перевищує зареєстровану суму статутного капiталу товариства на 484 402 тис.грн., що узгоджується з вимогами ст.155 Цивiльного кодексу України.</w:t>
      </w:r>
    </w:p>
    <w:p w:rsidR="00414660" w:rsidRPr="00414660" w:rsidRDefault="00414660" w:rsidP="00414660">
      <w:pPr>
        <w:widowControl w:val="0"/>
        <w:autoSpaceDE w:val="0"/>
        <w:autoSpaceDN w:val="0"/>
        <w:adjustRightInd w:val="0"/>
        <w:spacing w:after="0" w:line="240" w:lineRule="auto"/>
        <w:jc w:val="both"/>
        <w:rPr>
          <w:rFonts w:ascii="Times New Roman" w:hAnsi="Times New Roman"/>
        </w:rPr>
      </w:pPr>
      <w:r w:rsidRPr="00414660">
        <w:rPr>
          <w:rFonts w:ascii="Times New Roman" w:hAnsi="Times New Roman"/>
        </w:rPr>
        <w:t xml:space="preserve"> Нерозподілений прибуток станом на 31.12.2022 року складає 1 691 тис. грн.  </w:t>
      </w:r>
    </w:p>
    <w:p w:rsidR="00414660" w:rsidRPr="00414660" w:rsidRDefault="00414660" w:rsidP="00414660">
      <w:pPr>
        <w:pStyle w:val="3"/>
        <w:rPr>
          <w:sz w:val="22"/>
          <w:szCs w:val="22"/>
        </w:rPr>
      </w:pPr>
      <w:r w:rsidRPr="00414660">
        <w:rPr>
          <w:sz w:val="22"/>
          <w:szCs w:val="22"/>
        </w:rPr>
        <w:t>Нерозподілений прибуток (непокритий збиток)</w:t>
      </w:r>
    </w:p>
    <w:tbl>
      <w:tblPr>
        <w:tblW w:w="5000"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A0" w:firstRow="1" w:lastRow="0" w:firstColumn="1" w:lastColumn="0" w:noHBand="0" w:noVBand="0"/>
      </w:tblPr>
      <w:tblGrid>
        <w:gridCol w:w="7280"/>
        <w:gridCol w:w="1413"/>
        <w:gridCol w:w="1411"/>
      </w:tblGrid>
      <w:tr w:rsidR="00414660" w:rsidRPr="00414660" w:rsidTr="00DC08C2">
        <w:trPr>
          <w:cantSplit/>
          <w:trHeight w:val="227"/>
          <w:jc w:val="right"/>
        </w:trPr>
        <w:tc>
          <w:tcPr>
            <w:tcW w:w="3603" w:type="pct"/>
            <w:tcBorders>
              <w:top w:val="single" w:sz="4" w:space="0" w:color="auto"/>
              <w:left w:val="single" w:sz="4" w:space="0" w:color="auto"/>
              <w:bottom w:val="single" w:sz="4" w:space="0" w:color="auto"/>
              <w:right w:val="single" w:sz="4" w:space="0" w:color="auto"/>
            </w:tcBorders>
            <w:vAlign w:val="center"/>
          </w:tcPr>
          <w:p w:rsidR="00414660" w:rsidRPr="00414660" w:rsidRDefault="00414660" w:rsidP="00DC08C2">
            <w:pPr>
              <w:keepNext/>
              <w:spacing w:after="0" w:line="240" w:lineRule="auto"/>
              <w:rPr>
                <w:rFonts w:ascii="Times New Roman" w:hAnsi="Times New Roman"/>
              </w:rPr>
            </w:pPr>
          </w:p>
        </w:tc>
        <w:tc>
          <w:tcPr>
            <w:tcW w:w="699" w:type="pct"/>
            <w:tcBorders>
              <w:top w:val="single" w:sz="4" w:space="0" w:color="auto"/>
              <w:left w:val="single" w:sz="4" w:space="0" w:color="auto"/>
              <w:bottom w:val="single" w:sz="4" w:space="0" w:color="auto"/>
              <w:right w:val="single" w:sz="4" w:space="0" w:color="auto"/>
            </w:tcBorders>
            <w:hideMark/>
          </w:tcPr>
          <w:p w:rsidR="00414660" w:rsidRPr="00414660" w:rsidRDefault="00414660" w:rsidP="00DC08C2">
            <w:pPr>
              <w:spacing w:after="0" w:line="240" w:lineRule="auto"/>
              <w:ind w:right="113"/>
              <w:jc w:val="right"/>
              <w:rPr>
                <w:rFonts w:ascii="Times New Roman" w:hAnsi="Times New Roman"/>
                <w:b/>
                <w:bCs/>
              </w:rPr>
            </w:pPr>
            <w:r w:rsidRPr="00414660">
              <w:rPr>
                <w:rFonts w:ascii="Times New Roman" w:hAnsi="Times New Roman"/>
                <w:b/>
                <w:bCs/>
              </w:rPr>
              <w:t>2022 рік</w:t>
            </w:r>
          </w:p>
        </w:tc>
        <w:tc>
          <w:tcPr>
            <w:tcW w:w="699" w:type="pct"/>
            <w:tcBorders>
              <w:top w:val="single" w:sz="4" w:space="0" w:color="auto"/>
              <w:left w:val="single" w:sz="4" w:space="0" w:color="auto"/>
              <w:bottom w:val="single" w:sz="4" w:space="0" w:color="auto"/>
              <w:right w:val="single" w:sz="4" w:space="0" w:color="auto"/>
            </w:tcBorders>
            <w:hideMark/>
          </w:tcPr>
          <w:p w:rsidR="00414660" w:rsidRPr="00414660" w:rsidRDefault="00414660" w:rsidP="00DC08C2">
            <w:pPr>
              <w:spacing w:after="0" w:line="240" w:lineRule="auto"/>
              <w:ind w:right="113"/>
              <w:jc w:val="right"/>
              <w:rPr>
                <w:rFonts w:ascii="Times New Roman" w:hAnsi="Times New Roman"/>
                <w:b/>
                <w:bCs/>
              </w:rPr>
            </w:pPr>
            <w:r w:rsidRPr="00414660">
              <w:rPr>
                <w:rFonts w:ascii="Times New Roman" w:hAnsi="Times New Roman"/>
                <w:b/>
                <w:bCs/>
              </w:rPr>
              <w:t>2021 рік</w:t>
            </w:r>
          </w:p>
        </w:tc>
      </w:tr>
      <w:tr w:rsidR="00414660" w:rsidRPr="00414660" w:rsidTr="00DC08C2">
        <w:trPr>
          <w:cantSplit/>
          <w:trHeight w:val="227"/>
          <w:jc w:val="right"/>
        </w:trPr>
        <w:tc>
          <w:tcPr>
            <w:tcW w:w="3603" w:type="pct"/>
            <w:tcBorders>
              <w:top w:val="single" w:sz="4" w:space="0" w:color="auto"/>
              <w:left w:val="single" w:sz="4" w:space="0" w:color="auto"/>
              <w:bottom w:val="single" w:sz="4" w:space="0" w:color="auto"/>
              <w:right w:val="single" w:sz="4" w:space="0" w:color="auto"/>
            </w:tcBorders>
            <w:vAlign w:val="bottom"/>
            <w:hideMark/>
          </w:tcPr>
          <w:p w:rsidR="00414660" w:rsidRPr="00414660" w:rsidRDefault="00414660" w:rsidP="00DC08C2">
            <w:pPr>
              <w:spacing w:after="0" w:line="240" w:lineRule="auto"/>
              <w:rPr>
                <w:rFonts w:ascii="Times New Roman" w:hAnsi="Times New Roman"/>
              </w:rPr>
            </w:pPr>
            <w:r w:rsidRPr="00414660">
              <w:rPr>
                <w:rFonts w:ascii="Times New Roman" w:hAnsi="Times New Roman"/>
              </w:rPr>
              <w:t xml:space="preserve">Залишок на 1 січня </w:t>
            </w:r>
          </w:p>
        </w:tc>
        <w:tc>
          <w:tcPr>
            <w:tcW w:w="699" w:type="pct"/>
            <w:tcBorders>
              <w:top w:val="single" w:sz="4" w:space="0" w:color="auto"/>
              <w:left w:val="single" w:sz="4" w:space="0" w:color="auto"/>
              <w:bottom w:val="single" w:sz="4" w:space="0" w:color="auto"/>
              <w:right w:val="single" w:sz="4" w:space="0" w:color="auto"/>
            </w:tcBorders>
            <w:noWrap/>
            <w:vAlign w:val="bottom"/>
          </w:tcPr>
          <w:p w:rsidR="00414660" w:rsidRPr="00414660" w:rsidRDefault="00414660" w:rsidP="00DC08C2">
            <w:pPr>
              <w:spacing w:after="0" w:line="240" w:lineRule="auto"/>
              <w:ind w:right="57"/>
              <w:jc w:val="center"/>
              <w:rPr>
                <w:rFonts w:ascii="Times New Roman" w:hAnsi="Times New Roman"/>
              </w:rPr>
            </w:pPr>
            <w:r w:rsidRPr="00414660">
              <w:rPr>
                <w:rFonts w:ascii="Times New Roman" w:hAnsi="Times New Roman"/>
              </w:rPr>
              <w:t>30 021</w:t>
            </w:r>
          </w:p>
        </w:tc>
        <w:tc>
          <w:tcPr>
            <w:tcW w:w="699" w:type="pct"/>
            <w:tcBorders>
              <w:top w:val="single" w:sz="4" w:space="0" w:color="auto"/>
              <w:left w:val="single" w:sz="4" w:space="0" w:color="auto"/>
              <w:bottom w:val="single" w:sz="4" w:space="0" w:color="auto"/>
              <w:right w:val="single" w:sz="4" w:space="0" w:color="auto"/>
            </w:tcBorders>
            <w:noWrap/>
            <w:vAlign w:val="bottom"/>
          </w:tcPr>
          <w:p w:rsidR="00414660" w:rsidRPr="00414660" w:rsidRDefault="00414660" w:rsidP="00DC08C2">
            <w:pPr>
              <w:spacing w:after="0" w:line="240" w:lineRule="auto"/>
              <w:ind w:right="57"/>
              <w:jc w:val="center"/>
              <w:rPr>
                <w:rFonts w:ascii="Times New Roman" w:hAnsi="Times New Roman"/>
              </w:rPr>
            </w:pPr>
            <w:r w:rsidRPr="00414660">
              <w:rPr>
                <w:rFonts w:ascii="Times New Roman" w:hAnsi="Times New Roman"/>
              </w:rPr>
              <w:t>70 108</w:t>
            </w:r>
          </w:p>
        </w:tc>
      </w:tr>
      <w:tr w:rsidR="00414660" w:rsidRPr="00414660" w:rsidTr="00DC08C2">
        <w:trPr>
          <w:cantSplit/>
          <w:trHeight w:val="227"/>
          <w:jc w:val="right"/>
        </w:trPr>
        <w:tc>
          <w:tcPr>
            <w:tcW w:w="3603" w:type="pct"/>
            <w:tcBorders>
              <w:top w:val="single" w:sz="4" w:space="0" w:color="auto"/>
              <w:left w:val="single" w:sz="4" w:space="0" w:color="auto"/>
              <w:bottom w:val="single" w:sz="4" w:space="0" w:color="auto"/>
              <w:right w:val="single" w:sz="4" w:space="0" w:color="auto"/>
            </w:tcBorders>
            <w:vAlign w:val="bottom"/>
            <w:hideMark/>
          </w:tcPr>
          <w:p w:rsidR="00414660" w:rsidRPr="00414660" w:rsidRDefault="00414660" w:rsidP="00DC08C2">
            <w:pPr>
              <w:spacing w:after="0" w:line="240" w:lineRule="auto"/>
              <w:rPr>
                <w:rFonts w:ascii="Times New Roman" w:hAnsi="Times New Roman"/>
              </w:rPr>
            </w:pPr>
            <w:r w:rsidRPr="00414660">
              <w:rPr>
                <w:rFonts w:ascii="Times New Roman" w:hAnsi="Times New Roman"/>
              </w:rPr>
              <w:lastRenderedPageBreak/>
              <w:t>Чистий прибуток (збиток) за звітний період</w:t>
            </w:r>
          </w:p>
        </w:tc>
        <w:tc>
          <w:tcPr>
            <w:tcW w:w="699" w:type="pct"/>
            <w:tcBorders>
              <w:top w:val="single" w:sz="4" w:space="0" w:color="auto"/>
              <w:left w:val="single" w:sz="4" w:space="0" w:color="auto"/>
              <w:bottom w:val="single" w:sz="4" w:space="0" w:color="auto"/>
              <w:right w:val="single" w:sz="4" w:space="0" w:color="auto"/>
            </w:tcBorders>
            <w:noWrap/>
            <w:vAlign w:val="bottom"/>
          </w:tcPr>
          <w:p w:rsidR="00414660" w:rsidRPr="00414660" w:rsidRDefault="00414660" w:rsidP="00DC08C2">
            <w:pPr>
              <w:spacing w:after="0" w:line="240" w:lineRule="auto"/>
              <w:ind w:right="113"/>
              <w:jc w:val="center"/>
              <w:rPr>
                <w:rFonts w:ascii="Times New Roman" w:hAnsi="Times New Roman"/>
              </w:rPr>
            </w:pPr>
            <w:r w:rsidRPr="00414660">
              <w:rPr>
                <w:rFonts w:ascii="Times New Roman" w:hAnsi="Times New Roman"/>
              </w:rPr>
              <w:t>(30 108)</w:t>
            </w:r>
          </w:p>
        </w:tc>
        <w:tc>
          <w:tcPr>
            <w:tcW w:w="699" w:type="pct"/>
            <w:tcBorders>
              <w:top w:val="single" w:sz="4" w:space="0" w:color="auto"/>
              <w:left w:val="single" w:sz="4" w:space="0" w:color="auto"/>
              <w:bottom w:val="single" w:sz="4" w:space="0" w:color="auto"/>
              <w:right w:val="single" w:sz="4" w:space="0" w:color="auto"/>
            </w:tcBorders>
            <w:noWrap/>
            <w:vAlign w:val="bottom"/>
          </w:tcPr>
          <w:p w:rsidR="00414660" w:rsidRPr="00414660" w:rsidRDefault="00414660" w:rsidP="00DC08C2">
            <w:pPr>
              <w:spacing w:after="0" w:line="240" w:lineRule="auto"/>
              <w:ind w:right="113"/>
              <w:jc w:val="center"/>
              <w:rPr>
                <w:rFonts w:ascii="Times New Roman" w:hAnsi="Times New Roman"/>
              </w:rPr>
            </w:pPr>
            <w:r w:rsidRPr="00414660">
              <w:rPr>
                <w:rFonts w:ascii="Times New Roman" w:hAnsi="Times New Roman"/>
              </w:rPr>
              <w:t>29 517</w:t>
            </w:r>
          </w:p>
        </w:tc>
      </w:tr>
      <w:tr w:rsidR="00414660" w:rsidRPr="00414660" w:rsidTr="00DC08C2">
        <w:trPr>
          <w:cantSplit/>
          <w:trHeight w:val="227"/>
          <w:jc w:val="right"/>
        </w:trPr>
        <w:tc>
          <w:tcPr>
            <w:tcW w:w="3603" w:type="pct"/>
            <w:tcBorders>
              <w:top w:val="single" w:sz="4" w:space="0" w:color="auto"/>
              <w:left w:val="single" w:sz="4" w:space="0" w:color="auto"/>
              <w:bottom w:val="single" w:sz="4" w:space="0" w:color="auto"/>
              <w:right w:val="single" w:sz="4" w:space="0" w:color="auto"/>
            </w:tcBorders>
            <w:vAlign w:val="bottom"/>
            <w:hideMark/>
          </w:tcPr>
          <w:p w:rsidR="00414660" w:rsidRPr="00414660" w:rsidRDefault="00414660" w:rsidP="00DC08C2">
            <w:pPr>
              <w:spacing w:after="0" w:line="240" w:lineRule="auto"/>
              <w:rPr>
                <w:rFonts w:ascii="Times New Roman" w:hAnsi="Times New Roman"/>
              </w:rPr>
            </w:pPr>
            <w:r w:rsidRPr="00414660">
              <w:rPr>
                <w:rFonts w:ascii="Times New Roman" w:hAnsi="Times New Roman"/>
              </w:rPr>
              <w:t>Дивіденди</w:t>
            </w:r>
          </w:p>
        </w:tc>
        <w:tc>
          <w:tcPr>
            <w:tcW w:w="699" w:type="pct"/>
            <w:tcBorders>
              <w:top w:val="single" w:sz="4" w:space="0" w:color="auto"/>
              <w:left w:val="single" w:sz="4" w:space="0" w:color="auto"/>
              <w:bottom w:val="single" w:sz="4" w:space="0" w:color="auto"/>
              <w:right w:val="single" w:sz="4" w:space="0" w:color="auto"/>
            </w:tcBorders>
            <w:noWrap/>
            <w:vAlign w:val="bottom"/>
            <w:hideMark/>
          </w:tcPr>
          <w:p w:rsidR="00414660" w:rsidRPr="00414660" w:rsidRDefault="00414660" w:rsidP="00DC08C2">
            <w:pPr>
              <w:spacing w:after="0" w:line="240" w:lineRule="auto"/>
              <w:ind w:right="57"/>
              <w:jc w:val="center"/>
              <w:rPr>
                <w:rFonts w:ascii="Times New Roman" w:hAnsi="Times New Roman"/>
              </w:rPr>
            </w:pPr>
            <w:r w:rsidRPr="00414660">
              <w:rPr>
                <w:rFonts w:ascii="Times New Roman" w:hAnsi="Times New Roman"/>
              </w:rPr>
              <w:t>-</w:t>
            </w:r>
          </w:p>
        </w:tc>
        <w:tc>
          <w:tcPr>
            <w:tcW w:w="699" w:type="pct"/>
            <w:tcBorders>
              <w:top w:val="single" w:sz="4" w:space="0" w:color="auto"/>
              <w:left w:val="single" w:sz="4" w:space="0" w:color="auto"/>
              <w:bottom w:val="single" w:sz="4" w:space="0" w:color="auto"/>
              <w:right w:val="single" w:sz="4" w:space="0" w:color="auto"/>
            </w:tcBorders>
            <w:noWrap/>
            <w:vAlign w:val="bottom"/>
            <w:hideMark/>
          </w:tcPr>
          <w:p w:rsidR="00414660" w:rsidRPr="00414660" w:rsidRDefault="00414660" w:rsidP="00DC08C2">
            <w:pPr>
              <w:spacing w:after="0" w:line="240" w:lineRule="auto"/>
              <w:ind w:right="57"/>
              <w:jc w:val="center"/>
              <w:rPr>
                <w:rFonts w:ascii="Times New Roman" w:hAnsi="Times New Roman"/>
              </w:rPr>
            </w:pPr>
            <w:r w:rsidRPr="00414660">
              <w:rPr>
                <w:rFonts w:ascii="Times New Roman" w:hAnsi="Times New Roman"/>
              </w:rPr>
              <w:t>-23 920</w:t>
            </w:r>
          </w:p>
        </w:tc>
      </w:tr>
      <w:tr w:rsidR="00414660" w:rsidRPr="00414660" w:rsidTr="00DC08C2">
        <w:trPr>
          <w:cantSplit/>
          <w:trHeight w:val="238"/>
          <w:jc w:val="right"/>
        </w:trPr>
        <w:tc>
          <w:tcPr>
            <w:tcW w:w="3603" w:type="pct"/>
            <w:tcBorders>
              <w:top w:val="single" w:sz="4" w:space="0" w:color="auto"/>
              <w:left w:val="single" w:sz="4" w:space="0" w:color="auto"/>
              <w:bottom w:val="single" w:sz="4" w:space="0" w:color="auto"/>
              <w:right w:val="single" w:sz="4" w:space="0" w:color="auto"/>
            </w:tcBorders>
            <w:vAlign w:val="bottom"/>
            <w:hideMark/>
          </w:tcPr>
          <w:p w:rsidR="00414660" w:rsidRPr="00414660" w:rsidRDefault="00414660" w:rsidP="00DC08C2">
            <w:pPr>
              <w:spacing w:after="0" w:line="240" w:lineRule="auto"/>
              <w:rPr>
                <w:rFonts w:ascii="Times New Roman" w:hAnsi="Times New Roman"/>
                <w:color w:val="FF0000"/>
              </w:rPr>
            </w:pPr>
            <w:r w:rsidRPr="00414660">
              <w:rPr>
                <w:rFonts w:ascii="Times New Roman" w:hAnsi="Times New Roman"/>
              </w:rPr>
              <w:t xml:space="preserve">Перенесення до нерозподіленого прибутку сум нарахованого зносу дооцінки необоротних активів </w:t>
            </w:r>
          </w:p>
        </w:tc>
        <w:tc>
          <w:tcPr>
            <w:tcW w:w="699" w:type="pct"/>
            <w:tcBorders>
              <w:top w:val="single" w:sz="4" w:space="0" w:color="auto"/>
              <w:left w:val="single" w:sz="4" w:space="0" w:color="auto"/>
              <w:bottom w:val="single" w:sz="4" w:space="0" w:color="auto"/>
              <w:right w:val="single" w:sz="4" w:space="0" w:color="auto"/>
            </w:tcBorders>
            <w:noWrap/>
            <w:vAlign w:val="bottom"/>
            <w:hideMark/>
          </w:tcPr>
          <w:p w:rsidR="00414660" w:rsidRPr="00414660" w:rsidRDefault="00414660" w:rsidP="00DC08C2">
            <w:pPr>
              <w:spacing w:after="0" w:line="240" w:lineRule="auto"/>
              <w:ind w:right="113"/>
              <w:jc w:val="center"/>
              <w:rPr>
                <w:rFonts w:ascii="Times New Roman" w:hAnsi="Times New Roman"/>
              </w:rPr>
            </w:pPr>
            <w:r w:rsidRPr="00414660">
              <w:rPr>
                <w:rFonts w:ascii="Times New Roman" w:hAnsi="Times New Roman"/>
              </w:rPr>
              <w:t>481</w:t>
            </w:r>
          </w:p>
        </w:tc>
        <w:tc>
          <w:tcPr>
            <w:tcW w:w="699" w:type="pct"/>
            <w:tcBorders>
              <w:top w:val="single" w:sz="4" w:space="0" w:color="auto"/>
              <w:left w:val="single" w:sz="4" w:space="0" w:color="auto"/>
              <w:bottom w:val="single" w:sz="4" w:space="0" w:color="auto"/>
              <w:right w:val="single" w:sz="4" w:space="0" w:color="auto"/>
            </w:tcBorders>
            <w:noWrap/>
            <w:vAlign w:val="bottom"/>
            <w:hideMark/>
          </w:tcPr>
          <w:p w:rsidR="00414660" w:rsidRPr="00414660" w:rsidRDefault="00414660" w:rsidP="00DC08C2">
            <w:pPr>
              <w:spacing w:after="0" w:line="240" w:lineRule="auto"/>
              <w:ind w:right="113"/>
              <w:jc w:val="center"/>
              <w:rPr>
                <w:rFonts w:ascii="Times New Roman" w:hAnsi="Times New Roman"/>
              </w:rPr>
            </w:pPr>
            <w:r w:rsidRPr="00414660">
              <w:rPr>
                <w:rFonts w:ascii="Times New Roman" w:hAnsi="Times New Roman"/>
              </w:rPr>
              <w:t>504</w:t>
            </w:r>
          </w:p>
        </w:tc>
      </w:tr>
      <w:tr w:rsidR="00414660" w:rsidRPr="00414660" w:rsidTr="00DC08C2">
        <w:trPr>
          <w:cantSplit/>
          <w:trHeight w:val="227"/>
          <w:jc w:val="right"/>
        </w:trPr>
        <w:tc>
          <w:tcPr>
            <w:tcW w:w="3603" w:type="pct"/>
            <w:tcBorders>
              <w:top w:val="single" w:sz="4" w:space="0" w:color="auto"/>
              <w:left w:val="single" w:sz="4" w:space="0" w:color="auto"/>
              <w:bottom w:val="single" w:sz="4" w:space="0" w:color="auto"/>
              <w:right w:val="single" w:sz="4" w:space="0" w:color="auto"/>
            </w:tcBorders>
            <w:vAlign w:val="bottom"/>
          </w:tcPr>
          <w:p w:rsidR="00414660" w:rsidRPr="00414660" w:rsidRDefault="00414660" w:rsidP="00DC08C2">
            <w:pPr>
              <w:spacing w:after="0" w:line="240" w:lineRule="auto"/>
              <w:rPr>
                <w:rFonts w:ascii="Times New Roman" w:hAnsi="Times New Roman"/>
              </w:rPr>
            </w:pPr>
            <w:r w:rsidRPr="00414660">
              <w:rPr>
                <w:rFonts w:ascii="Times New Roman" w:hAnsi="Times New Roman"/>
              </w:rPr>
              <w:t>Інші зміни (відрахування до додаткового капіталу на розвиток виробництва в 2021 році та інші зміни в 2022 році)</w:t>
            </w:r>
          </w:p>
        </w:tc>
        <w:tc>
          <w:tcPr>
            <w:tcW w:w="699" w:type="pct"/>
            <w:tcBorders>
              <w:top w:val="single" w:sz="4" w:space="0" w:color="auto"/>
              <w:left w:val="single" w:sz="4" w:space="0" w:color="auto"/>
              <w:bottom w:val="single" w:sz="4" w:space="0" w:color="auto"/>
              <w:right w:val="single" w:sz="4" w:space="0" w:color="auto"/>
            </w:tcBorders>
            <w:noWrap/>
            <w:vAlign w:val="bottom"/>
          </w:tcPr>
          <w:p w:rsidR="00414660" w:rsidRPr="00414660" w:rsidRDefault="00414660" w:rsidP="00DC08C2">
            <w:pPr>
              <w:spacing w:after="0" w:line="240" w:lineRule="auto"/>
              <w:ind w:right="57"/>
              <w:jc w:val="center"/>
              <w:rPr>
                <w:rFonts w:ascii="Times New Roman" w:hAnsi="Times New Roman"/>
              </w:rPr>
            </w:pPr>
            <w:r w:rsidRPr="00414660">
              <w:rPr>
                <w:rFonts w:ascii="Times New Roman" w:hAnsi="Times New Roman"/>
              </w:rPr>
              <w:t>1 297</w:t>
            </w:r>
          </w:p>
        </w:tc>
        <w:tc>
          <w:tcPr>
            <w:tcW w:w="699" w:type="pct"/>
            <w:tcBorders>
              <w:top w:val="single" w:sz="4" w:space="0" w:color="auto"/>
              <w:left w:val="single" w:sz="4" w:space="0" w:color="auto"/>
              <w:bottom w:val="single" w:sz="4" w:space="0" w:color="auto"/>
              <w:right w:val="single" w:sz="4" w:space="0" w:color="auto"/>
            </w:tcBorders>
            <w:noWrap/>
            <w:vAlign w:val="bottom"/>
          </w:tcPr>
          <w:p w:rsidR="00414660" w:rsidRPr="00414660" w:rsidRDefault="00414660" w:rsidP="00DC08C2">
            <w:pPr>
              <w:spacing w:after="0" w:line="240" w:lineRule="auto"/>
              <w:ind w:right="57"/>
              <w:jc w:val="center"/>
              <w:rPr>
                <w:rFonts w:ascii="Times New Roman" w:hAnsi="Times New Roman"/>
              </w:rPr>
            </w:pPr>
            <w:r w:rsidRPr="00414660">
              <w:rPr>
                <w:rFonts w:ascii="Times New Roman" w:hAnsi="Times New Roman"/>
              </w:rPr>
              <w:t>-46 188</w:t>
            </w:r>
          </w:p>
        </w:tc>
      </w:tr>
      <w:tr w:rsidR="00414660" w:rsidRPr="00414660" w:rsidTr="00DC08C2">
        <w:trPr>
          <w:cantSplit/>
          <w:trHeight w:val="227"/>
          <w:jc w:val="right"/>
        </w:trPr>
        <w:tc>
          <w:tcPr>
            <w:tcW w:w="3603" w:type="pct"/>
            <w:tcBorders>
              <w:top w:val="single" w:sz="4" w:space="0" w:color="auto"/>
              <w:left w:val="single" w:sz="4" w:space="0" w:color="auto"/>
              <w:bottom w:val="single" w:sz="4" w:space="0" w:color="auto"/>
              <w:right w:val="single" w:sz="4" w:space="0" w:color="auto"/>
            </w:tcBorders>
            <w:vAlign w:val="bottom"/>
            <w:hideMark/>
          </w:tcPr>
          <w:p w:rsidR="00414660" w:rsidRPr="00414660" w:rsidRDefault="00414660" w:rsidP="00DC08C2">
            <w:pPr>
              <w:spacing w:after="0" w:line="240" w:lineRule="auto"/>
              <w:rPr>
                <w:rFonts w:ascii="Times New Roman" w:hAnsi="Times New Roman"/>
                <w:b/>
                <w:bCs/>
              </w:rPr>
            </w:pPr>
            <w:r w:rsidRPr="00414660">
              <w:rPr>
                <w:rFonts w:ascii="Times New Roman" w:hAnsi="Times New Roman"/>
                <w:b/>
                <w:bCs/>
              </w:rPr>
              <w:t>Залишок на 31 грудня</w:t>
            </w:r>
          </w:p>
        </w:tc>
        <w:tc>
          <w:tcPr>
            <w:tcW w:w="699" w:type="pct"/>
            <w:tcBorders>
              <w:top w:val="single" w:sz="4" w:space="0" w:color="auto"/>
              <w:left w:val="single" w:sz="4" w:space="0" w:color="auto"/>
              <w:bottom w:val="single" w:sz="4" w:space="0" w:color="auto"/>
              <w:right w:val="single" w:sz="4" w:space="0" w:color="auto"/>
            </w:tcBorders>
            <w:noWrap/>
            <w:vAlign w:val="bottom"/>
          </w:tcPr>
          <w:p w:rsidR="00414660" w:rsidRPr="00414660" w:rsidRDefault="00414660" w:rsidP="00DC08C2">
            <w:pPr>
              <w:spacing w:after="0" w:line="240" w:lineRule="auto"/>
              <w:ind w:right="57"/>
              <w:jc w:val="center"/>
              <w:rPr>
                <w:rFonts w:ascii="Times New Roman" w:hAnsi="Times New Roman"/>
                <w:b/>
                <w:bCs/>
              </w:rPr>
            </w:pPr>
            <w:r w:rsidRPr="00414660">
              <w:rPr>
                <w:rFonts w:ascii="Times New Roman" w:hAnsi="Times New Roman"/>
                <w:b/>
                <w:bCs/>
              </w:rPr>
              <w:t>1 691</w:t>
            </w:r>
          </w:p>
        </w:tc>
        <w:tc>
          <w:tcPr>
            <w:tcW w:w="699" w:type="pct"/>
            <w:tcBorders>
              <w:top w:val="single" w:sz="4" w:space="0" w:color="auto"/>
              <w:left w:val="single" w:sz="4" w:space="0" w:color="auto"/>
              <w:bottom w:val="single" w:sz="4" w:space="0" w:color="auto"/>
              <w:right w:val="single" w:sz="4" w:space="0" w:color="auto"/>
            </w:tcBorders>
            <w:noWrap/>
            <w:vAlign w:val="bottom"/>
          </w:tcPr>
          <w:p w:rsidR="00414660" w:rsidRPr="00414660" w:rsidRDefault="00414660" w:rsidP="00DC08C2">
            <w:pPr>
              <w:spacing w:after="0" w:line="240" w:lineRule="auto"/>
              <w:ind w:right="57"/>
              <w:jc w:val="center"/>
              <w:rPr>
                <w:rFonts w:ascii="Times New Roman" w:hAnsi="Times New Roman"/>
                <w:b/>
                <w:bCs/>
              </w:rPr>
            </w:pPr>
            <w:r w:rsidRPr="00414660">
              <w:rPr>
                <w:rFonts w:ascii="Times New Roman" w:hAnsi="Times New Roman"/>
                <w:b/>
                <w:bCs/>
              </w:rPr>
              <w:t>30 021</w:t>
            </w:r>
          </w:p>
        </w:tc>
      </w:tr>
    </w:tbl>
    <w:p w:rsidR="00414660" w:rsidRPr="00414660" w:rsidRDefault="00414660" w:rsidP="00414660">
      <w:pPr>
        <w:widowControl w:val="0"/>
        <w:autoSpaceDE w:val="0"/>
        <w:autoSpaceDN w:val="0"/>
        <w:adjustRightInd w:val="0"/>
        <w:spacing w:after="0" w:line="240" w:lineRule="auto"/>
        <w:jc w:val="both"/>
        <w:rPr>
          <w:rFonts w:ascii="Times New Roman" w:hAnsi="Times New Roman"/>
        </w:rPr>
      </w:pPr>
    </w:p>
    <w:p w:rsidR="00414660" w:rsidRPr="00414660" w:rsidRDefault="00414660" w:rsidP="00414660">
      <w:pPr>
        <w:widowControl w:val="0"/>
        <w:autoSpaceDE w:val="0"/>
        <w:autoSpaceDN w:val="0"/>
        <w:adjustRightInd w:val="0"/>
        <w:spacing w:after="0" w:line="240" w:lineRule="auto"/>
        <w:jc w:val="both"/>
        <w:rPr>
          <w:rFonts w:ascii="Times New Roman" w:hAnsi="Times New Roman"/>
          <w:b/>
          <w:bCs/>
          <w:i/>
          <w:iCs/>
        </w:rPr>
      </w:pPr>
      <w:r w:rsidRPr="00414660">
        <w:rPr>
          <w:rFonts w:ascii="Times New Roman" w:hAnsi="Times New Roman"/>
        </w:rPr>
        <w:t xml:space="preserve">        </w:t>
      </w:r>
      <w:r w:rsidRPr="00414660">
        <w:rPr>
          <w:rFonts w:ascii="Times New Roman" w:hAnsi="Times New Roman"/>
          <w:b/>
          <w:bCs/>
          <w:i/>
          <w:iCs/>
        </w:rPr>
        <w:t>6.1.12. Зобов’язання та забезпечення (рядки 1500, 1515, 1520, 1521, 1600, 1610, 1615, 1620, 1621, 1625, 1630, 1635, 1640, 1690)</w:t>
      </w:r>
    </w:p>
    <w:p w:rsidR="00414660" w:rsidRPr="00414660" w:rsidRDefault="00414660" w:rsidP="00414660">
      <w:pPr>
        <w:widowControl w:val="0"/>
        <w:autoSpaceDE w:val="0"/>
        <w:autoSpaceDN w:val="0"/>
        <w:adjustRightInd w:val="0"/>
        <w:spacing w:after="0" w:line="240" w:lineRule="auto"/>
        <w:jc w:val="both"/>
        <w:rPr>
          <w:rFonts w:ascii="Times New Roman" w:hAnsi="Times New Roman"/>
        </w:rPr>
      </w:pPr>
    </w:p>
    <w:tbl>
      <w:tblPr>
        <w:tblW w:w="9644" w:type="dxa"/>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4A0" w:firstRow="1" w:lastRow="0" w:firstColumn="1" w:lastColumn="0" w:noHBand="0" w:noVBand="1"/>
      </w:tblPr>
      <w:tblGrid>
        <w:gridCol w:w="5946"/>
        <w:gridCol w:w="1843"/>
        <w:gridCol w:w="1855"/>
      </w:tblGrid>
      <w:tr w:rsidR="00414660" w:rsidRPr="00414660" w:rsidTr="00DC08C2">
        <w:trPr>
          <w:trHeight w:val="614"/>
          <w:tblCellSpacing w:w="20" w:type="dxa"/>
        </w:trPr>
        <w:tc>
          <w:tcPr>
            <w:tcW w:w="5886" w:type="dxa"/>
            <w:shd w:val="clear" w:color="auto" w:fill="auto"/>
            <w:hideMark/>
          </w:tcPr>
          <w:p w:rsidR="00414660" w:rsidRPr="00414660" w:rsidRDefault="00414660" w:rsidP="00DC08C2">
            <w:pPr>
              <w:spacing w:after="0" w:line="240" w:lineRule="auto"/>
              <w:rPr>
                <w:rFonts w:ascii="Times New Roman" w:hAnsi="Times New Roman"/>
                <w:b/>
                <w:bCs/>
                <w:color w:val="000000"/>
              </w:rPr>
            </w:pPr>
            <w:r w:rsidRPr="00414660">
              <w:rPr>
                <w:rFonts w:ascii="Times New Roman" w:hAnsi="Times New Roman"/>
                <w:b/>
                <w:bCs/>
                <w:color w:val="000000"/>
              </w:rPr>
              <w:t>Найменування  статті</w:t>
            </w:r>
          </w:p>
        </w:tc>
        <w:tc>
          <w:tcPr>
            <w:tcW w:w="1803" w:type="dxa"/>
            <w:shd w:val="clear" w:color="auto" w:fill="auto"/>
            <w:hideMark/>
          </w:tcPr>
          <w:p w:rsidR="00414660" w:rsidRPr="00414660" w:rsidRDefault="00414660" w:rsidP="00DC08C2">
            <w:pPr>
              <w:spacing w:after="0" w:line="240" w:lineRule="auto"/>
              <w:jc w:val="center"/>
              <w:rPr>
                <w:rFonts w:ascii="Times New Roman" w:hAnsi="Times New Roman"/>
                <w:b/>
                <w:bCs/>
                <w:color w:val="000000"/>
              </w:rPr>
            </w:pPr>
            <w:r w:rsidRPr="00414660">
              <w:rPr>
                <w:rFonts w:ascii="Times New Roman" w:hAnsi="Times New Roman"/>
                <w:b/>
                <w:bCs/>
              </w:rPr>
              <w:t>На 31.12.2022</w:t>
            </w:r>
          </w:p>
        </w:tc>
        <w:tc>
          <w:tcPr>
            <w:tcW w:w="1795" w:type="dxa"/>
            <w:shd w:val="clear" w:color="auto" w:fill="auto"/>
            <w:hideMark/>
          </w:tcPr>
          <w:p w:rsidR="00414660" w:rsidRPr="00414660" w:rsidRDefault="00414660" w:rsidP="00DC08C2">
            <w:pPr>
              <w:spacing w:after="0" w:line="240" w:lineRule="auto"/>
              <w:jc w:val="center"/>
              <w:rPr>
                <w:rFonts w:ascii="Times New Roman" w:hAnsi="Times New Roman"/>
                <w:b/>
                <w:bCs/>
                <w:color w:val="000000"/>
              </w:rPr>
            </w:pPr>
            <w:r w:rsidRPr="00414660">
              <w:rPr>
                <w:rFonts w:ascii="Times New Roman" w:hAnsi="Times New Roman"/>
                <w:b/>
                <w:bCs/>
              </w:rPr>
              <w:t>На 31.12.2021</w:t>
            </w:r>
          </w:p>
        </w:tc>
      </w:tr>
      <w:tr w:rsidR="00414660" w:rsidRPr="00414660" w:rsidTr="00DC08C2">
        <w:trPr>
          <w:trHeight w:val="614"/>
          <w:tblCellSpacing w:w="20" w:type="dxa"/>
        </w:trPr>
        <w:tc>
          <w:tcPr>
            <w:tcW w:w="5886" w:type="dxa"/>
            <w:shd w:val="clear" w:color="auto" w:fill="auto"/>
          </w:tcPr>
          <w:p w:rsidR="00414660" w:rsidRPr="00414660" w:rsidRDefault="00414660" w:rsidP="00DC08C2">
            <w:pPr>
              <w:spacing w:after="0" w:line="240" w:lineRule="auto"/>
              <w:rPr>
                <w:rFonts w:ascii="Times New Roman" w:hAnsi="Times New Roman"/>
                <w:b/>
                <w:bCs/>
              </w:rPr>
            </w:pPr>
            <w:r w:rsidRPr="00414660">
              <w:rPr>
                <w:rFonts w:ascii="Times New Roman" w:hAnsi="Times New Roman"/>
                <w:b/>
                <w:bCs/>
              </w:rPr>
              <w:t>Фінансові зобов’язання ( за амортизованою собівартістю),</w:t>
            </w:r>
          </w:p>
          <w:p w:rsidR="00414660" w:rsidRPr="00414660" w:rsidRDefault="00414660" w:rsidP="00DC08C2">
            <w:pPr>
              <w:spacing w:after="0" w:line="240" w:lineRule="auto"/>
              <w:rPr>
                <w:rFonts w:ascii="Times New Roman" w:hAnsi="Times New Roman"/>
                <w:b/>
                <w:bCs/>
                <w:color w:val="000000"/>
              </w:rPr>
            </w:pPr>
            <w:r w:rsidRPr="00414660">
              <w:rPr>
                <w:rFonts w:ascii="Times New Roman" w:hAnsi="Times New Roman"/>
                <w:b/>
                <w:bCs/>
                <w:color w:val="000000"/>
              </w:rPr>
              <w:t>В тому числі:</w:t>
            </w:r>
          </w:p>
        </w:tc>
        <w:tc>
          <w:tcPr>
            <w:tcW w:w="1803" w:type="dxa"/>
            <w:shd w:val="clear" w:color="auto" w:fill="auto"/>
          </w:tcPr>
          <w:p w:rsidR="00414660" w:rsidRPr="00414660" w:rsidRDefault="00414660" w:rsidP="00DC08C2">
            <w:pPr>
              <w:spacing w:after="0" w:line="240" w:lineRule="auto"/>
              <w:jc w:val="center"/>
              <w:rPr>
                <w:rFonts w:ascii="Times New Roman" w:hAnsi="Times New Roman"/>
                <w:b/>
                <w:bCs/>
                <w:color w:val="000000"/>
              </w:rPr>
            </w:pPr>
            <w:r w:rsidRPr="00414660">
              <w:rPr>
                <w:rFonts w:ascii="Times New Roman" w:hAnsi="Times New Roman"/>
                <w:b/>
                <w:bCs/>
                <w:color w:val="000000"/>
              </w:rPr>
              <w:t>30 166</w:t>
            </w:r>
          </w:p>
        </w:tc>
        <w:tc>
          <w:tcPr>
            <w:tcW w:w="1795" w:type="dxa"/>
            <w:shd w:val="clear" w:color="auto" w:fill="auto"/>
          </w:tcPr>
          <w:p w:rsidR="00414660" w:rsidRPr="00414660" w:rsidRDefault="00414660" w:rsidP="00DC08C2">
            <w:pPr>
              <w:spacing w:after="0" w:line="240" w:lineRule="auto"/>
              <w:jc w:val="center"/>
              <w:rPr>
                <w:rFonts w:ascii="Times New Roman" w:hAnsi="Times New Roman"/>
                <w:b/>
                <w:bCs/>
                <w:color w:val="000000"/>
              </w:rPr>
            </w:pPr>
            <w:r w:rsidRPr="00414660">
              <w:rPr>
                <w:rFonts w:ascii="Times New Roman" w:hAnsi="Times New Roman"/>
                <w:b/>
                <w:bCs/>
                <w:color w:val="000000"/>
              </w:rPr>
              <w:t>40 642</w:t>
            </w:r>
          </w:p>
        </w:tc>
      </w:tr>
      <w:tr w:rsidR="00414660" w:rsidRPr="00414660" w:rsidTr="00DC08C2">
        <w:trPr>
          <w:trHeight w:val="614"/>
          <w:tblCellSpacing w:w="20" w:type="dxa"/>
        </w:trPr>
        <w:tc>
          <w:tcPr>
            <w:tcW w:w="5886" w:type="dxa"/>
            <w:shd w:val="clear" w:color="auto" w:fill="auto"/>
          </w:tcPr>
          <w:p w:rsidR="00414660" w:rsidRPr="00414660" w:rsidRDefault="00414660" w:rsidP="00DC08C2">
            <w:pPr>
              <w:spacing w:after="0" w:line="240" w:lineRule="auto"/>
              <w:rPr>
                <w:rFonts w:ascii="Times New Roman" w:hAnsi="Times New Roman"/>
              </w:rPr>
            </w:pPr>
            <w:r w:rsidRPr="00414660">
              <w:rPr>
                <w:rFonts w:ascii="Times New Roman" w:hAnsi="Times New Roman"/>
                <w:color w:val="000000"/>
              </w:rPr>
              <w:t>Інші довгострокові зобов'язання: зобов'язання з оренди земельних ділянок</w:t>
            </w:r>
            <w:r w:rsidRPr="00414660">
              <w:rPr>
                <w:rFonts w:ascii="Times New Roman" w:hAnsi="Times New Roman"/>
                <w:color w:val="FF0000"/>
              </w:rPr>
              <w:t xml:space="preserve"> </w:t>
            </w:r>
            <w:r w:rsidRPr="00414660">
              <w:rPr>
                <w:rFonts w:ascii="Times New Roman" w:hAnsi="Times New Roman"/>
                <w:color w:val="000000"/>
              </w:rPr>
              <w:t>(рядок 1515)</w:t>
            </w:r>
          </w:p>
        </w:tc>
        <w:tc>
          <w:tcPr>
            <w:tcW w:w="1803" w:type="dxa"/>
            <w:shd w:val="clear" w:color="auto" w:fill="auto"/>
          </w:tcPr>
          <w:p w:rsidR="00414660" w:rsidRPr="00414660" w:rsidRDefault="00414660" w:rsidP="00DC08C2">
            <w:pPr>
              <w:spacing w:after="0" w:line="240" w:lineRule="auto"/>
              <w:jc w:val="center"/>
              <w:rPr>
                <w:rFonts w:ascii="Times New Roman" w:hAnsi="Times New Roman"/>
              </w:rPr>
            </w:pPr>
            <w:r w:rsidRPr="00414660">
              <w:rPr>
                <w:rFonts w:ascii="Times New Roman" w:hAnsi="Times New Roman"/>
                <w:color w:val="000000"/>
              </w:rPr>
              <w:t>3 714</w:t>
            </w:r>
          </w:p>
        </w:tc>
        <w:tc>
          <w:tcPr>
            <w:tcW w:w="1795" w:type="dxa"/>
            <w:shd w:val="clear" w:color="auto" w:fill="auto"/>
          </w:tcPr>
          <w:p w:rsidR="00414660" w:rsidRPr="00414660" w:rsidRDefault="00414660" w:rsidP="00DC08C2">
            <w:pPr>
              <w:spacing w:after="0" w:line="240" w:lineRule="auto"/>
              <w:jc w:val="center"/>
              <w:rPr>
                <w:rFonts w:ascii="Times New Roman" w:hAnsi="Times New Roman"/>
              </w:rPr>
            </w:pPr>
            <w:r w:rsidRPr="00414660">
              <w:rPr>
                <w:rFonts w:ascii="Times New Roman" w:hAnsi="Times New Roman"/>
                <w:color w:val="000000"/>
              </w:rPr>
              <w:t>2 824</w:t>
            </w:r>
          </w:p>
        </w:tc>
      </w:tr>
      <w:tr w:rsidR="00414660" w:rsidRPr="00414660" w:rsidTr="00DC08C2">
        <w:trPr>
          <w:trHeight w:val="614"/>
          <w:tblCellSpacing w:w="20" w:type="dxa"/>
        </w:trPr>
        <w:tc>
          <w:tcPr>
            <w:tcW w:w="5886" w:type="dxa"/>
            <w:shd w:val="clear" w:color="auto" w:fill="auto"/>
          </w:tcPr>
          <w:p w:rsidR="00414660" w:rsidRPr="00414660" w:rsidRDefault="00414660" w:rsidP="00DC08C2">
            <w:pPr>
              <w:spacing w:after="0" w:line="240" w:lineRule="auto"/>
              <w:rPr>
                <w:rFonts w:ascii="Times New Roman" w:hAnsi="Times New Roman"/>
                <w:b/>
                <w:bCs/>
              </w:rPr>
            </w:pPr>
            <w:r w:rsidRPr="00414660">
              <w:rPr>
                <w:rFonts w:ascii="Times New Roman" w:hAnsi="Times New Roman"/>
              </w:rPr>
              <w:t>Поточна кредиторська заборгованість за товари, роботи, послуги, фінансова (рядок 1615)</w:t>
            </w:r>
          </w:p>
        </w:tc>
        <w:tc>
          <w:tcPr>
            <w:tcW w:w="1803" w:type="dxa"/>
            <w:shd w:val="clear" w:color="auto" w:fill="auto"/>
          </w:tcPr>
          <w:p w:rsidR="00414660" w:rsidRPr="00414660" w:rsidRDefault="00414660" w:rsidP="00DC08C2">
            <w:pPr>
              <w:spacing w:after="0" w:line="240" w:lineRule="auto"/>
              <w:jc w:val="center"/>
              <w:rPr>
                <w:rFonts w:ascii="Times New Roman" w:hAnsi="Times New Roman"/>
                <w:bCs/>
                <w:color w:val="000000"/>
              </w:rPr>
            </w:pPr>
            <w:r w:rsidRPr="00414660">
              <w:rPr>
                <w:rFonts w:ascii="Times New Roman" w:hAnsi="Times New Roman"/>
                <w:bCs/>
                <w:color w:val="000000"/>
              </w:rPr>
              <w:t>15 572</w:t>
            </w:r>
          </w:p>
        </w:tc>
        <w:tc>
          <w:tcPr>
            <w:tcW w:w="1795" w:type="dxa"/>
            <w:shd w:val="clear" w:color="auto" w:fill="auto"/>
          </w:tcPr>
          <w:p w:rsidR="00414660" w:rsidRPr="00414660" w:rsidRDefault="00414660" w:rsidP="00DC08C2">
            <w:pPr>
              <w:spacing w:after="0" w:line="240" w:lineRule="auto"/>
              <w:jc w:val="center"/>
              <w:rPr>
                <w:rFonts w:ascii="Times New Roman" w:hAnsi="Times New Roman"/>
                <w:b/>
                <w:bCs/>
                <w:color w:val="000000"/>
              </w:rPr>
            </w:pPr>
            <w:r w:rsidRPr="00414660">
              <w:rPr>
                <w:rFonts w:ascii="Times New Roman" w:hAnsi="Times New Roman"/>
              </w:rPr>
              <w:t>37 355</w:t>
            </w:r>
          </w:p>
        </w:tc>
      </w:tr>
      <w:tr w:rsidR="00414660" w:rsidRPr="00414660" w:rsidTr="00DC08C2">
        <w:trPr>
          <w:trHeight w:val="614"/>
          <w:tblCellSpacing w:w="20" w:type="dxa"/>
        </w:trPr>
        <w:tc>
          <w:tcPr>
            <w:tcW w:w="5886" w:type="dxa"/>
            <w:shd w:val="clear" w:color="auto" w:fill="auto"/>
          </w:tcPr>
          <w:p w:rsidR="00414660" w:rsidRPr="00414660" w:rsidRDefault="00414660" w:rsidP="00DC08C2">
            <w:pPr>
              <w:spacing w:after="0" w:line="240" w:lineRule="auto"/>
              <w:rPr>
                <w:rFonts w:ascii="Times New Roman" w:hAnsi="Times New Roman"/>
                <w:color w:val="000000"/>
              </w:rPr>
            </w:pPr>
            <w:r w:rsidRPr="00414660">
              <w:rPr>
                <w:rFonts w:ascii="Times New Roman" w:hAnsi="Times New Roman"/>
              </w:rPr>
              <w:t>Поточна кредиторська заборгованість з</w:t>
            </w:r>
            <w:r w:rsidRPr="00414660">
              <w:rPr>
                <w:rFonts w:ascii="Times New Roman" w:hAnsi="Times New Roman"/>
                <w:color w:val="000000"/>
              </w:rPr>
              <w:t>а довгостроковими зобов'язаннями (договори оренди землі ) (р.1610)</w:t>
            </w:r>
          </w:p>
        </w:tc>
        <w:tc>
          <w:tcPr>
            <w:tcW w:w="1803" w:type="dxa"/>
            <w:shd w:val="clear" w:color="auto" w:fill="auto"/>
          </w:tcPr>
          <w:p w:rsidR="00414660" w:rsidRPr="00414660" w:rsidRDefault="00414660" w:rsidP="00DC08C2">
            <w:pPr>
              <w:spacing w:after="0" w:line="240" w:lineRule="auto"/>
              <w:jc w:val="center"/>
              <w:rPr>
                <w:rFonts w:ascii="Times New Roman" w:hAnsi="Times New Roman"/>
              </w:rPr>
            </w:pPr>
            <w:r w:rsidRPr="00414660">
              <w:rPr>
                <w:rFonts w:ascii="Times New Roman" w:hAnsi="Times New Roman"/>
              </w:rPr>
              <w:t>880</w:t>
            </w:r>
          </w:p>
        </w:tc>
        <w:tc>
          <w:tcPr>
            <w:tcW w:w="1795" w:type="dxa"/>
            <w:shd w:val="clear" w:color="auto" w:fill="auto"/>
          </w:tcPr>
          <w:p w:rsidR="00414660" w:rsidRPr="00414660" w:rsidRDefault="00414660" w:rsidP="00DC08C2">
            <w:pPr>
              <w:spacing w:after="0" w:line="240" w:lineRule="auto"/>
              <w:jc w:val="center"/>
              <w:rPr>
                <w:rFonts w:ascii="Times New Roman" w:hAnsi="Times New Roman"/>
              </w:rPr>
            </w:pPr>
            <w:r w:rsidRPr="00414660">
              <w:rPr>
                <w:rFonts w:ascii="Times New Roman" w:hAnsi="Times New Roman"/>
              </w:rPr>
              <w:t>463</w:t>
            </w:r>
          </w:p>
        </w:tc>
      </w:tr>
      <w:tr w:rsidR="00414660" w:rsidRPr="00414660" w:rsidTr="00DC08C2">
        <w:trPr>
          <w:trHeight w:val="614"/>
          <w:tblCellSpacing w:w="20" w:type="dxa"/>
        </w:trPr>
        <w:tc>
          <w:tcPr>
            <w:tcW w:w="5886" w:type="dxa"/>
            <w:shd w:val="clear" w:color="auto" w:fill="auto"/>
          </w:tcPr>
          <w:p w:rsidR="00414660" w:rsidRPr="00414660" w:rsidRDefault="00414660" w:rsidP="00DC08C2">
            <w:pPr>
              <w:spacing w:after="0" w:line="240" w:lineRule="auto"/>
              <w:rPr>
                <w:rFonts w:ascii="Times New Roman" w:hAnsi="Times New Roman"/>
              </w:rPr>
            </w:pPr>
            <w:r w:rsidRPr="00414660">
              <w:rPr>
                <w:rFonts w:ascii="Times New Roman" w:hAnsi="Times New Roman"/>
              </w:rPr>
              <w:t>Короткострокові кредити банків (р. 1600)</w:t>
            </w:r>
          </w:p>
        </w:tc>
        <w:tc>
          <w:tcPr>
            <w:tcW w:w="1803" w:type="dxa"/>
            <w:shd w:val="clear" w:color="auto" w:fill="auto"/>
          </w:tcPr>
          <w:p w:rsidR="00414660" w:rsidRPr="00414660" w:rsidRDefault="00414660" w:rsidP="00DC08C2">
            <w:pPr>
              <w:spacing w:after="0" w:line="240" w:lineRule="auto"/>
              <w:jc w:val="center"/>
              <w:rPr>
                <w:rFonts w:ascii="Times New Roman" w:hAnsi="Times New Roman"/>
              </w:rPr>
            </w:pPr>
            <w:r w:rsidRPr="00414660">
              <w:rPr>
                <w:rFonts w:ascii="Times New Roman" w:hAnsi="Times New Roman"/>
              </w:rPr>
              <w:t>10 000</w:t>
            </w:r>
          </w:p>
        </w:tc>
        <w:tc>
          <w:tcPr>
            <w:tcW w:w="1795" w:type="dxa"/>
            <w:shd w:val="clear" w:color="auto" w:fill="auto"/>
          </w:tcPr>
          <w:p w:rsidR="00414660" w:rsidRPr="00414660" w:rsidRDefault="00414660" w:rsidP="00DC08C2">
            <w:pPr>
              <w:spacing w:after="0" w:line="240" w:lineRule="auto"/>
              <w:jc w:val="center"/>
              <w:rPr>
                <w:rFonts w:ascii="Times New Roman" w:hAnsi="Times New Roman"/>
              </w:rPr>
            </w:pPr>
            <w:r w:rsidRPr="00414660">
              <w:rPr>
                <w:rFonts w:ascii="Times New Roman" w:hAnsi="Times New Roman"/>
              </w:rPr>
              <w:t>-</w:t>
            </w:r>
          </w:p>
        </w:tc>
      </w:tr>
      <w:tr w:rsidR="00414660" w:rsidRPr="00414660" w:rsidTr="00DC08C2">
        <w:trPr>
          <w:trHeight w:val="614"/>
          <w:tblCellSpacing w:w="20" w:type="dxa"/>
        </w:trPr>
        <w:tc>
          <w:tcPr>
            <w:tcW w:w="5886" w:type="dxa"/>
            <w:shd w:val="clear" w:color="auto" w:fill="auto"/>
          </w:tcPr>
          <w:p w:rsidR="00414660" w:rsidRPr="00414660" w:rsidRDefault="00414660" w:rsidP="00DC08C2">
            <w:pPr>
              <w:spacing w:after="0" w:line="240" w:lineRule="auto"/>
              <w:rPr>
                <w:rFonts w:ascii="Times New Roman" w:hAnsi="Times New Roman"/>
                <w:b/>
                <w:bCs/>
              </w:rPr>
            </w:pPr>
            <w:r w:rsidRPr="00414660">
              <w:rPr>
                <w:rFonts w:ascii="Times New Roman" w:hAnsi="Times New Roman"/>
                <w:b/>
                <w:bCs/>
              </w:rPr>
              <w:t>Не фінансові зобов’язання та забезпечення ( за вартістю погашення),</w:t>
            </w:r>
          </w:p>
          <w:p w:rsidR="00414660" w:rsidRPr="00414660" w:rsidRDefault="00414660" w:rsidP="00DC08C2">
            <w:pPr>
              <w:spacing w:after="0" w:line="240" w:lineRule="auto"/>
              <w:rPr>
                <w:rFonts w:ascii="Times New Roman" w:hAnsi="Times New Roman"/>
                <w:b/>
                <w:bCs/>
                <w:color w:val="000000"/>
              </w:rPr>
            </w:pPr>
            <w:r w:rsidRPr="00414660">
              <w:rPr>
                <w:rFonts w:ascii="Times New Roman" w:hAnsi="Times New Roman"/>
                <w:b/>
                <w:bCs/>
                <w:color w:val="000000"/>
              </w:rPr>
              <w:t>В тому числі:</w:t>
            </w:r>
          </w:p>
        </w:tc>
        <w:tc>
          <w:tcPr>
            <w:tcW w:w="1803" w:type="dxa"/>
            <w:shd w:val="clear" w:color="auto" w:fill="auto"/>
          </w:tcPr>
          <w:p w:rsidR="00414660" w:rsidRPr="00414660" w:rsidRDefault="00414660" w:rsidP="00DC08C2">
            <w:pPr>
              <w:spacing w:after="0" w:line="240" w:lineRule="auto"/>
              <w:jc w:val="center"/>
              <w:rPr>
                <w:rFonts w:ascii="Times New Roman" w:hAnsi="Times New Roman"/>
                <w:b/>
                <w:bCs/>
              </w:rPr>
            </w:pPr>
            <w:r w:rsidRPr="00414660">
              <w:rPr>
                <w:rFonts w:ascii="Times New Roman" w:hAnsi="Times New Roman"/>
                <w:b/>
                <w:bCs/>
              </w:rPr>
              <w:t>180</w:t>
            </w:r>
          </w:p>
        </w:tc>
        <w:tc>
          <w:tcPr>
            <w:tcW w:w="1795" w:type="dxa"/>
            <w:shd w:val="clear" w:color="auto" w:fill="auto"/>
          </w:tcPr>
          <w:p w:rsidR="00414660" w:rsidRPr="00414660" w:rsidRDefault="00414660" w:rsidP="00DC08C2">
            <w:pPr>
              <w:spacing w:after="0" w:line="240" w:lineRule="auto"/>
              <w:jc w:val="center"/>
              <w:rPr>
                <w:rFonts w:ascii="Times New Roman" w:hAnsi="Times New Roman"/>
                <w:b/>
                <w:bCs/>
              </w:rPr>
            </w:pPr>
            <w:r w:rsidRPr="00414660">
              <w:rPr>
                <w:rFonts w:ascii="Times New Roman" w:hAnsi="Times New Roman"/>
                <w:b/>
                <w:bCs/>
              </w:rPr>
              <w:t>76 706</w:t>
            </w:r>
          </w:p>
        </w:tc>
      </w:tr>
      <w:tr w:rsidR="00414660" w:rsidRPr="00414660" w:rsidTr="00DC08C2">
        <w:trPr>
          <w:trHeight w:val="390"/>
          <w:tblCellSpacing w:w="20" w:type="dxa"/>
        </w:trPr>
        <w:tc>
          <w:tcPr>
            <w:tcW w:w="5886" w:type="dxa"/>
            <w:shd w:val="clear" w:color="auto" w:fill="auto"/>
          </w:tcPr>
          <w:p w:rsidR="00414660" w:rsidRPr="00414660" w:rsidRDefault="00414660" w:rsidP="00DC08C2">
            <w:pPr>
              <w:spacing w:after="0" w:line="240" w:lineRule="auto"/>
              <w:rPr>
                <w:rFonts w:ascii="Times New Roman" w:hAnsi="Times New Roman"/>
                <w:color w:val="000000"/>
              </w:rPr>
            </w:pPr>
            <w:r w:rsidRPr="00414660">
              <w:rPr>
                <w:rFonts w:ascii="Times New Roman" w:hAnsi="Times New Roman"/>
                <w:color w:val="000000"/>
              </w:rPr>
              <w:t>Відстрочені податкові зобов’язання ( р.1500)</w:t>
            </w:r>
          </w:p>
        </w:tc>
        <w:tc>
          <w:tcPr>
            <w:tcW w:w="1803" w:type="dxa"/>
            <w:shd w:val="clear" w:color="auto" w:fill="auto"/>
          </w:tcPr>
          <w:p w:rsidR="00414660" w:rsidRPr="00414660" w:rsidRDefault="00414660" w:rsidP="00DC08C2">
            <w:pPr>
              <w:spacing w:after="0" w:line="240" w:lineRule="auto"/>
              <w:jc w:val="center"/>
              <w:rPr>
                <w:rFonts w:ascii="Times New Roman" w:hAnsi="Times New Roman"/>
                <w:color w:val="000000"/>
              </w:rPr>
            </w:pPr>
            <w:r w:rsidRPr="00414660">
              <w:rPr>
                <w:rFonts w:ascii="Times New Roman" w:hAnsi="Times New Roman"/>
                <w:color w:val="000000"/>
              </w:rPr>
              <w:t>0</w:t>
            </w:r>
          </w:p>
        </w:tc>
        <w:tc>
          <w:tcPr>
            <w:tcW w:w="1795" w:type="dxa"/>
            <w:shd w:val="clear" w:color="auto" w:fill="auto"/>
          </w:tcPr>
          <w:p w:rsidR="00414660" w:rsidRPr="00414660" w:rsidRDefault="00414660" w:rsidP="00DC08C2">
            <w:pPr>
              <w:spacing w:after="0" w:line="240" w:lineRule="auto"/>
              <w:jc w:val="center"/>
              <w:rPr>
                <w:rFonts w:ascii="Times New Roman" w:hAnsi="Times New Roman"/>
                <w:color w:val="000000"/>
              </w:rPr>
            </w:pPr>
            <w:r w:rsidRPr="00414660">
              <w:rPr>
                <w:rFonts w:ascii="Times New Roman" w:hAnsi="Times New Roman"/>
                <w:color w:val="000000"/>
              </w:rPr>
              <w:t>876</w:t>
            </w:r>
          </w:p>
        </w:tc>
      </w:tr>
      <w:tr w:rsidR="00414660" w:rsidRPr="00414660" w:rsidTr="00DC08C2">
        <w:trPr>
          <w:trHeight w:val="290"/>
          <w:tblCellSpacing w:w="20" w:type="dxa"/>
        </w:trPr>
        <w:tc>
          <w:tcPr>
            <w:tcW w:w="5886" w:type="dxa"/>
            <w:shd w:val="clear" w:color="auto" w:fill="auto"/>
            <w:hideMark/>
          </w:tcPr>
          <w:p w:rsidR="00414660" w:rsidRPr="00414660" w:rsidRDefault="00414660" w:rsidP="00DC08C2">
            <w:pPr>
              <w:spacing w:after="0" w:line="240" w:lineRule="auto"/>
              <w:rPr>
                <w:rFonts w:ascii="Times New Roman" w:hAnsi="Times New Roman"/>
                <w:color w:val="000000"/>
              </w:rPr>
            </w:pPr>
            <w:r w:rsidRPr="00414660">
              <w:rPr>
                <w:rFonts w:ascii="Times New Roman" w:hAnsi="Times New Roman"/>
                <w:color w:val="000000"/>
              </w:rPr>
              <w:t>Довгострокові забезпечення (рядок 1520),</w:t>
            </w:r>
          </w:p>
          <w:p w:rsidR="00414660" w:rsidRPr="00414660" w:rsidRDefault="00414660" w:rsidP="00DC08C2">
            <w:pPr>
              <w:spacing w:after="0" w:line="240" w:lineRule="auto"/>
              <w:rPr>
                <w:rFonts w:ascii="Times New Roman" w:hAnsi="Times New Roman"/>
                <w:color w:val="000000"/>
              </w:rPr>
            </w:pPr>
            <w:r w:rsidRPr="00414660">
              <w:rPr>
                <w:rFonts w:ascii="Times New Roman" w:hAnsi="Times New Roman"/>
              </w:rPr>
              <w:t xml:space="preserve">В тому числі: </w:t>
            </w:r>
          </w:p>
        </w:tc>
        <w:tc>
          <w:tcPr>
            <w:tcW w:w="1803" w:type="dxa"/>
            <w:shd w:val="clear" w:color="auto" w:fill="auto"/>
            <w:hideMark/>
          </w:tcPr>
          <w:p w:rsidR="00414660" w:rsidRPr="00414660" w:rsidRDefault="00414660" w:rsidP="00DC08C2">
            <w:pPr>
              <w:spacing w:after="0" w:line="240" w:lineRule="auto"/>
              <w:jc w:val="center"/>
              <w:rPr>
                <w:rFonts w:ascii="Times New Roman" w:hAnsi="Times New Roman"/>
                <w:color w:val="000000"/>
              </w:rPr>
            </w:pPr>
            <w:r w:rsidRPr="00414660">
              <w:rPr>
                <w:rFonts w:ascii="Times New Roman" w:hAnsi="Times New Roman"/>
                <w:color w:val="000000"/>
              </w:rPr>
              <w:t>180</w:t>
            </w:r>
          </w:p>
        </w:tc>
        <w:tc>
          <w:tcPr>
            <w:tcW w:w="1795" w:type="dxa"/>
            <w:shd w:val="clear" w:color="auto" w:fill="auto"/>
            <w:hideMark/>
          </w:tcPr>
          <w:p w:rsidR="00414660" w:rsidRPr="00414660" w:rsidRDefault="00414660" w:rsidP="00DC08C2">
            <w:pPr>
              <w:spacing w:after="0" w:line="240" w:lineRule="auto"/>
              <w:jc w:val="center"/>
              <w:rPr>
                <w:rFonts w:ascii="Times New Roman" w:hAnsi="Times New Roman"/>
                <w:color w:val="000000"/>
              </w:rPr>
            </w:pPr>
            <w:r w:rsidRPr="00414660">
              <w:rPr>
                <w:rFonts w:ascii="Times New Roman" w:hAnsi="Times New Roman"/>
                <w:color w:val="000000"/>
              </w:rPr>
              <w:t>1 052</w:t>
            </w:r>
          </w:p>
        </w:tc>
      </w:tr>
      <w:tr w:rsidR="00414660" w:rsidRPr="00414660" w:rsidTr="00DC08C2">
        <w:trPr>
          <w:trHeight w:val="290"/>
          <w:tblCellSpacing w:w="20" w:type="dxa"/>
        </w:trPr>
        <w:tc>
          <w:tcPr>
            <w:tcW w:w="5886" w:type="dxa"/>
            <w:shd w:val="clear" w:color="auto" w:fill="auto"/>
            <w:hideMark/>
          </w:tcPr>
          <w:p w:rsidR="00414660" w:rsidRPr="00414660" w:rsidRDefault="00414660" w:rsidP="00DC08C2">
            <w:pPr>
              <w:spacing w:after="0" w:line="240" w:lineRule="auto"/>
              <w:rPr>
                <w:rFonts w:ascii="Times New Roman" w:hAnsi="Times New Roman"/>
                <w:color w:val="000000"/>
              </w:rPr>
            </w:pPr>
            <w:r w:rsidRPr="00414660">
              <w:rPr>
                <w:rFonts w:ascii="Times New Roman" w:hAnsi="Times New Roman"/>
                <w:color w:val="000000"/>
              </w:rPr>
              <w:t xml:space="preserve">гарантійний фонд </w:t>
            </w:r>
          </w:p>
        </w:tc>
        <w:tc>
          <w:tcPr>
            <w:tcW w:w="1803" w:type="dxa"/>
            <w:shd w:val="clear" w:color="auto" w:fill="auto"/>
            <w:hideMark/>
          </w:tcPr>
          <w:p w:rsidR="00414660" w:rsidRPr="00414660" w:rsidRDefault="00414660" w:rsidP="00DC08C2">
            <w:pPr>
              <w:spacing w:after="0" w:line="240" w:lineRule="auto"/>
              <w:jc w:val="center"/>
              <w:rPr>
                <w:rFonts w:ascii="Times New Roman" w:hAnsi="Times New Roman"/>
                <w:color w:val="000000"/>
              </w:rPr>
            </w:pPr>
            <w:r w:rsidRPr="00414660">
              <w:rPr>
                <w:rFonts w:ascii="Times New Roman" w:hAnsi="Times New Roman"/>
                <w:color w:val="000000"/>
              </w:rPr>
              <w:t>134</w:t>
            </w:r>
          </w:p>
        </w:tc>
        <w:tc>
          <w:tcPr>
            <w:tcW w:w="1795" w:type="dxa"/>
            <w:shd w:val="clear" w:color="auto" w:fill="auto"/>
            <w:hideMark/>
          </w:tcPr>
          <w:p w:rsidR="00414660" w:rsidRPr="00414660" w:rsidRDefault="00414660" w:rsidP="00DC08C2">
            <w:pPr>
              <w:spacing w:after="0" w:line="240" w:lineRule="auto"/>
              <w:jc w:val="center"/>
              <w:rPr>
                <w:rFonts w:ascii="Times New Roman" w:hAnsi="Times New Roman"/>
                <w:color w:val="000000"/>
              </w:rPr>
            </w:pPr>
            <w:r w:rsidRPr="00414660">
              <w:rPr>
                <w:rFonts w:ascii="Times New Roman" w:hAnsi="Times New Roman"/>
                <w:color w:val="000000"/>
              </w:rPr>
              <w:t>609</w:t>
            </w:r>
          </w:p>
        </w:tc>
      </w:tr>
      <w:tr w:rsidR="00414660" w:rsidRPr="00414660" w:rsidTr="00DC08C2">
        <w:trPr>
          <w:trHeight w:val="452"/>
          <w:tblCellSpacing w:w="20" w:type="dxa"/>
        </w:trPr>
        <w:tc>
          <w:tcPr>
            <w:tcW w:w="5886" w:type="dxa"/>
            <w:shd w:val="clear" w:color="auto" w:fill="auto"/>
            <w:hideMark/>
          </w:tcPr>
          <w:p w:rsidR="00414660" w:rsidRPr="00414660" w:rsidRDefault="00414660" w:rsidP="00DC08C2">
            <w:pPr>
              <w:spacing w:after="0" w:line="240" w:lineRule="auto"/>
              <w:rPr>
                <w:rFonts w:ascii="Times New Roman" w:hAnsi="Times New Roman"/>
                <w:color w:val="000000"/>
              </w:rPr>
            </w:pPr>
            <w:r w:rsidRPr="00414660">
              <w:rPr>
                <w:rFonts w:ascii="Times New Roman" w:hAnsi="Times New Roman"/>
                <w:color w:val="000000"/>
              </w:rPr>
              <w:t>довгострокові забезпечення  витрат персоналу</w:t>
            </w:r>
            <w:r w:rsidRPr="00414660">
              <w:rPr>
                <w:rFonts w:ascii="Times New Roman" w:hAnsi="Times New Roman"/>
                <w:color w:val="FF0000"/>
              </w:rPr>
              <w:t xml:space="preserve"> </w:t>
            </w:r>
          </w:p>
        </w:tc>
        <w:tc>
          <w:tcPr>
            <w:tcW w:w="1803" w:type="dxa"/>
            <w:shd w:val="clear" w:color="auto" w:fill="auto"/>
            <w:hideMark/>
          </w:tcPr>
          <w:p w:rsidR="00414660" w:rsidRPr="00414660" w:rsidRDefault="00414660" w:rsidP="00DC08C2">
            <w:pPr>
              <w:spacing w:after="0" w:line="240" w:lineRule="auto"/>
              <w:jc w:val="center"/>
              <w:rPr>
                <w:rFonts w:ascii="Times New Roman" w:hAnsi="Times New Roman"/>
                <w:color w:val="000000"/>
              </w:rPr>
            </w:pPr>
            <w:r w:rsidRPr="00414660">
              <w:rPr>
                <w:rFonts w:ascii="Times New Roman" w:hAnsi="Times New Roman"/>
                <w:color w:val="000000"/>
              </w:rPr>
              <w:t>-</w:t>
            </w:r>
          </w:p>
        </w:tc>
        <w:tc>
          <w:tcPr>
            <w:tcW w:w="1795" w:type="dxa"/>
            <w:shd w:val="clear" w:color="auto" w:fill="auto"/>
            <w:hideMark/>
          </w:tcPr>
          <w:p w:rsidR="00414660" w:rsidRPr="00414660" w:rsidRDefault="00414660" w:rsidP="00DC08C2">
            <w:pPr>
              <w:spacing w:after="0" w:line="240" w:lineRule="auto"/>
              <w:jc w:val="center"/>
              <w:rPr>
                <w:rFonts w:ascii="Times New Roman" w:hAnsi="Times New Roman"/>
                <w:color w:val="000000"/>
              </w:rPr>
            </w:pPr>
            <w:r w:rsidRPr="00414660">
              <w:rPr>
                <w:rFonts w:ascii="Times New Roman" w:hAnsi="Times New Roman"/>
                <w:color w:val="000000"/>
              </w:rPr>
              <w:t>397</w:t>
            </w:r>
          </w:p>
        </w:tc>
      </w:tr>
      <w:tr w:rsidR="00414660" w:rsidRPr="00414660" w:rsidTr="00DC08C2">
        <w:trPr>
          <w:trHeight w:val="346"/>
          <w:tblCellSpacing w:w="20" w:type="dxa"/>
        </w:trPr>
        <w:tc>
          <w:tcPr>
            <w:tcW w:w="5886" w:type="dxa"/>
            <w:shd w:val="clear" w:color="auto" w:fill="auto"/>
          </w:tcPr>
          <w:p w:rsidR="00414660" w:rsidRPr="00414660" w:rsidRDefault="00414660" w:rsidP="00DC08C2">
            <w:pPr>
              <w:spacing w:after="0" w:line="240" w:lineRule="auto"/>
              <w:rPr>
                <w:rFonts w:ascii="Times New Roman" w:hAnsi="Times New Roman"/>
                <w:color w:val="000000"/>
              </w:rPr>
            </w:pPr>
            <w:r w:rsidRPr="00414660">
              <w:rPr>
                <w:rFonts w:ascii="Times New Roman" w:hAnsi="Times New Roman"/>
                <w:color w:val="000000"/>
              </w:rPr>
              <w:t>Забезпечення знецінення запасів</w:t>
            </w:r>
          </w:p>
        </w:tc>
        <w:tc>
          <w:tcPr>
            <w:tcW w:w="1803" w:type="dxa"/>
            <w:shd w:val="clear" w:color="auto" w:fill="auto"/>
          </w:tcPr>
          <w:p w:rsidR="00414660" w:rsidRPr="00414660" w:rsidRDefault="00414660" w:rsidP="00DC08C2">
            <w:pPr>
              <w:spacing w:after="0" w:line="240" w:lineRule="auto"/>
              <w:jc w:val="center"/>
              <w:rPr>
                <w:rFonts w:ascii="Times New Roman" w:hAnsi="Times New Roman"/>
                <w:color w:val="000000"/>
              </w:rPr>
            </w:pPr>
            <w:r w:rsidRPr="00414660">
              <w:rPr>
                <w:rFonts w:ascii="Times New Roman" w:hAnsi="Times New Roman"/>
                <w:color w:val="000000"/>
              </w:rPr>
              <w:t>46</w:t>
            </w:r>
          </w:p>
        </w:tc>
        <w:tc>
          <w:tcPr>
            <w:tcW w:w="1795" w:type="dxa"/>
            <w:shd w:val="clear" w:color="auto" w:fill="auto"/>
          </w:tcPr>
          <w:p w:rsidR="00414660" w:rsidRPr="00414660" w:rsidRDefault="00414660" w:rsidP="00DC08C2">
            <w:pPr>
              <w:spacing w:after="0" w:line="240" w:lineRule="auto"/>
              <w:jc w:val="center"/>
              <w:rPr>
                <w:rFonts w:ascii="Times New Roman" w:hAnsi="Times New Roman"/>
                <w:color w:val="000000"/>
              </w:rPr>
            </w:pPr>
            <w:r w:rsidRPr="00414660">
              <w:rPr>
                <w:rFonts w:ascii="Times New Roman" w:hAnsi="Times New Roman"/>
                <w:color w:val="000000"/>
              </w:rPr>
              <w:t>46</w:t>
            </w:r>
          </w:p>
        </w:tc>
      </w:tr>
      <w:tr w:rsidR="00414660" w:rsidRPr="00414660" w:rsidTr="00DC08C2">
        <w:trPr>
          <w:trHeight w:val="290"/>
          <w:tblCellSpacing w:w="20" w:type="dxa"/>
        </w:trPr>
        <w:tc>
          <w:tcPr>
            <w:tcW w:w="5886" w:type="dxa"/>
            <w:shd w:val="clear" w:color="auto" w:fill="auto"/>
          </w:tcPr>
          <w:p w:rsidR="00414660" w:rsidRPr="00414660" w:rsidRDefault="00414660" w:rsidP="00DC08C2">
            <w:pPr>
              <w:spacing w:after="0" w:line="240" w:lineRule="auto"/>
              <w:rPr>
                <w:rFonts w:ascii="Times New Roman" w:hAnsi="Times New Roman"/>
                <w:b/>
                <w:bCs/>
              </w:rPr>
            </w:pPr>
            <w:r w:rsidRPr="00414660">
              <w:rPr>
                <w:rFonts w:ascii="Times New Roman" w:hAnsi="Times New Roman"/>
                <w:b/>
                <w:bCs/>
              </w:rPr>
              <w:t>Поточна кредиторська заборгованість, не фінансова,</w:t>
            </w:r>
          </w:p>
          <w:p w:rsidR="00414660" w:rsidRPr="00414660" w:rsidRDefault="00414660" w:rsidP="00DC08C2">
            <w:pPr>
              <w:spacing w:after="0" w:line="240" w:lineRule="auto"/>
              <w:rPr>
                <w:rFonts w:ascii="Times New Roman" w:hAnsi="Times New Roman"/>
                <w:b/>
                <w:bCs/>
              </w:rPr>
            </w:pPr>
            <w:r w:rsidRPr="00414660">
              <w:rPr>
                <w:rFonts w:ascii="Times New Roman" w:hAnsi="Times New Roman"/>
                <w:b/>
                <w:bCs/>
              </w:rPr>
              <w:t xml:space="preserve"> в тому числі:</w:t>
            </w:r>
          </w:p>
        </w:tc>
        <w:tc>
          <w:tcPr>
            <w:tcW w:w="1803" w:type="dxa"/>
            <w:shd w:val="clear" w:color="auto" w:fill="auto"/>
          </w:tcPr>
          <w:p w:rsidR="00414660" w:rsidRPr="00414660" w:rsidRDefault="00414660" w:rsidP="00DC08C2">
            <w:pPr>
              <w:spacing w:after="0" w:line="240" w:lineRule="auto"/>
              <w:jc w:val="center"/>
              <w:rPr>
                <w:rFonts w:ascii="Times New Roman" w:hAnsi="Times New Roman"/>
                <w:b/>
                <w:bCs/>
                <w:color w:val="000000"/>
              </w:rPr>
            </w:pPr>
            <w:r w:rsidRPr="00414660">
              <w:rPr>
                <w:rFonts w:ascii="Times New Roman" w:hAnsi="Times New Roman"/>
                <w:b/>
                <w:bCs/>
                <w:color w:val="000000"/>
              </w:rPr>
              <w:t>57 193</w:t>
            </w:r>
          </w:p>
        </w:tc>
        <w:tc>
          <w:tcPr>
            <w:tcW w:w="1795" w:type="dxa"/>
            <w:shd w:val="clear" w:color="auto" w:fill="auto"/>
          </w:tcPr>
          <w:p w:rsidR="00414660" w:rsidRPr="00414660" w:rsidRDefault="00414660" w:rsidP="00DC08C2">
            <w:pPr>
              <w:spacing w:after="0" w:line="240" w:lineRule="auto"/>
              <w:jc w:val="center"/>
              <w:rPr>
                <w:rFonts w:ascii="Times New Roman" w:hAnsi="Times New Roman"/>
                <w:b/>
                <w:bCs/>
                <w:color w:val="000000"/>
              </w:rPr>
            </w:pPr>
            <w:r w:rsidRPr="00414660">
              <w:rPr>
                <w:rFonts w:ascii="Times New Roman" w:hAnsi="Times New Roman"/>
                <w:b/>
                <w:bCs/>
                <w:color w:val="000000"/>
              </w:rPr>
              <w:t>74 778</w:t>
            </w:r>
          </w:p>
        </w:tc>
      </w:tr>
      <w:tr w:rsidR="00414660" w:rsidRPr="00414660" w:rsidTr="00DC08C2">
        <w:trPr>
          <w:trHeight w:val="290"/>
          <w:tblCellSpacing w:w="20" w:type="dxa"/>
        </w:trPr>
        <w:tc>
          <w:tcPr>
            <w:tcW w:w="5886" w:type="dxa"/>
            <w:shd w:val="clear" w:color="auto" w:fill="auto"/>
          </w:tcPr>
          <w:p w:rsidR="00414660" w:rsidRPr="00414660" w:rsidRDefault="00414660" w:rsidP="00DC08C2">
            <w:pPr>
              <w:spacing w:after="0" w:line="240" w:lineRule="auto"/>
              <w:rPr>
                <w:rFonts w:ascii="Times New Roman" w:hAnsi="Times New Roman"/>
                <w:b/>
                <w:bCs/>
              </w:rPr>
            </w:pPr>
            <w:r w:rsidRPr="00414660">
              <w:rPr>
                <w:rFonts w:ascii="Times New Roman" w:hAnsi="Times New Roman"/>
                <w:color w:val="000000"/>
              </w:rPr>
              <w:t>За розрахунками з бюджетом (рядок 1620) в т.ч.</w:t>
            </w:r>
          </w:p>
        </w:tc>
        <w:tc>
          <w:tcPr>
            <w:tcW w:w="1803" w:type="dxa"/>
            <w:shd w:val="clear" w:color="auto" w:fill="auto"/>
          </w:tcPr>
          <w:p w:rsidR="00414660" w:rsidRPr="00414660" w:rsidRDefault="00414660" w:rsidP="00DC08C2">
            <w:pPr>
              <w:spacing w:after="0" w:line="240" w:lineRule="auto"/>
              <w:jc w:val="center"/>
              <w:rPr>
                <w:rFonts w:ascii="Times New Roman" w:hAnsi="Times New Roman"/>
                <w:bCs/>
                <w:color w:val="000000"/>
              </w:rPr>
            </w:pPr>
            <w:r w:rsidRPr="00414660">
              <w:rPr>
                <w:rFonts w:ascii="Times New Roman" w:hAnsi="Times New Roman"/>
                <w:bCs/>
                <w:color w:val="000000"/>
              </w:rPr>
              <w:t>1 329</w:t>
            </w:r>
          </w:p>
        </w:tc>
        <w:tc>
          <w:tcPr>
            <w:tcW w:w="1795" w:type="dxa"/>
            <w:shd w:val="clear" w:color="auto" w:fill="auto"/>
          </w:tcPr>
          <w:p w:rsidR="00414660" w:rsidRPr="00414660" w:rsidRDefault="00414660" w:rsidP="00DC08C2">
            <w:pPr>
              <w:spacing w:after="0" w:line="240" w:lineRule="auto"/>
              <w:jc w:val="center"/>
              <w:rPr>
                <w:rFonts w:ascii="Times New Roman" w:hAnsi="Times New Roman"/>
                <w:b/>
                <w:bCs/>
                <w:color w:val="000000"/>
              </w:rPr>
            </w:pPr>
            <w:r w:rsidRPr="00414660">
              <w:rPr>
                <w:rFonts w:ascii="Times New Roman" w:hAnsi="Times New Roman"/>
              </w:rPr>
              <w:t>2 909</w:t>
            </w:r>
          </w:p>
        </w:tc>
      </w:tr>
      <w:tr w:rsidR="00414660" w:rsidRPr="00414660" w:rsidTr="00DC08C2">
        <w:trPr>
          <w:trHeight w:val="290"/>
          <w:tblCellSpacing w:w="20" w:type="dxa"/>
        </w:trPr>
        <w:tc>
          <w:tcPr>
            <w:tcW w:w="5886" w:type="dxa"/>
            <w:shd w:val="clear" w:color="auto" w:fill="auto"/>
          </w:tcPr>
          <w:p w:rsidR="00414660" w:rsidRPr="00414660" w:rsidRDefault="00414660" w:rsidP="00DC08C2">
            <w:pPr>
              <w:spacing w:after="0" w:line="240" w:lineRule="auto"/>
              <w:rPr>
                <w:rFonts w:ascii="Times New Roman" w:hAnsi="Times New Roman"/>
                <w:color w:val="000000"/>
              </w:rPr>
            </w:pPr>
            <w:r w:rsidRPr="00414660">
              <w:rPr>
                <w:rFonts w:ascii="Times New Roman" w:hAnsi="Times New Roman"/>
                <w:color w:val="000000"/>
              </w:rPr>
              <w:t xml:space="preserve"> податок на прибуток </w:t>
            </w:r>
          </w:p>
        </w:tc>
        <w:tc>
          <w:tcPr>
            <w:tcW w:w="1803" w:type="dxa"/>
            <w:shd w:val="clear" w:color="auto" w:fill="auto"/>
          </w:tcPr>
          <w:p w:rsidR="00414660" w:rsidRPr="00414660" w:rsidRDefault="00414660" w:rsidP="00DC08C2">
            <w:pPr>
              <w:spacing w:after="0" w:line="240" w:lineRule="auto"/>
              <w:jc w:val="center"/>
              <w:rPr>
                <w:rFonts w:ascii="Times New Roman" w:hAnsi="Times New Roman"/>
              </w:rPr>
            </w:pPr>
            <w:r w:rsidRPr="00414660">
              <w:rPr>
                <w:rFonts w:ascii="Times New Roman" w:hAnsi="Times New Roman"/>
              </w:rPr>
              <w:t>391</w:t>
            </w:r>
          </w:p>
        </w:tc>
        <w:tc>
          <w:tcPr>
            <w:tcW w:w="1795" w:type="dxa"/>
            <w:shd w:val="clear" w:color="auto" w:fill="auto"/>
          </w:tcPr>
          <w:p w:rsidR="00414660" w:rsidRPr="00414660" w:rsidRDefault="00414660" w:rsidP="00DC08C2">
            <w:pPr>
              <w:spacing w:after="0" w:line="240" w:lineRule="auto"/>
              <w:jc w:val="center"/>
              <w:rPr>
                <w:rFonts w:ascii="Times New Roman" w:hAnsi="Times New Roman"/>
              </w:rPr>
            </w:pPr>
            <w:r w:rsidRPr="00414660">
              <w:rPr>
                <w:rFonts w:ascii="Times New Roman" w:hAnsi="Times New Roman"/>
              </w:rPr>
              <w:t>132</w:t>
            </w:r>
          </w:p>
        </w:tc>
      </w:tr>
      <w:tr w:rsidR="00414660" w:rsidRPr="00414660" w:rsidTr="00DC08C2">
        <w:trPr>
          <w:trHeight w:val="290"/>
          <w:tblCellSpacing w:w="20" w:type="dxa"/>
        </w:trPr>
        <w:tc>
          <w:tcPr>
            <w:tcW w:w="5886" w:type="dxa"/>
            <w:shd w:val="clear" w:color="auto" w:fill="auto"/>
          </w:tcPr>
          <w:p w:rsidR="00414660" w:rsidRPr="00414660" w:rsidRDefault="00414660" w:rsidP="00DC08C2">
            <w:pPr>
              <w:spacing w:after="0" w:line="240" w:lineRule="auto"/>
              <w:rPr>
                <w:rFonts w:ascii="Times New Roman" w:hAnsi="Times New Roman"/>
                <w:color w:val="000000"/>
              </w:rPr>
            </w:pPr>
            <w:r w:rsidRPr="00414660">
              <w:rPr>
                <w:rFonts w:ascii="Times New Roman" w:hAnsi="Times New Roman"/>
              </w:rPr>
              <w:t>За розрахунками із страхування (рядок 1625)</w:t>
            </w:r>
          </w:p>
        </w:tc>
        <w:tc>
          <w:tcPr>
            <w:tcW w:w="1803" w:type="dxa"/>
            <w:shd w:val="clear" w:color="auto" w:fill="auto"/>
          </w:tcPr>
          <w:p w:rsidR="00414660" w:rsidRPr="00414660" w:rsidRDefault="00414660" w:rsidP="00DC08C2">
            <w:pPr>
              <w:spacing w:after="0" w:line="240" w:lineRule="auto"/>
              <w:jc w:val="center"/>
              <w:rPr>
                <w:rFonts w:ascii="Times New Roman" w:hAnsi="Times New Roman"/>
              </w:rPr>
            </w:pPr>
            <w:r w:rsidRPr="00414660">
              <w:rPr>
                <w:rFonts w:ascii="Times New Roman" w:hAnsi="Times New Roman"/>
              </w:rPr>
              <w:t>1 156</w:t>
            </w:r>
          </w:p>
        </w:tc>
        <w:tc>
          <w:tcPr>
            <w:tcW w:w="1795" w:type="dxa"/>
            <w:shd w:val="clear" w:color="auto" w:fill="auto"/>
          </w:tcPr>
          <w:p w:rsidR="00414660" w:rsidRPr="00414660" w:rsidRDefault="00414660" w:rsidP="00DC08C2">
            <w:pPr>
              <w:spacing w:after="0" w:line="240" w:lineRule="auto"/>
              <w:jc w:val="center"/>
              <w:rPr>
                <w:rFonts w:ascii="Times New Roman" w:hAnsi="Times New Roman"/>
              </w:rPr>
            </w:pPr>
            <w:r w:rsidRPr="00414660">
              <w:rPr>
                <w:rFonts w:ascii="Times New Roman" w:hAnsi="Times New Roman"/>
              </w:rPr>
              <w:t>2 462</w:t>
            </w:r>
          </w:p>
        </w:tc>
      </w:tr>
      <w:tr w:rsidR="00414660" w:rsidRPr="00414660" w:rsidTr="00DC08C2">
        <w:trPr>
          <w:trHeight w:val="290"/>
          <w:tblCellSpacing w:w="20" w:type="dxa"/>
        </w:trPr>
        <w:tc>
          <w:tcPr>
            <w:tcW w:w="5886" w:type="dxa"/>
            <w:shd w:val="clear" w:color="auto" w:fill="auto"/>
          </w:tcPr>
          <w:p w:rsidR="00414660" w:rsidRPr="00414660" w:rsidRDefault="00414660" w:rsidP="00DC08C2">
            <w:pPr>
              <w:spacing w:after="0" w:line="240" w:lineRule="auto"/>
              <w:rPr>
                <w:rFonts w:ascii="Times New Roman" w:hAnsi="Times New Roman"/>
              </w:rPr>
            </w:pPr>
            <w:r w:rsidRPr="00414660">
              <w:rPr>
                <w:rFonts w:ascii="Times New Roman" w:hAnsi="Times New Roman"/>
              </w:rPr>
              <w:t>За розрахунками з оплати праці (рядок 1630)</w:t>
            </w:r>
          </w:p>
        </w:tc>
        <w:tc>
          <w:tcPr>
            <w:tcW w:w="1803" w:type="dxa"/>
            <w:shd w:val="clear" w:color="auto" w:fill="auto"/>
          </w:tcPr>
          <w:p w:rsidR="00414660" w:rsidRPr="00414660" w:rsidRDefault="00414660" w:rsidP="00DC08C2">
            <w:pPr>
              <w:spacing w:after="0" w:line="240" w:lineRule="auto"/>
              <w:jc w:val="center"/>
              <w:rPr>
                <w:rFonts w:ascii="Times New Roman" w:hAnsi="Times New Roman"/>
              </w:rPr>
            </w:pPr>
            <w:r w:rsidRPr="00414660">
              <w:rPr>
                <w:rFonts w:ascii="Times New Roman" w:hAnsi="Times New Roman"/>
              </w:rPr>
              <w:t>3 191</w:t>
            </w:r>
          </w:p>
        </w:tc>
        <w:tc>
          <w:tcPr>
            <w:tcW w:w="1795" w:type="dxa"/>
            <w:shd w:val="clear" w:color="auto" w:fill="auto"/>
          </w:tcPr>
          <w:p w:rsidR="00414660" w:rsidRPr="00414660" w:rsidRDefault="00414660" w:rsidP="00DC08C2">
            <w:pPr>
              <w:spacing w:after="0" w:line="240" w:lineRule="auto"/>
              <w:jc w:val="center"/>
              <w:rPr>
                <w:rFonts w:ascii="Times New Roman" w:hAnsi="Times New Roman"/>
              </w:rPr>
            </w:pPr>
            <w:r w:rsidRPr="00414660">
              <w:rPr>
                <w:rFonts w:ascii="Times New Roman" w:hAnsi="Times New Roman"/>
              </w:rPr>
              <w:t>10 859</w:t>
            </w:r>
          </w:p>
        </w:tc>
      </w:tr>
      <w:tr w:rsidR="00414660" w:rsidRPr="00414660" w:rsidTr="00DC08C2">
        <w:trPr>
          <w:trHeight w:val="290"/>
          <w:tblCellSpacing w:w="20" w:type="dxa"/>
        </w:trPr>
        <w:tc>
          <w:tcPr>
            <w:tcW w:w="5886" w:type="dxa"/>
            <w:shd w:val="clear" w:color="auto" w:fill="auto"/>
          </w:tcPr>
          <w:p w:rsidR="00414660" w:rsidRPr="00414660" w:rsidRDefault="00414660" w:rsidP="00DC08C2">
            <w:pPr>
              <w:spacing w:after="0" w:line="240" w:lineRule="auto"/>
              <w:rPr>
                <w:rFonts w:ascii="Times New Roman" w:hAnsi="Times New Roman"/>
              </w:rPr>
            </w:pPr>
            <w:r w:rsidRPr="00414660">
              <w:rPr>
                <w:rFonts w:ascii="Times New Roman" w:hAnsi="Times New Roman"/>
              </w:rPr>
              <w:t>За одержаними авансами (рядок 1635)</w:t>
            </w:r>
          </w:p>
        </w:tc>
        <w:tc>
          <w:tcPr>
            <w:tcW w:w="1803" w:type="dxa"/>
            <w:shd w:val="clear" w:color="auto" w:fill="auto"/>
          </w:tcPr>
          <w:p w:rsidR="00414660" w:rsidRPr="00414660" w:rsidRDefault="00414660" w:rsidP="00DC08C2">
            <w:pPr>
              <w:spacing w:after="0" w:line="240" w:lineRule="auto"/>
              <w:jc w:val="center"/>
              <w:rPr>
                <w:rFonts w:ascii="Times New Roman" w:hAnsi="Times New Roman"/>
              </w:rPr>
            </w:pPr>
            <w:r w:rsidRPr="00414660">
              <w:rPr>
                <w:rFonts w:ascii="Times New Roman" w:hAnsi="Times New Roman"/>
              </w:rPr>
              <w:t>51 053</w:t>
            </w:r>
          </w:p>
        </w:tc>
        <w:tc>
          <w:tcPr>
            <w:tcW w:w="1795" w:type="dxa"/>
            <w:shd w:val="clear" w:color="auto" w:fill="auto"/>
          </w:tcPr>
          <w:p w:rsidR="00414660" w:rsidRPr="00414660" w:rsidRDefault="00414660" w:rsidP="00DC08C2">
            <w:pPr>
              <w:spacing w:after="0" w:line="240" w:lineRule="auto"/>
              <w:jc w:val="center"/>
              <w:rPr>
                <w:rFonts w:ascii="Times New Roman" w:hAnsi="Times New Roman"/>
              </w:rPr>
            </w:pPr>
            <w:r w:rsidRPr="00414660">
              <w:rPr>
                <w:rFonts w:ascii="Times New Roman" w:hAnsi="Times New Roman"/>
              </w:rPr>
              <w:t>57 902</w:t>
            </w:r>
          </w:p>
        </w:tc>
      </w:tr>
      <w:tr w:rsidR="00414660" w:rsidRPr="00414660" w:rsidTr="00DC08C2">
        <w:trPr>
          <w:trHeight w:val="290"/>
          <w:tblCellSpacing w:w="20" w:type="dxa"/>
        </w:trPr>
        <w:tc>
          <w:tcPr>
            <w:tcW w:w="5886" w:type="dxa"/>
            <w:shd w:val="clear" w:color="auto" w:fill="auto"/>
          </w:tcPr>
          <w:p w:rsidR="00414660" w:rsidRPr="00414660" w:rsidRDefault="00414660" w:rsidP="00DC08C2">
            <w:pPr>
              <w:spacing w:after="0" w:line="240" w:lineRule="auto"/>
              <w:rPr>
                <w:rFonts w:ascii="Times New Roman" w:hAnsi="Times New Roman"/>
              </w:rPr>
            </w:pPr>
            <w:r w:rsidRPr="00414660">
              <w:rPr>
                <w:rFonts w:ascii="Times New Roman" w:hAnsi="Times New Roman"/>
                <w:color w:val="000000"/>
              </w:rPr>
              <w:t xml:space="preserve"> За розрахунками з учасниками (рядок 1640)</w:t>
            </w:r>
          </w:p>
        </w:tc>
        <w:tc>
          <w:tcPr>
            <w:tcW w:w="1803" w:type="dxa"/>
            <w:shd w:val="clear" w:color="auto" w:fill="auto"/>
          </w:tcPr>
          <w:p w:rsidR="00414660" w:rsidRPr="00414660" w:rsidRDefault="00414660" w:rsidP="00DC08C2">
            <w:pPr>
              <w:spacing w:after="0" w:line="240" w:lineRule="auto"/>
              <w:jc w:val="center"/>
              <w:rPr>
                <w:rFonts w:ascii="Times New Roman" w:hAnsi="Times New Roman"/>
              </w:rPr>
            </w:pPr>
            <w:r w:rsidRPr="00414660">
              <w:rPr>
                <w:rFonts w:ascii="Times New Roman" w:hAnsi="Times New Roman"/>
              </w:rPr>
              <w:t>646</w:t>
            </w:r>
          </w:p>
        </w:tc>
        <w:tc>
          <w:tcPr>
            <w:tcW w:w="1795" w:type="dxa"/>
            <w:shd w:val="clear" w:color="auto" w:fill="auto"/>
          </w:tcPr>
          <w:p w:rsidR="00414660" w:rsidRPr="00414660" w:rsidRDefault="00414660" w:rsidP="00DC08C2">
            <w:pPr>
              <w:spacing w:after="0" w:line="240" w:lineRule="auto"/>
              <w:jc w:val="center"/>
              <w:rPr>
                <w:rFonts w:ascii="Times New Roman" w:hAnsi="Times New Roman"/>
              </w:rPr>
            </w:pPr>
            <w:r w:rsidRPr="00414660">
              <w:rPr>
                <w:rFonts w:ascii="Times New Roman" w:hAnsi="Times New Roman"/>
              </w:rPr>
              <w:t>646</w:t>
            </w:r>
          </w:p>
        </w:tc>
      </w:tr>
    </w:tbl>
    <w:p w:rsidR="00414660" w:rsidRPr="00414660" w:rsidRDefault="00414660" w:rsidP="00414660">
      <w:pPr>
        <w:widowControl w:val="0"/>
        <w:autoSpaceDE w:val="0"/>
        <w:autoSpaceDN w:val="0"/>
        <w:adjustRightInd w:val="0"/>
        <w:spacing w:after="0" w:line="240" w:lineRule="auto"/>
        <w:jc w:val="both"/>
        <w:rPr>
          <w:rFonts w:ascii="Times New Roman" w:hAnsi="Times New Roman"/>
        </w:rPr>
      </w:pPr>
    </w:p>
    <w:p w:rsidR="00DF6A3D" w:rsidRDefault="00DF6A3D" w:rsidP="00414660">
      <w:pPr>
        <w:widowControl w:val="0"/>
        <w:autoSpaceDE w:val="0"/>
        <w:autoSpaceDN w:val="0"/>
        <w:adjustRightInd w:val="0"/>
        <w:spacing w:after="0" w:line="240" w:lineRule="auto"/>
        <w:jc w:val="both"/>
        <w:rPr>
          <w:rFonts w:ascii="Times New Roman" w:hAnsi="Times New Roman"/>
          <w:lang w:val="uk-UA"/>
        </w:rPr>
      </w:pPr>
    </w:p>
    <w:p w:rsidR="00414660" w:rsidRPr="00414660" w:rsidRDefault="00414660" w:rsidP="00414660">
      <w:pPr>
        <w:widowControl w:val="0"/>
        <w:autoSpaceDE w:val="0"/>
        <w:autoSpaceDN w:val="0"/>
        <w:adjustRightInd w:val="0"/>
        <w:spacing w:after="0" w:line="240" w:lineRule="auto"/>
        <w:jc w:val="both"/>
        <w:rPr>
          <w:rFonts w:ascii="Times New Roman" w:hAnsi="Times New Roman"/>
        </w:rPr>
      </w:pPr>
      <w:r w:rsidRPr="00414660">
        <w:rPr>
          <w:rFonts w:ascii="Times New Roman" w:hAnsi="Times New Roman"/>
        </w:rPr>
        <w:lastRenderedPageBreak/>
        <w:t>Основнi кредитори за товари, роботи, послуги станом на 31.12.2022 року ( р.1615):</w:t>
      </w:r>
    </w:p>
    <w:tbl>
      <w:tblPr>
        <w:tblW w:w="9819" w:type="dxa"/>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4A0" w:firstRow="1" w:lastRow="0" w:firstColumn="1" w:lastColumn="0" w:noHBand="0" w:noVBand="1"/>
      </w:tblPr>
      <w:tblGrid>
        <w:gridCol w:w="1185"/>
        <w:gridCol w:w="6680"/>
        <w:gridCol w:w="2044"/>
      </w:tblGrid>
      <w:tr w:rsidR="00414660" w:rsidRPr="00414660" w:rsidTr="00DC08C2">
        <w:trPr>
          <w:trHeight w:val="662"/>
          <w:tblCellSpacing w:w="20" w:type="dxa"/>
        </w:trPr>
        <w:tc>
          <w:tcPr>
            <w:tcW w:w="1095" w:type="dxa"/>
            <w:shd w:val="clear" w:color="auto" w:fill="auto"/>
            <w:noWrap/>
            <w:hideMark/>
          </w:tcPr>
          <w:p w:rsidR="00414660" w:rsidRPr="00414660" w:rsidRDefault="00414660" w:rsidP="00DC08C2">
            <w:pPr>
              <w:spacing w:after="0" w:line="240" w:lineRule="auto"/>
              <w:jc w:val="center"/>
              <w:rPr>
                <w:rFonts w:ascii="Times New Roman" w:hAnsi="Times New Roman"/>
                <w:b/>
                <w:bCs/>
                <w:i/>
                <w:iCs/>
              </w:rPr>
            </w:pPr>
            <w:r w:rsidRPr="00414660">
              <w:rPr>
                <w:rFonts w:ascii="Times New Roman" w:hAnsi="Times New Roman"/>
                <w:b/>
                <w:bCs/>
                <w:i/>
                <w:iCs/>
              </w:rPr>
              <w:t>№ п/п</w:t>
            </w:r>
          </w:p>
        </w:tc>
        <w:tc>
          <w:tcPr>
            <w:tcW w:w="6610" w:type="dxa"/>
            <w:shd w:val="clear" w:color="auto" w:fill="auto"/>
            <w:noWrap/>
            <w:hideMark/>
          </w:tcPr>
          <w:p w:rsidR="00414660" w:rsidRPr="00414660" w:rsidRDefault="00414660" w:rsidP="00DC08C2">
            <w:pPr>
              <w:spacing w:after="0" w:line="240" w:lineRule="auto"/>
              <w:jc w:val="center"/>
              <w:rPr>
                <w:rFonts w:ascii="Times New Roman" w:hAnsi="Times New Roman"/>
                <w:b/>
                <w:bCs/>
              </w:rPr>
            </w:pPr>
            <w:r w:rsidRPr="00414660">
              <w:rPr>
                <w:rFonts w:ascii="Times New Roman" w:hAnsi="Times New Roman"/>
                <w:b/>
                <w:bCs/>
              </w:rPr>
              <w:t>Найменування продавця</w:t>
            </w:r>
          </w:p>
        </w:tc>
        <w:tc>
          <w:tcPr>
            <w:tcW w:w="1954" w:type="dxa"/>
            <w:shd w:val="clear" w:color="auto" w:fill="auto"/>
            <w:hideMark/>
          </w:tcPr>
          <w:p w:rsidR="00414660" w:rsidRPr="00414660" w:rsidRDefault="00414660" w:rsidP="00DC08C2">
            <w:pPr>
              <w:spacing w:after="0" w:line="240" w:lineRule="auto"/>
              <w:jc w:val="center"/>
              <w:rPr>
                <w:rFonts w:ascii="Times New Roman" w:hAnsi="Times New Roman"/>
                <w:b/>
                <w:bCs/>
              </w:rPr>
            </w:pPr>
            <w:r w:rsidRPr="00414660">
              <w:rPr>
                <w:rFonts w:ascii="Times New Roman" w:hAnsi="Times New Roman"/>
                <w:b/>
                <w:bCs/>
              </w:rPr>
              <w:t>Сума кредиторської  заборгованості, тис. грн.</w:t>
            </w:r>
          </w:p>
        </w:tc>
      </w:tr>
      <w:tr w:rsidR="00414660" w:rsidRPr="00414660" w:rsidTr="00DC08C2">
        <w:trPr>
          <w:trHeight w:hRule="exact" w:val="312"/>
          <w:tblCellSpacing w:w="20" w:type="dxa"/>
        </w:trPr>
        <w:tc>
          <w:tcPr>
            <w:tcW w:w="1095" w:type="dxa"/>
            <w:shd w:val="clear" w:color="auto" w:fill="auto"/>
            <w:noWrap/>
            <w:hideMark/>
          </w:tcPr>
          <w:p w:rsidR="00414660" w:rsidRPr="00414660" w:rsidRDefault="00414660" w:rsidP="00DC08C2">
            <w:pPr>
              <w:spacing w:after="0" w:line="240" w:lineRule="auto"/>
              <w:jc w:val="center"/>
              <w:rPr>
                <w:rFonts w:ascii="Times New Roman" w:hAnsi="Times New Roman"/>
              </w:rPr>
            </w:pPr>
            <w:r w:rsidRPr="00414660">
              <w:rPr>
                <w:rFonts w:ascii="Times New Roman" w:hAnsi="Times New Roman"/>
              </w:rPr>
              <w:t>1</w:t>
            </w:r>
          </w:p>
        </w:tc>
        <w:tc>
          <w:tcPr>
            <w:tcW w:w="6610" w:type="dxa"/>
            <w:shd w:val="clear" w:color="auto" w:fill="auto"/>
            <w:noWrap/>
          </w:tcPr>
          <w:p w:rsidR="00414660" w:rsidRPr="00414660" w:rsidRDefault="00414660" w:rsidP="00DC08C2">
            <w:pPr>
              <w:spacing w:after="0" w:line="240" w:lineRule="auto"/>
              <w:rPr>
                <w:rFonts w:ascii="Times New Roman" w:hAnsi="Times New Roman"/>
              </w:rPr>
            </w:pPr>
            <w:r w:rsidRPr="00414660">
              <w:rPr>
                <w:rFonts w:ascii="Times New Roman" w:hAnsi="Times New Roman"/>
              </w:rPr>
              <w:t>Київ ТОВ НВП "ТЕХПРИЛАД"</w:t>
            </w:r>
          </w:p>
          <w:p w:rsidR="00414660" w:rsidRPr="00414660" w:rsidRDefault="00414660" w:rsidP="00DC08C2">
            <w:pPr>
              <w:spacing w:after="0" w:line="240" w:lineRule="auto"/>
              <w:rPr>
                <w:rFonts w:ascii="Times New Roman" w:hAnsi="Times New Roman"/>
                <w:highlight w:val="cyan"/>
              </w:rPr>
            </w:pPr>
          </w:p>
        </w:tc>
        <w:tc>
          <w:tcPr>
            <w:tcW w:w="1954" w:type="dxa"/>
            <w:shd w:val="clear" w:color="auto" w:fill="auto"/>
          </w:tcPr>
          <w:p w:rsidR="00414660" w:rsidRPr="00414660" w:rsidRDefault="00414660" w:rsidP="00DC08C2">
            <w:pPr>
              <w:spacing w:after="0" w:line="240" w:lineRule="auto"/>
              <w:jc w:val="right"/>
              <w:rPr>
                <w:rFonts w:ascii="Times New Roman" w:hAnsi="Times New Roman"/>
                <w:highlight w:val="cyan"/>
              </w:rPr>
            </w:pPr>
            <w:r w:rsidRPr="00414660">
              <w:rPr>
                <w:rFonts w:ascii="Times New Roman" w:hAnsi="Times New Roman"/>
              </w:rPr>
              <w:t>110,9</w:t>
            </w:r>
          </w:p>
        </w:tc>
      </w:tr>
      <w:tr w:rsidR="00414660" w:rsidRPr="00414660" w:rsidTr="00DC08C2">
        <w:trPr>
          <w:trHeight w:hRule="exact" w:val="312"/>
          <w:tblCellSpacing w:w="20" w:type="dxa"/>
        </w:trPr>
        <w:tc>
          <w:tcPr>
            <w:tcW w:w="1095" w:type="dxa"/>
            <w:shd w:val="clear" w:color="auto" w:fill="auto"/>
            <w:noWrap/>
            <w:hideMark/>
          </w:tcPr>
          <w:p w:rsidR="00414660" w:rsidRPr="00414660" w:rsidRDefault="00414660" w:rsidP="00DC08C2">
            <w:pPr>
              <w:spacing w:after="0" w:line="240" w:lineRule="auto"/>
              <w:jc w:val="center"/>
              <w:rPr>
                <w:rFonts w:ascii="Times New Roman" w:hAnsi="Times New Roman"/>
              </w:rPr>
            </w:pPr>
            <w:r w:rsidRPr="00414660">
              <w:rPr>
                <w:rFonts w:ascii="Times New Roman" w:hAnsi="Times New Roman"/>
              </w:rPr>
              <w:t>2</w:t>
            </w:r>
          </w:p>
        </w:tc>
        <w:tc>
          <w:tcPr>
            <w:tcW w:w="6610" w:type="dxa"/>
            <w:shd w:val="clear" w:color="auto" w:fill="auto"/>
            <w:noWrap/>
          </w:tcPr>
          <w:p w:rsidR="00414660" w:rsidRPr="00414660" w:rsidRDefault="00414660" w:rsidP="00DC08C2">
            <w:pPr>
              <w:spacing w:after="0" w:line="240" w:lineRule="auto"/>
              <w:rPr>
                <w:rFonts w:ascii="Times New Roman" w:hAnsi="Times New Roman"/>
                <w:highlight w:val="cyan"/>
              </w:rPr>
            </w:pPr>
            <w:r w:rsidRPr="00414660">
              <w:rPr>
                <w:rFonts w:ascii="Times New Roman" w:hAnsi="Times New Roman"/>
              </w:rPr>
              <w:t>Кременчук ТОВ  "Укрремсервіс"</w:t>
            </w:r>
          </w:p>
        </w:tc>
        <w:tc>
          <w:tcPr>
            <w:tcW w:w="1954" w:type="dxa"/>
            <w:shd w:val="clear" w:color="auto" w:fill="auto"/>
          </w:tcPr>
          <w:p w:rsidR="00414660" w:rsidRPr="00414660" w:rsidRDefault="00414660" w:rsidP="00DC08C2">
            <w:pPr>
              <w:spacing w:after="0" w:line="240" w:lineRule="auto"/>
              <w:jc w:val="right"/>
              <w:rPr>
                <w:rFonts w:ascii="Times New Roman" w:hAnsi="Times New Roman"/>
                <w:highlight w:val="cyan"/>
              </w:rPr>
            </w:pPr>
            <w:r w:rsidRPr="00414660">
              <w:rPr>
                <w:rFonts w:ascii="Times New Roman" w:hAnsi="Times New Roman"/>
              </w:rPr>
              <w:t>644,3</w:t>
            </w:r>
          </w:p>
        </w:tc>
      </w:tr>
      <w:tr w:rsidR="00414660" w:rsidRPr="00414660" w:rsidTr="00DC08C2">
        <w:trPr>
          <w:trHeight w:hRule="exact" w:val="312"/>
          <w:tblCellSpacing w:w="20" w:type="dxa"/>
        </w:trPr>
        <w:tc>
          <w:tcPr>
            <w:tcW w:w="1095" w:type="dxa"/>
            <w:shd w:val="clear" w:color="auto" w:fill="auto"/>
            <w:noWrap/>
            <w:hideMark/>
          </w:tcPr>
          <w:p w:rsidR="00414660" w:rsidRPr="00414660" w:rsidRDefault="00414660" w:rsidP="00DC08C2">
            <w:pPr>
              <w:spacing w:after="0" w:line="240" w:lineRule="auto"/>
              <w:jc w:val="center"/>
              <w:rPr>
                <w:rFonts w:ascii="Times New Roman" w:hAnsi="Times New Roman"/>
              </w:rPr>
            </w:pPr>
            <w:r w:rsidRPr="00414660">
              <w:rPr>
                <w:rFonts w:ascii="Times New Roman" w:hAnsi="Times New Roman"/>
              </w:rPr>
              <w:t>3</w:t>
            </w:r>
          </w:p>
        </w:tc>
        <w:tc>
          <w:tcPr>
            <w:tcW w:w="6610" w:type="dxa"/>
            <w:shd w:val="clear" w:color="auto" w:fill="auto"/>
            <w:noWrap/>
          </w:tcPr>
          <w:p w:rsidR="00414660" w:rsidRPr="00414660" w:rsidRDefault="00414660" w:rsidP="00DC08C2">
            <w:pPr>
              <w:spacing w:after="0" w:line="240" w:lineRule="auto"/>
              <w:rPr>
                <w:rFonts w:ascii="Times New Roman" w:hAnsi="Times New Roman"/>
                <w:highlight w:val="cyan"/>
              </w:rPr>
            </w:pPr>
            <w:r w:rsidRPr="00414660">
              <w:rPr>
                <w:rFonts w:ascii="Times New Roman" w:hAnsi="Times New Roman"/>
              </w:rPr>
              <w:t>Київ ТОВ  "С-ТЕХ"</w:t>
            </w:r>
          </w:p>
        </w:tc>
        <w:tc>
          <w:tcPr>
            <w:tcW w:w="1954" w:type="dxa"/>
            <w:shd w:val="clear" w:color="auto" w:fill="auto"/>
          </w:tcPr>
          <w:p w:rsidR="00414660" w:rsidRPr="00414660" w:rsidRDefault="00414660" w:rsidP="00DC08C2">
            <w:pPr>
              <w:spacing w:after="0" w:line="240" w:lineRule="auto"/>
              <w:jc w:val="right"/>
              <w:rPr>
                <w:rFonts w:ascii="Times New Roman" w:hAnsi="Times New Roman"/>
                <w:highlight w:val="cyan"/>
              </w:rPr>
            </w:pPr>
            <w:r w:rsidRPr="00414660">
              <w:rPr>
                <w:rFonts w:ascii="Times New Roman" w:hAnsi="Times New Roman"/>
              </w:rPr>
              <w:t>828,7</w:t>
            </w:r>
          </w:p>
        </w:tc>
      </w:tr>
      <w:tr w:rsidR="00414660" w:rsidRPr="00414660" w:rsidTr="00DC08C2">
        <w:trPr>
          <w:trHeight w:hRule="exact" w:val="312"/>
          <w:tblCellSpacing w:w="20" w:type="dxa"/>
        </w:trPr>
        <w:tc>
          <w:tcPr>
            <w:tcW w:w="1095" w:type="dxa"/>
            <w:shd w:val="clear" w:color="auto" w:fill="auto"/>
            <w:noWrap/>
            <w:hideMark/>
          </w:tcPr>
          <w:p w:rsidR="00414660" w:rsidRPr="00414660" w:rsidRDefault="00414660" w:rsidP="00DC08C2">
            <w:pPr>
              <w:spacing w:after="0" w:line="240" w:lineRule="auto"/>
              <w:jc w:val="center"/>
              <w:rPr>
                <w:rFonts w:ascii="Times New Roman" w:hAnsi="Times New Roman"/>
              </w:rPr>
            </w:pPr>
            <w:r w:rsidRPr="00414660">
              <w:rPr>
                <w:rFonts w:ascii="Times New Roman" w:hAnsi="Times New Roman"/>
              </w:rPr>
              <w:t>4</w:t>
            </w:r>
          </w:p>
        </w:tc>
        <w:tc>
          <w:tcPr>
            <w:tcW w:w="6610" w:type="dxa"/>
            <w:shd w:val="clear" w:color="auto" w:fill="auto"/>
            <w:noWrap/>
          </w:tcPr>
          <w:p w:rsidR="00414660" w:rsidRPr="00414660" w:rsidRDefault="00414660" w:rsidP="00DC08C2">
            <w:pPr>
              <w:spacing w:after="0" w:line="240" w:lineRule="auto"/>
              <w:rPr>
                <w:rFonts w:ascii="Times New Roman" w:hAnsi="Times New Roman"/>
                <w:highlight w:val="cyan"/>
              </w:rPr>
            </w:pPr>
            <w:r w:rsidRPr="00414660">
              <w:rPr>
                <w:rFonts w:ascii="Times New Roman" w:hAnsi="Times New Roman"/>
              </w:rPr>
              <w:t>Дніпро ДП "МЕССЕР УКРАЇНА"</w:t>
            </w:r>
          </w:p>
        </w:tc>
        <w:tc>
          <w:tcPr>
            <w:tcW w:w="1954" w:type="dxa"/>
            <w:shd w:val="clear" w:color="auto" w:fill="auto"/>
          </w:tcPr>
          <w:p w:rsidR="00414660" w:rsidRPr="00414660" w:rsidRDefault="00414660" w:rsidP="00DC08C2">
            <w:pPr>
              <w:spacing w:after="0" w:line="240" w:lineRule="auto"/>
              <w:jc w:val="right"/>
              <w:rPr>
                <w:rFonts w:ascii="Times New Roman" w:hAnsi="Times New Roman"/>
                <w:highlight w:val="cyan"/>
              </w:rPr>
            </w:pPr>
            <w:r w:rsidRPr="00414660">
              <w:rPr>
                <w:rFonts w:ascii="Times New Roman" w:hAnsi="Times New Roman"/>
              </w:rPr>
              <w:t>164,3</w:t>
            </w:r>
          </w:p>
        </w:tc>
      </w:tr>
      <w:tr w:rsidR="00414660" w:rsidRPr="00414660" w:rsidTr="00DC08C2">
        <w:trPr>
          <w:trHeight w:hRule="exact" w:val="312"/>
          <w:tblCellSpacing w:w="20" w:type="dxa"/>
        </w:trPr>
        <w:tc>
          <w:tcPr>
            <w:tcW w:w="1095" w:type="dxa"/>
            <w:shd w:val="clear" w:color="auto" w:fill="auto"/>
            <w:noWrap/>
            <w:hideMark/>
          </w:tcPr>
          <w:p w:rsidR="00414660" w:rsidRPr="00414660" w:rsidRDefault="00414660" w:rsidP="00DC08C2">
            <w:pPr>
              <w:spacing w:after="0" w:line="240" w:lineRule="auto"/>
              <w:jc w:val="center"/>
              <w:rPr>
                <w:rFonts w:ascii="Times New Roman" w:hAnsi="Times New Roman"/>
              </w:rPr>
            </w:pPr>
            <w:r w:rsidRPr="00414660">
              <w:rPr>
                <w:rFonts w:ascii="Times New Roman" w:hAnsi="Times New Roman"/>
              </w:rPr>
              <w:t>5</w:t>
            </w:r>
          </w:p>
          <w:p w:rsidR="00414660" w:rsidRPr="00414660" w:rsidRDefault="00414660" w:rsidP="00DC08C2">
            <w:pPr>
              <w:spacing w:after="0" w:line="240" w:lineRule="auto"/>
              <w:jc w:val="center"/>
              <w:rPr>
                <w:rFonts w:ascii="Times New Roman" w:hAnsi="Times New Roman"/>
              </w:rPr>
            </w:pPr>
            <w:r w:rsidRPr="00414660">
              <w:rPr>
                <w:rFonts w:ascii="Times New Roman" w:hAnsi="Times New Roman"/>
              </w:rPr>
              <w:t>5</w:t>
            </w:r>
          </w:p>
        </w:tc>
        <w:tc>
          <w:tcPr>
            <w:tcW w:w="6610" w:type="dxa"/>
            <w:shd w:val="clear" w:color="auto" w:fill="auto"/>
            <w:noWrap/>
          </w:tcPr>
          <w:p w:rsidR="00414660" w:rsidRPr="00414660" w:rsidRDefault="00414660" w:rsidP="00DC08C2">
            <w:pPr>
              <w:spacing w:after="0" w:line="240" w:lineRule="auto"/>
              <w:rPr>
                <w:rFonts w:ascii="Times New Roman" w:hAnsi="Times New Roman"/>
                <w:highlight w:val="cyan"/>
              </w:rPr>
            </w:pPr>
            <w:r w:rsidRPr="00414660">
              <w:rPr>
                <w:rFonts w:ascii="Times New Roman" w:hAnsi="Times New Roman"/>
              </w:rPr>
              <w:t>Київ  ЧП Аконіт-ДС</w:t>
            </w:r>
          </w:p>
        </w:tc>
        <w:tc>
          <w:tcPr>
            <w:tcW w:w="1954" w:type="dxa"/>
            <w:shd w:val="clear" w:color="auto" w:fill="auto"/>
          </w:tcPr>
          <w:p w:rsidR="00414660" w:rsidRPr="00414660" w:rsidRDefault="00414660" w:rsidP="00DC08C2">
            <w:pPr>
              <w:spacing w:after="0" w:line="240" w:lineRule="auto"/>
              <w:jc w:val="right"/>
              <w:rPr>
                <w:rFonts w:ascii="Times New Roman" w:hAnsi="Times New Roman"/>
                <w:highlight w:val="cyan"/>
              </w:rPr>
            </w:pPr>
            <w:r w:rsidRPr="00414660">
              <w:rPr>
                <w:rFonts w:ascii="Times New Roman" w:hAnsi="Times New Roman"/>
              </w:rPr>
              <w:t>830,8</w:t>
            </w:r>
          </w:p>
        </w:tc>
      </w:tr>
      <w:tr w:rsidR="00414660" w:rsidRPr="00414660" w:rsidTr="00DC08C2">
        <w:trPr>
          <w:trHeight w:hRule="exact" w:val="312"/>
          <w:tblCellSpacing w:w="20" w:type="dxa"/>
        </w:trPr>
        <w:tc>
          <w:tcPr>
            <w:tcW w:w="1095" w:type="dxa"/>
            <w:shd w:val="clear" w:color="auto" w:fill="auto"/>
            <w:noWrap/>
            <w:hideMark/>
          </w:tcPr>
          <w:p w:rsidR="00414660" w:rsidRPr="00414660" w:rsidRDefault="00414660" w:rsidP="00DC08C2">
            <w:pPr>
              <w:spacing w:after="0" w:line="240" w:lineRule="auto"/>
              <w:jc w:val="center"/>
              <w:rPr>
                <w:rFonts w:ascii="Times New Roman" w:hAnsi="Times New Roman"/>
              </w:rPr>
            </w:pPr>
            <w:r w:rsidRPr="00414660">
              <w:rPr>
                <w:rFonts w:ascii="Times New Roman" w:hAnsi="Times New Roman"/>
              </w:rPr>
              <w:t>6</w:t>
            </w:r>
          </w:p>
        </w:tc>
        <w:tc>
          <w:tcPr>
            <w:tcW w:w="6610" w:type="dxa"/>
            <w:shd w:val="clear" w:color="auto" w:fill="auto"/>
            <w:noWrap/>
          </w:tcPr>
          <w:p w:rsidR="00414660" w:rsidRPr="00414660" w:rsidRDefault="00414660" w:rsidP="00DC08C2">
            <w:pPr>
              <w:spacing w:after="0" w:line="240" w:lineRule="auto"/>
              <w:rPr>
                <w:rFonts w:ascii="Times New Roman" w:hAnsi="Times New Roman"/>
                <w:highlight w:val="cyan"/>
              </w:rPr>
            </w:pPr>
            <w:r w:rsidRPr="00414660">
              <w:rPr>
                <w:rFonts w:ascii="Times New Roman" w:hAnsi="Times New Roman"/>
              </w:rPr>
              <w:t>Дніпро ТОВ "ІТЦ ВАРІУС"</w:t>
            </w:r>
          </w:p>
        </w:tc>
        <w:tc>
          <w:tcPr>
            <w:tcW w:w="1954" w:type="dxa"/>
            <w:shd w:val="clear" w:color="auto" w:fill="auto"/>
          </w:tcPr>
          <w:p w:rsidR="00414660" w:rsidRPr="00414660" w:rsidRDefault="00414660" w:rsidP="00DC08C2">
            <w:pPr>
              <w:spacing w:after="0" w:line="240" w:lineRule="auto"/>
              <w:jc w:val="right"/>
              <w:rPr>
                <w:rFonts w:ascii="Times New Roman" w:hAnsi="Times New Roman"/>
                <w:highlight w:val="cyan"/>
              </w:rPr>
            </w:pPr>
            <w:r w:rsidRPr="00414660">
              <w:rPr>
                <w:rFonts w:ascii="Times New Roman" w:hAnsi="Times New Roman"/>
              </w:rPr>
              <w:t>355,4</w:t>
            </w:r>
          </w:p>
        </w:tc>
      </w:tr>
      <w:tr w:rsidR="00414660" w:rsidRPr="00414660" w:rsidTr="00DC08C2">
        <w:trPr>
          <w:trHeight w:hRule="exact" w:val="312"/>
          <w:tblCellSpacing w:w="20" w:type="dxa"/>
        </w:trPr>
        <w:tc>
          <w:tcPr>
            <w:tcW w:w="1095" w:type="dxa"/>
            <w:shd w:val="clear" w:color="auto" w:fill="auto"/>
            <w:noWrap/>
            <w:hideMark/>
          </w:tcPr>
          <w:p w:rsidR="00414660" w:rsidRPr="00414660" w:rsidRDefault="00414660" w:rsidP="00DC08C2">
            <w:pPr>
              <w:spacing w:after="0" w:line="240" w:lineRule="auto"/>
              <w:jc w:val="center"/>
              <w:rPr>
                <w:rFonts w:ascii="Times New Roman" w:hAnsi="Times New Roman"/>
              </w:rPr>
            </w:pPr>
            <w:r w:rsidRPr="00414660">
              <w:rPr>
                <w:rFonts w:ascii="Times New Roman" w:hAnsi="Times New Roman"/>
              </w:rPr>
              <w:t>7</w:t>
            </w:r>
          </w:p>
        </w:tc>
        <w:tc>
          <w:tcPr>
            <w:tcW w:w="6610" w:type="dxa"/>
            <w:shd w:val="clear" w:color="auto" w:fill="auto"/>
            <w:noWrap/>
          </w:tcPr>
          <w:p w:rsidR="00414660" w:rsidRPr="00414660" w:rsidRDefault="00414660" w:rsidP="00DC08C2">
            <w:pPr>
              <w:spacing w:after="0" w:line="240" w:lineRule="auto"/>
              <w:rPr>
                <w:rFonts w:ascii="Times New Roman" w:hAnsi="Times New Roman"/>
              </w:rPr>
            </w:pPr>
            <w:r w:rsidRPr="00414660">
              <w:rPr>
                <w:rFonts w:ascii="Times New Roman" w:hAnsi="Times New Roman"/>
              </w:rPr>
              <w:t>Кременчук ТОВ "Механічно-ремонтний завод"</w:t>
            </w:r>
          </w:p>
          <w:p w:rsidR="00414660" w:rsidRPr="00414660" w:rsidRDefault="00414660" w:rsidP="00DC08C2">
            <w:pPr>
              <w:spacing w:after="0" w:line="240" w:lineRule="auto"/>
              <w:rPr>
                <w:rFonts w:ascii="Times New Roman" w:hAnsi="Times New Roman"/>
                <w:highlight w:val="cyan"/>
              </w:rPr>
            </w:pPr>
          </w:p>
        </w:tc>
        <w:tc>
          <w:tcPr>
            <w:tcW w:w="1954" w:type="dxa"/>
            <w:shd w:val="clear" w:color="auto" w:fill="auto"/>
          </w:tcPr>
          <w:p w:rsidR="00414660" w:rsidRPr="00414660" w:rsidRDefault="00414660" w:rsidP="00DC08C2">
            <w:pPr>
              <w:spacing w:after="0" w:line="240" w:lineRule="auto"/>
              <w:jc w:val="right"/>
              <w:rPr>
                <w:rFonts w:ascii="Times New Roman" w:hAnsi="Times New Roman"/>
                <w:highlight w:val="cyan"/>
              </w:rPr>
            </w:pPr>
            <w:r w:rsidRPr="00414660">
              <w:rPr>
                <w:rFonts w:ascii="Times New Roman" w:hAnsi="Times New Roman"/>
              </w:rPr>
              <w:t>99,6</w:t>
            </w:r>
          </w:p>
        </w:tc>
      </w:tr>
      <w:tr w:rsidR="00414660" w:rsidRPr="00414660" w:rsidTr="00DC08C2">
        <w:trPr>
          <w:trHeight w:hRule="exact" w:val="312"/>
          <w:tblCellSpacing w:w="20" w:type="dxa"/>
        </w:trPr>
        <w:tc>
          <w:tcPr>
            <w:tcW w:w="1095" w:type="dxa"/>
            <w:shd w:val="clear" w:color="auto" w:fill="auto"/>
            <w:noWrap/>
            <w:hideMark/>
          </w:tcPr>
          <w:p w:rsidR="00414660" w:rsidRPr="00414660" w:rsidRDefault="00414660" w:rsidP="00DC08C2">
            <w:pPr>
              <w:spacing w:after="0" w:line="240" w:lineRule="auto"/>
              <w:jc w:val="center"/>
              <w:rPr>
                <w:rFonts w:ascii="Times New Roman" w:hAnsi="Times New Roman"/>
              </w:rPr>
            </w:pPr>
            <w:r w:rsidRPr="00414660">
              <w:rPr>
                <w:rFonts w:ascii="Times New Roman" w:hAnsi="Times New Roman"/>
              </w:rPr>
              <w:t>8</w:t>
            </w:r>
          </w:p>
        </w:tc>
        <w:tc>
          <w:tcPr>
            <w:tcW w:w="6610" w:type="dxa"/>
            <w:shd w:val="clear" w:color="auto" w:fill="auto"/>
            <w:noWrap/>
          </w:tcPr>
          <w:p w:rsidR="00414660" w:rsidRPr="00414660" w:rsidRDefault="00414660" w:rsidP="00DC08C2">
            <w:pPr>
              <w:spacing w:after="0" w:line="240" w:lineRule="auto"/>
              <w:rPr>
                <w:rFonts w:ascii="Times New Roman" w:hAnsi="Times New Roman"/>
                <w:highlight w:val="cyan"/>
              </w:rPr>
            </w:pPr>
            <w:r w:rsidRPr="00414660">
              <w:rPr>
                <w:rFonts w:ascii="Times New Roman" w:hAnsi="Times New Roman"/>
              </w:rPr>
              <w:t>Дніпро ТОВ "АВ МЕТАЛ ГРУП"</w:t>
            </w:r>
          </w:p>
        </w:tc>
        <w:tc>
          <w:tcPr>
            <w:tcW w:w="1954" w:type="dxa"/>
            <w:shd w:val="clear" w:color="auto" w:fill="auto"/>
          </w:tcPr>
          <w:p w:rsidR="00414660" w:rsidRPr="00414660" w:rsidRDefault="00414660" w:rsidP="00DC08C2">
            <w:pPr>
              <w:spacing w:after="0" w:line="240" w:lineRule="auto"/>
              <w:jc w:val="right"/>
              <w:rPr>
                <w:rFonts w:ascii="Times New Roman" w:hAnsi="Times New Roman"/>
                <w:highlight w:val="cyan"/>
              </w:rPr>
            </w:pPr>
            <w:r w:rsidRPr="00414660">
              <w:rPr>
                <w:rFonts w:ascii="Times New Roman" w:hAnsi="Times New Roman"/>
              </w:rPr>
              <w:t>163,3</w:t>
            </w:r>
          </w:p>
        </w:tc>
      </w:tr>
      <w:tr w:rsidR="00414660" w:rsidRPr="00414660" w:rsidTr="00DC08C2">
        <w:trPr>
          <w:trHeight w:hRule="exact" w:val="312"/>
          <w:tblCellSpacing w:w="20" w:type="dxa"/>
        </w:trPr>
        <w:tc>
          <w:tcPr>
            <w:tcW w:w="1095" w:type="dxa"/>
            <w:shd w:val="clear" w:color="auto" w:fill="auto"/>
            <w:noWrap/>
            <w:hideMark/>
          </w:tcPr>
          <w:p w:rsidR="00414660" w:rsidRPr="00414660" w:rsidRDefault="00414660" w:rsidP="00DC08C2">
            <w:pPr>
              <w:spacing w:after="0" w:line="240" w:lineRule="auto"/>
              <w:jc w:val="center"/>
              <w:rPr>
                <w:rFonts w:ascii="Times New Roman" w:hAnsi="Times New Roman"/>
              </w:rPr>
            </w:pPr>
            <w:r w:rsidRPr="00414660">
              <w:rPr>
                <w:rFonts w:ascii="Times New Roman" w:hAnsi="Times New Roman"/>
              </w:rPr>
              <w:t>9</w:t>
            </w:r>
          </w:p>
        </w:tc>
        <w:tc>
          <w:tcPr>
            <w:tcW w:w="6610" w:type="dxa"/>
            <w:shd w:val="clear" w:color="auto" w:fill="auto"/>
            <w:noWrap/>
          </w:tcPr>
          <w:p w:rsidR="00414660" w:rsidRPr="00414660" w:rsidRDefault="00414660" w:rsidP="00DC08C2">
            <w:pPr>
              <w:spacing w:after="0" w:line="240" w:lineRule="auto"/>
              <w:rPr>
                <w:rFonts w:ascii="Times New Roman" w:hAnsi="Times New Roman"/>
              </w:rPr>
            </w:pPr>
            <w:r w:rsidRPr="00414660">
              <w:rPr>
                <w:rFonts w:ascii="Times New Roman" w:hAnsi="Times New Roman"/>
              </w:rPr>
              <w:t>Київ ТОВ  "Агровес-Т"</w:t>
            </w:r>
          </w:p>
          <w:p w:rsidR="00414660" w:rsidRPr="00414660" w:rsidRDefault="00414660" w:rsidP="00DC08C2">
            <w:pPr>
              <w:spacing w:after="0" w:line="240" w:lineRule="auto"/>
              <w:rPr>
                <w:rFonts w:ascii="Times New Roman" w:hAnsi="Times New Roman"/>
                <w:highlight w:val="cyan"/>
              </w:rPr>
            </w:pPr>
          </w:p>
        </w:tc>
        <w:tc>
          <w:tcPr>
            <w:tcW w:w="1954" w:type="dxa"/>
            <w:shd w:val="clear" w:color="auto" w:fill="auto"/>
          </w:tcPr>
          <w:p w:rsidR="00414660" w:rsidRPr="00414660" w:rsidRDefault="00414660" w:rsidP="00DC08C2">
            <w:pPr>
              <w:spacing w:after="0" w:line="240" w:lineRule="auto"/>
              <w:jc w:val="right"/>
              <w:rPr>
                <w:rFonts w:ascii="Times New Roman" w:hAnsi="Times New Roman"/>
                <w:highlight w:val="cyan"/>
              </w:rPr>
            </w:pPr>
            <w:r w:rsidRPr="00414660">
              <w:rPr>
                <w:rFonts w:ascii="Times New Roman" w:hAnsi="Times New Roman"/>
              </w:rPr>
              <w:t>47,7</w:t>
            </w:r>
          </w:p>
        </w:tc>
      </w:tr>
      <w:tr w:rsidR="00414660" w:rsidRPr="00414660" w:rsidTr="00DC08C2">
        <w:trPr>
          <w:trHeight w:hRule="exact" w:val="312"/>
          <w:tblCellSpacing w:w="20" w:type="dxa"/>
        </w:trPr>
        <w:tc>
          <w:tcPr>
            <w:tcW w:w="1095" w:type="dxa"/>
            <w:shd w:val="clear" w:color="auto" w:fill="auto"/>
            <w:noWrap/>
            <w:hideMark/>
          </w:tcPr>
          <w:p w:rsidR="00414660" w:rsidRPr="00414660" w:rsidRDefault="00414660" w:rsidP="00DC08C2">
            <w:pPr>
              <w:spacing w:after="0" w:line="240" w:lineRule="auto"/>
              <w:jc w:val="center"/>
              <w:rPr>
                <w:rFonts w:ascii="Times New Roman" w:hAnsi="Times New Roman"/>
              </w:rPr>
            </w:pPr>
            <w:r w:rsidRPr="00414660">
              <w:rPr>
                <w:rFonts w:ascii="Times New Roman" w:hAnsi="Times New Roman"/>
              </w:rPr>
              <w:t>10</w:t>
            </w:r>
          </w:p>
        </w:tc>
        <w:tc>
          <w:tcPr>
            <w:tcW w:w="6610" w:type="dxa"/>
            <w:shd w:val="clear" w:color="auto" w:fill="auto"/>
            <w:noWrap/>
          </w:tcPr>
          <w:p w:rsidR="00414660" w:rsidRPr="00414660" w:rsidRDefault="00414660" w:rsidP="00DC08C2">
            <w:pPr>
              <w:spacing w:after="0" w:line="240" w:lineRule="auto"/>
              <w:rPr>
                <w:rFonts w:ascii="Times New Roman" w:hAnsi="Times New Roman"/>
                <w:highlight w:val="cyan"/>
              </w:rPr>
            </w:pPr>
            <w:r w:rsidRPr="00414660">
              <w:rPr>
                <w:rFonts w:ascii="Times New Roman" w:hAnsi="Times New Roman"/>
              </w:rPr>
              <w:t>Обухів  ТОВ "ЮНІСЕТ"</w:t>
            </w:r>
          </w:p>
        </w:tc>
        <w:tc>
          <w:tcPr>
            <w:tcW w:w="1954" w:type="dxa"/>
            <w:shd w:val="clear" w:color="auto" w:fill="auto"/>
          </w:tcPr>
          <w:p w:rsidR="00414660" w:rsidRPr="00414660" w:rsidRDefault="00414660" w:rsidP="00DC08C2">
            <w:pPr>
              <w:spacing w:after="0" w:line="240" w:lineRule="auto"/>
              <w:jc w:val="right"/>
              <w:rPr>
                <w:rFonts w:ascii="Times New Roman" w:hAnsi="Times New Roman"/>
                <w:highlight w:val="cyan"/>
              </w:rPr>
            </w:pPr>
            <w:r w:rsidRPr="00414660">
              <w:rPr>
                <w:rFonts w:ascii="Times New Roman" w:hAnsi="Times New Roman"/>
              </w:rPr>
              <w:t>235,0</w:t>
            </w:r>
          </w:p>
        </w:tc>
      </w:tr>
      <w:tr w:rsidR="00414660" w:rsidRPr="00414660" w:rsidTr="00DC08C2">
        <w:trPr>
          <w:trHeight w:hRule="exact" w:val="312"/>
          <w:tblCellSpacing w:w="20" w:type="dxa"/>
        </w:trPr>
        <w:tc>
          <w:tcPr>
            <w:tcW w:w="1095" w:type="dxa"/>
            <w:shd w:val="clear" w:color="auto" w:fill="auto"/>
            <w:noWrap/>
            <w:hideMark/>
          </w:tcPr>
          <w:p w:rsidR="00414660" w:rsidRPr="00414660" w:rsidRDefault="00414660" w:rsidP="00DC08C2">
            <w:pPr>
              <w:spacing w:after="0" w:line="240" w:lineRule="auto"/>
              <w:jc w:val="center"/>
              <w:rPr>
                <w:rFonts w:ascii="Times New Roman" w:hAnsi="Times New Roman"/>
              </w:rPr>
            </w:pPr>
            <w:r w:rsidRPr="00414660">
              <w:rPr>
                <w:rFonts w:ascii="Times New Roman" w:hAnsi="Times New Roman"/>
              </w:rPr>
              <w:t>11</w:t>
            </w:r>
          </w:p>
        </w:tc>
        <w:tc>
          <w:tcPr>
            <w:tcW w:w="6610" w:type="dxa"/>
            <w:shd w:val="clear" w:color="auto" w:fill="auto"/>
            <w:noWrap/>
          </w:tcPr>
          <w:p w:rsidR="00414660" w:rsidRPr="00414660" w:rsidRDefault="00414660" w:rsidP="00DC08C2">
            <w:pPr>
              <w:spacing w:after="0" w:line="240" w:lineRule="auto"/>
              <w:rPr>
                <w:rFonts w:ascii="Times New Roman" w:hAnsi="Times New Roman"/>
                <w:highlight w:val="cyan"/>
              </w:rPr>
            </w:pPr>
            <w:r w:rsidRPr="00414660">
              <w:rPr>
                <w:rFonts w:ascii="Times New Roman" w:hAnsi="Times New Roman"/>
              </w:rPr>
              <w:t>Київ СВ "АЛЬТЕРА КИЇВ"</w:t>
            </w:r>
          </w:p>
        </w:tc>
        <w:tc>
          <w:tcPr>
            <w:tcW w:w="1954" w:type="dxa"/>
            <w:shd w:val="clear" w:color="auto" w:fill="auto"/>
          </w:tcPr>
          <w:p w:rsidR="00414660" w:rsidRPr="00414660" w:rsidRDefault="00414660" w:rsidP="00DC08C2">
            <w:pPr>
              <w:spacing w:after="0" w:line="240" w:lineRule="auto"/>
              <w:jc w:val="right"/>
              <w:rPr>
                <w:rFonts w:ascii="Times New Roman" w:hAnsi="Times New Roman"/>
                <w:highlight w:val="cyan"/>
              </w:rPr>
            </w:pPr>
            <w:r w:rsidRPr="00414660">
              <w:rPr>
                <w:rFonts w:ascii="Times New Roman" w:hAnsi="Times New Roman"/>
              </w:rPr>
              <w:t>2 876,8</w:t>
            </w:r>
          </w:p>
        </w:tc>
      </w:tr>
      <w:tr w:rsidR="00414660" w:rsidRPr="00414660" w:rsidTr="00DC08C2">
        <w:trPr>
          <w:trHeight w:hRule="exact" w:val="312"/>
          <w:tblCellSpacing w:w="20" w:type="dxa"/>
        </w:trPr>
        <w:tc>
          <w:tcPr>
            <w:tcW w:w="1095" w:type="dxa"/>
            <w:shd w:val="clear" w:color="auto" w:fill="auto"/>
            <w:noWrap/>
            <w:hideMark/>
          </w:tcPr>
          <w:p w:rsidR="00414660" w:rsidRPr="00414660" w:rsidRDefault="00414660" w:rsidP="00DC08C2">
            <w:pPr>
              <w:spacing w:after="0" w:line="240" w:lineRule="auto"/>
              <w:jc w:val="center"/>
              <w:rPr>
                <w:rFonts w:ascii="Times New Roman" w:hAnsi="Times New Roman"/>
              </w:rPr>
            </w:pPr>
            <w:r w:rsidRPr="00414660">
              <w:rPr>
                <w:rFonts w:ascii="Times New Roman" w:hAnsi="Times New Roman"/>
              </w:rPr>
              <w:t>12</w:t>
            </w:r>
          </w:p>
        </w:tc>
        <w:tc>
          <w:tcPr>
            <w:tcW w:w="6610" w:type="dxa"/>
            <w:shd w:val="clear" w:color="auto" w:fill="auto"/>
            <w:noWrap/>
          </w:tcPr>
          <w:p w:rsidR="00414660" w:rsidRPr="00414660" w:rsidRDefault="00414660" w:rsidP="00DC08C2">
            <w:pPr>
              <w:spacing w:after="0" w:line="240" w:lineRule="auto"/>
              <w:rPr>
                <w:rFonts w:ascii="Times New Roman" w:hAnsi="Times New Roman"/>
              </w:rPr>
            </w:pPr>
            <w:r w:rsidRPr="00414660">
              <w:rPr>
                <w:rFonts w:ascii="Times New Roman" w:hAnsi="Times New Roman"/>
              </w:rPr>
              <w:t xml:space="preserve">Київ ТОВ  "ВК Вектор-ВС" </w:t>
            </w:r>
          </w:p>
          <w:p w:rsidR="00414660" w:rsidRPr="00414660" w:rsidRDefault="00414660" w:rsidP="00DC08C2">
            <w:pPr>
              <w:spacing w:after="0" w:line="240" w:lineRule="auto"/>
              <w:rPr>
                <w:rFonts w:ascii="Times New Roman" w:hAnsi="Times New Roman"/>
                <w:highlight w:val="cyan"/>
              </w:rPr>
            </w:pPr>
          </w:p>
        </w:tc>
        <w:tc>
          <w:tcPr>
            <w:tcW w:w="1954" w:type="dxa"/>
            <w:shd w:val="clear" w:color="auto" w:fill="auto"/>
          </w:tcPr>
          <w:p w:rsidR="00414660" w:rsidRPr="00414660" w:rsidRDefault="00414660" w:rsidP="00DC08C2">
            <w:pPr>
              <w:spacing w:after="0" w:line="240" w:lineRule="auto"/>
              <w:jc w:val="right"/>
              <w:rPr>
                <w:rFonts w:ascii="Times New Roman" w:hAnsi="Times New Roman"/>
                <w:highlight w:val="cyan"/>
              </w:rPr>
            </w:pPr>
            <w:r w:rsidRPr="00414660">
              <w:rPr>
                <w:rFonts w:ascii="Times New Roman" w:hAnsi="Times New Roman"/>
              </w:rPr>
              <w:t>57,2</w:t>
            </w:r>
          </w:p>
        </w:tc>
      </w:tr>
      <w:tr w:rsidR="00414660" w:rsidRPr="00414660" w:rsidTr="00DC08C2">
        <w:trPr>
          <w:trHeight w:hRule="exact" w:val="312"/>
          <w:tblCellSpacing w:w="20" w:type="dxa"/>
        </w:trPr>
        <w:tc>
          <w:tcPr>
            <w:tcW w:w="1095" w:type="dxa"/>
            <w:shd w:val="clear" w:color="auto" w:fill="auto"/>
            <w:noWrap/>
            <w:hideMark/>
          </w:tcPr>
          <w:p w:rsidR="00414660" w:rsidRPr="00414660" w:rsidRDefault="00414660" w:rsidP="00DC08C2">
            <w:pPr>
              <w:spacing w:after="0" w:line="240" w:lineRule="auto"/>
              <w:jc w:val="center"/>
              <w:rPr>
                <w:rFonts w:ascii="Times New Roman" w:hAnsi="Times New Roman"/>
              </w:rPr>
            </w:pPr>
            <w:r w:rsidRPr="00414660">
              <w:rPr>
                <w:rFonts w:ascii="Times New Roman" w:hAnsi="Times New Roman"/>
              </w:rPr>
              <w:t>13</w:t>
            </w:r>
          </w:p>
        </w:tc>
        <w:tc>
          <w:tcPr>
            <w:tcW w:w="6610" w:type="dxa"/>
            <w:shd w:val="clear" w:color="auto" w:fill="auto"/>
            <w:noWrap/>
          </w:tcPr>
          <w:p w:rsidR="00414660" w:rsidRPr="00414660" w:rsidRDefault="00414660" w:rsidP="00DC08C2">
            <w:pPr>
              <w:spacing w:after="0" w:line="240" w:lineRule="auto"/>
              <w:rPr>
                <w:rFonts w:ascii="Times New Roman" w:hAnsi="Times New Roman"/>
                <w:highlight w:val="cyan"/>
              </w:rPr>
            </w:pPr>
            <w:r w:rsidRPr="00414660">
              <w:rPr>
                <w:rFonts w:ascii="Times New Roman" w:hAnsi="Times New Roman"/>
              </w:rPr>
              <w:t>Кременчук ТОВ "КДМ Інвест"</w:t>
            </w:r>
          </w:p>
        </w:tc>
        <w:tc>
          <w:tcPr>
            <w:tcW w:w="1954" w:type="dxa"/>
            <w:shd w:val="clear" w:color="auto" w:fill="auto"/>
          </w:tcPr>
          <w:p w:rsidR="00414660" w:rsidRPr="00414660" w:rsidRDefault="00414660" w:rsidP="00DC08C2">
            <w:pPr>
              <w:spacing w:after="0" w:line="240" w:lineRule="auto"/>
              <w:jc w:val="right"/>
              <w:rPr>
                <w:rFonts w:ascii="Times New Roman" w:hAnsi="Times New Roman"/>
                <w:highlight w:val="cyan"/>
              </w:rPr>
            </w:pPr>
            <w:r w:rsidRPr="00414660">
              <w:rPr>
                <w:rFonts w:ascii="Times New Roman" w:hAnsi="Times New Roman"/>
              </w:rPr>
              <w:t>96,6</w:t>
            </w:r>
          </w:p>
        </w:tc>
      </w:tr>
      <w:tr w:rsidR="00414660" w:rsidRPr="00414660" w:rsidTr="00DC08C2">
        <w:trPr>
          <w:trHeight w:hRule="exact" w:val="312"/>
          <w:tblCellSpacing w:w="20" w:type="dxa"/>
        </w:trPr>
        <w:tc>
          <w:tcPr>
            <w:tcW w:w="1095" w:type="dxa"/>
            <w:shd w:val="clear" w:color="auto" w:fill="auto"/>
            <w:noWrap/>
            <w:hideMark/>
          </w:tcPr>
          <w:p w:rsidR="00414660" w:rsidRPr="00414660" w:rsidRDefault="00414660" w:rsidP="00DC08C2">
            <w:pPr>
              <w:spacing w:after="0" w:line="240" w:lineRule="auto"/>
              <w:jc w:val="center"/>
              <w:rPr>
                <w:rFonts w:ascii="Times New Roman" w:hAnsi="Times New Roman"/>
              </w:rPr>
            </w:pPr>
            <w:r w:rsidRPr="00414660">
              <w:rPr>
                <w:rFonts w:ascii="Times New Roman" w:hAnsi="Times New Roman"/>
              </w:rPr>
              <w:t>14</w:t>
            </w:r>
          </w:p>
        </w:tc>
        <w:tc>
          <w:tcPr>
            <w:tcW w:w="6610" w:type="dxa"/>
            <w:shd w:val="clear" w:color="auto" w:fill="auto"/>
            <w:noWrap/>
          </w:tcPr>
          <w:p w:rsidR="00414660" w:rsidRPr="00414660" w:rsidRDefault="00414660" w:rsidP="00DC08C2">
            <w:pPr>
              <w:spacing w:after="0" w:line="240" w:lineRule="auto"/>
              <w:rPr>
                <w:rFonts w:ascii="Times New Roman" w:hAnsi="Times New Roman"/>
              </w:rPr>
            </w:pPr>
            <w:r w:rsidRPr="00414660">
              <w:rPr>
                <w:rFonts w:ascii="Times New Roman" w:hAnsi="Times New Roman"/>
              </w:rPr>
              <w:t>Запоріжжя ТОВ"ТОРГ.ДІМ АЛЕКСАНДР"</w:t>
            </w:r>
          </w:p>
          <w:p w:rsidR="00414660" w:rsidRPr="00414660" w:rsidRDefault="00414660" w:rsidP="00DC08C2">
            <w:pPr>
              <w:spacing w:after="0" w:line="240" w:lineRule="auto"/>
              <w:rPr>
                <w:rFonts w:ascii="Times New Roman" w:hAnsi="Times New Roman"/>
                <w:highlight w:val="cyan"/>
              </w:rPr>
            </w:pPr>
          </w:p>
        </w:tc>
        <w:tc>
          <w:tcPr>
            <w:tcW w:w="1954" w:type="dxa"/>
            <w:shd w:val="clear" w:color="auto" w:fill="auto"/>
          </w:tcPr>
          <w:p w:rsidR="00414660" w:rsidRPr="00414660" w:rsidRDefault="00414660" w:rsidP="00DC08C2">
            <w:pPr>
              <w:spacing w:after="0" w:line="240" w:lineRule="auto"/>
              <w:jc w:val="right"/>
              <w:rPr>
                <w:rFonts w:ascii="Times New Roman" w:hAnsi="Times New Roman"/>
                <w:highlight w:val="cyan"/>
                <w:lang w:val="en-US"/>
              </w:rPr>
            </w:pPr>
            <w:r w:rsidRPr="00414660">
              <w:rPr>
                <w:rFonts w:ascii="Times New Roman" w:hAnsi="Times New Roman"/>
              </w:rPr>
              <w:t>28,4</w:t>
            </w:r>
          </w:p>
        </w:tc>
      </w:tr>
      <w:tr w:rsidR="00414660" w:rsidRPr="00414660" w:rsidTr="00DC08C2">
        <w:trPr>
          <w:trHeight w:hRule="exact" w:val="312"/>
          <w:tblCellSpacing w:w="20" w:type="dxa"/>
        </w:trPr>
        <w:tc>
          <w:tcPr>
            <w:tcW w:w="1095" w:type="dxa"/>
            <w:shd w:val="clear" w:color="auto" w:fill="auto"/>
            <w:noWrap/>
            <w:hideMark/>
          </w:tcPr>
          <w:p w:rsidR="00414660" w:rsidRPr="00414660" w:rsidRDefault="00414660" w:rsidP="00DC08C2">
            <w:pPr>
              <w:spacing w:after="0" w:line="240" w:lineRule="auto"/>
              <w:jc w:val="center"/>
              <w:rPr>
                <w:rFonts w:ascii="Times New Roman" w:hAnsi="Times New Roman"/>
              </w:rPr>
            </w:pPr>
            <w:r w:rsidRPr="00414660">
              <w:rPr>
                <w:rFonts w:ascii="Times New Roman" w:hAnsi="Times New Roman"/>
              </w:rPr>
              <w:t>15</w:t>
            </w:r>
          </w:p>
        </w:tc>
        <w:tc>
          <w:tcPr>
            <w:tcW w:w="6610" w:type="dxa"/>
            <w:shd w:val="clear" w:color="auto" w:fill="auto"/>
            <w:noWrap/>
          </w:tcPr>
          <w:p w:rsidR="00414660" w:rsidRPr="00414660" w:rsidRDefault="00414660" w:rsidP="00DC08C2">
            <w:pPr>
              <w:spacing w:after="0" w:line="240" w:lineRule="auto"/>
              <w:rPr>
                <w:rFonts w:ascii="Times New Roman" w:hAnsi="Times New Roman"/>
                <w:highlight w:val="cyan"/>
              </w:rPr>
            </w:pPr>
            <w:r w:rsidRPr="00414660">
              <w:rPr>
                <w:rFonts w:ascii="Times New Roman" w:hAnsi="Times New Roman"/>
              </w:rPr>
              <w:t>Харків ТОВ Солід Груп</w:t>
            </w:r>
          </w:p>
        </w:tc>
        <w:tc>
          <w:tcPr>
            <w:tcW w:w="1954" w:type="dxa"/>
            <w:shd w:val="clear" w:color="auto" w:fill="auto"/>
          </w:tcPr>
          <w:p w:rsidR="00414660" w:rsidRPr="00414660" w:rsidRDefault="00414660" w:rsidP="00DC08C2">
            <w:pPr>
              <w:spacing w:after="0" w:line="240" w:lineRule="auto"/>
              <w:jc w:val="right"/>
              <w:rPr>
                <w:rFonts w:ascii="Times New Roman" w:hAnsi="Times New Roman"/>
                <w:highlight w:val="cyan"/>
              </w:rPr>
            </w:pPr>
            <w:r w:rsidRPr="00414660">
              <w:rPr>
                <w:rFonts w:ascii="Times New Roman" w:hAnsi="Times New Roman"/>
              </w:rPr>
              <w:t>486,9</w:t>
            </w:r>
          </w:p>
        </w:tc>
      </w:tr>
      <w:tr w:rsidR="00414660" w:rsidRPr="00414660" w:rsidTr="00DC08C2">
        <w:trPr>
          <w:trHeight w:hRule="exact" w:val="312"/>
          <w:tblCellSpacing w:w="20" w:type="dxa"/>
        </w:trPr>
        <w:tc>
          <w:tcPr>
            <w:tcW w:w="1095" w:type="dxa"/>
            <w:shd w:val="clear" w:color="auto" w:fill="auto"/>
            <w:noWrap/>
            <w:hideMark/>
          </w:tcPr>
          <w:p w:rsidR="00414660" w:rsidRPr="00414660" w:rsidRDefault="00414660" w:rsidP="00DC08C2">
            <w:pPr>
              <w:spacing w:after="0" w:line="240" w:lineRule="auto"/>
              <w:jc w:val="center"/>
              <w:rPr>
                <w:rFonts w:ascii="Times New Roman" w:hAnsi="Times New Roman"/>
              </w:rPr>
            </w:pPr>
            <w:r w:rsidRPr="00414660">
              <w:rPr>
                <w:rFonts w:ascii="Times New Roman" w:hAnsi="Times New Roman"/>
              </w:rPr>
              <w:t>16</w:t>
            </w:r>
          </w:p>
        </w:tc>
        <w:tc>
          <w:tcPr>
            <w:tcW w:w="6610" w:type="dxa"/>
            <w:shd w:val="clear" w:color="auto" w:fill="auto"/>
            <w:noWrap/>
          </w:tcPr>
          <w:p w:rsidR="00414660" w:rsidRPr="00414660" w:rsidRDefault="00414660" w:rsidP="00DC08C2">
            <w:pPr>
              <w:spacing w:after="0" w:line="240" w:lineRule="auto"/>
              <w:rPr>
                <w:rFonts w:ascii="Times New Roman" w:hAnsi="Times New Roman"/>
                <w:highlight w:val="cyan"/>
              </w:rPr>
            </w:pPr>
            <w:r w:rsidRPr="00414660">
              <w:rPr>
                <w:rFonts w:ascii="Times New Roman" w:hAnsi="Times New Roman"/>
              </w:rPr>
              <w:t>Кременчук  ТОВ "АСТРА-НАФТА"</w:t>
            </w:r>
          </w:p>
        </w:tc>
        <w:tc>
          <w:tcPr>
            <w:tcW w:w="1954" w:type="dxa"/>
            <w:shd w:val="clear" w:color="auto" w:fill="auto"/>
          </w:tcPr>
          <w:p w:rsidR="00414660" w:rsidRPr="00414660" w:rsidRDefault="00414660" w:rsidP="00DC08C2">
            <w:pPr>
              <w:spacing w:after="0" w:line="240" w:lineRule="auto"/>
              <w:jc w:val="right"/>
              <w:rPr>
                <w:rFonts w:ascii="Times New Roman" w:hAnsi="Times New Roman"/>
                <w:highlight w:val="cyan"/>
              </w:rPr>
            </w:pPr>
            <w:r w:rsidRPr="00414660">
              <w:rPr>
                <w:rFonts w:ascii="Times New Roman" w:hAnsi="Times New Roman"/>
              </w:rPr>
              <w:t>240,0</w:t>
            </w:r>
          </w:p>
        </w:tc>
      </w:tr>
      <w:tr w:rsidR="00414660" w:rsidRPr="00414660" w:rsidTr="00DC08C2">
        <w:trPr>
          <w:trHeight w:hRule="exact" w:val="312"/>
          <w:tblCellSpacing w:w="20" w:type="dxa"/>
        </w:trPr>
        <w:tc>
          <w:tcPr>
            <w:tcW w:w="1095" w:type="dxa"/>
            <w:shd w:val="clear" w:color="auto" w:fill="auto"/>
            <w:noWrap/>
            <w:hideMark/>
          </w:tcPr>
          <w:p w:rsidR="00414660" w:rsidRPr="00414660" w:rsidRDefault="00414660" w:rsidP="00DC08C2">
            <w:pPr>
              <w:spacing w:after="0" w:line="240" w:lineRule="auto"/>
              <w:jc w:val="center"/>
              <w:rPr>
                <w:rFonts w:ascii="Times New Roman" w:hAnsi="Times New Roman"/>
              </w:rPr>
            </w:pPr>
            <w:r w:rsidRPr="00414660">
              <w:rPr>
                <w:rFonts w:ascii="Times New Roman" w:hAnsi="Times New Roman"/>
              </w:rPr>
              <w:t>17</w:t>
            </w:r>
          </w:p>
        </w:tc>
        <w:tc>
          <w:tcPr>
            <w:tcW w:w="6610" w:type="dxa"/>
            <w:shd w:val="clear" w:color="auto" w:fill="auto"/>
            <w:noWrap/>
          </w:tcPr>
          <w:p w:rsidR="00414660" w:rsidRPr="00414660" w:rsidRDefault="00414660" w:rsidP="00DC08C2">
            <w:pPr>
              <w:spacing w:after="0" w:line="240" w:lineRule="auto"/>
              <w:rPr>
                <w:rFonts w:ascii="Times New Roman" w:hAnsi="Times New Roman"/>
                <w:highlight w:val="cyan"/>
              </w:rPr>
            </w:pPr>
            <w:r w:rsidRPr="00414660">
              <w:rPr>
                <w:rFonts w:ascii="Times New Roman" w:hAnsi="Times New Roman"/>
              </w:rPr>
              <w:t>Київ ТОВ "ВАМ Україна"</w:t>
            </w:r>
          </w:p>
        </w:tc>
        <w:tc>
          <w:tcPr>
            <w:tcW w:w="1954" w:type="dxa"/>
            <w:shd w:val="clear" w:color="auto" w:fill="auto"/>
          </w:tcPr>
          <w:p w:rsidR="00414660" w:rsidRPr="00414660" w:rsidRDefault="00414660" w:rsidP="00DC08C2">
            <w:pPr>
              <w:spacing w:after="0" w:line="240" w:lineRule="auto"/>
              <w:jc w:val="right"/>
              <w:rPr>
                <w:rFonts w:ascii="Times New Roman" w:hAnsi="Times New Roman"/>
                <w:highlight w:val="cyan"/>
              </w:rPr>
            </w:pPr>
            <w:r w:rsidRPr="00414660">
              <w:rPr>
                <w:rFonts w:ascii="Times New Roman" w:hAnsi="Times New Roman"/>
              </w:rPr>
              <w:t>1 621,4</w:t>
            </w:r>
          </w:p>
        </w:tc>
      </w:tr>
      <w:tr w:rsidR="00414660" w:rsidRPr="00414660" w:rsidTr="00DC08C2">
        <w:trPr>
          <w:trHeight w:hRule="exact" w:val="312"/>
          <w:tblCellSpacing w:w="20" w:type="dxa"/>
        </w:trPr>
        <w:tc>
          <w:tcPr>
            <w:tcW w:w="1095" w:type="dxa"/>
            <w:shd w:val="clear" w:color="auto" w:fill="auto"/>
            <w:noWrap/>
            <w:hideMark/>
          </w:tcPr>
          <w:p w:rsidR="00414660" w:rsidRPr="00414660" w:rsidRDefault="00414660" w:rsidP="00DC08C2">
            <w:pPr>
              <w:spacing w:after="0" w:line="240" w:lineRule="auto"/>
              <w:jc w:val="center"/>
              <w:rPr>
                <w:rFonts w:ascii="Times New Roman" w:hAnsi="Times New Roman"/>
              </w:rPr>
            </w:pPr>
            <w:r w:rsidRPr="00414660">
              <w:rPr>
                <w:rFonts w:ascii="Times New Roman" w:hAnsi="Times New Roman"/>
              </w:rPr>
              <w:t>18</w:t>
            </w:r>
          </w:p>
        </w:tc>
        <w:tc>
          <w:tcPr>
            <w:tcW w:w="6610" w:type="dxa"/>
            <w:shd w:val="clear" w:color="auto" w:fill="auto"/>
            <w:noWrap/>
          </w:tcPr>
          <w:p w:rsidR="00414660" w:rsidRPr="00414660" w:rsidRDefault="00414660" w:rsidP="00DC08C2">
            <w:pPr>
              <w:spacing w:after="0" w:line="240" w:lineRule="auto"/>
              <w:rPr>
                <w:rFonts w:ascii="Times New Roman" w:hAnsi="Times New Roman"/>
                <w:highlight w:val="cyan"/>
              </w:rPr>
            </w:pPr>
            <w:r w:rsidRPr="00414660">
              <w:rPr>
                <w:rFonts w:ascii="Times New Roman" w:hAnsi="Times New Roman"/>
              </w:rPr>
              <w:t>Київ ТОВ "Торговий дім Ватра Дніпровський регіон"</w:t>
            </w:r>
          </w:p>
        </w:tc>
        <w:tc>
          <w:tcPr>
            <w:tcW w:w="1954" w:type="dxa"/>
            <w:shd w:val="clear" w:color="auto" w:fill="auto"/>
          </w:tcPr>
          <w:p w:rsidR="00414660" w:rsidRPr="00414660" w:rsidRDefault="00414660" w:rsidP="00DC08C2">
            <w:pPr>
              <w:spacing w:after="0" w:line="240" w:lineRule="auto"/>
              <w:jc w:val="right"/>
              <w:rPr>
                <w:rFonts w:ascii="Times New Roman" w:hAnsi="Times New Roman"/>
                <w:highlight w:val="cyan"/>
              </w:rPr>
            </w:pPr>
            <w:r w:rsidRPr="00414660">
              <w:rPr>
                <w:rFonts w:ascii="Times New Roman" w:hAnsi="Times New Roman"/>
              </w:rPr>
              <w:t>285,8</w:t>
            </w:r>
          </w:p>
        </w:tc>
      </w:tr>
      <w:tr w:rsidR="00414660" w:rsidRPr="00414660" w:rsidTr="00DC08C2">
        <w:trPr>
          <w:trHeight w:hRule="exact" w:val="312"/>
          <w:tblCellSpacing w:w="20" w:type="dxa"/>
        </w:trPr>
        <w:tc>
          <w:tcPr>
            <w:tcW w:w="1095" w:type="dxa"/>
            <w:shd w:val="clear" w:color="auto" w:fill="auto"/>
            <w:noWrap/>
            <w:hideMark/>
          </w:tcPr>
          <w:p w:rsidR="00414660" w:rsidRPr="00414660" w:rsidRDefault="00414660" w:rsidP="00DC08C2">
            <w:pPr>
              <w:spacing w:after="0" w:line="240" w:lineRule="auto"/>
              <w:jc w:val="center"/>
              <w:rPr>
                <w:rFonts w:ascii="Times New Roman" w:hAnsi="Times New Roman"/>
              </w:rPr>
            </w:pPr>
            <w:r w:rsidRPr="00414660">
              <w:rPr>
                <w:rFonts w:ascii="Times New Roman" w:hAnsi="Times New Roman"/>
              </w:rPr>
              <w:t>19</w:t>
            </w:r>
          </w:p>
        </w:tc>
        <w:tc>
          <w:tcPr>
            <w:tcW w:w="6610" w:type="dxa"/>
            <w:shd w:val="clear" w:color="auto" w:fill="auto"/>
            <w:noWrap/>
          </w:tcPr>
          <w:p w:rsidR="00414660" w:rsidRPr="00414660" w:rsidRDefault="00414660" w:rsidP="00DC08C2">
            <w:pPr>
              <w:spacing w:after="0" w:line="240" w:lineRule="auto"/>
              <w:rPr>
                <w:rFonts w:ascii="Times New Roman" w:hAnsi="Times New Roman"/>
              </w:rPr>
            </w:pPr>
            <w:r w:rsidRPr="00414660">
              <w:rPr>
                <w:rFonts w:ascii="Times New Roman" w:hAnsi="Times New Roman"/>
              </w:rPr>
              <w:t>Київ ТОВ ТД Енергостройінвест</w:t>
            </w:r>
          </w:p>
        </w:tc>
        <w:tc>
          <w:tcPr>
            <w:tcW w:w="1954" w:type="dxa"/>
            <w:shd w:val="clear" w:color="auto" w:fill="auto"/>
          </w:tcPr>
          <w:p w:rsidR="00414660" w:rsidRPr="00414660" w:rsidRDefault="00414660" w:rsidP="00DC08C2">
            <w:pPr>
              <w:spacing w:after="0" w:line="240" w:lineRule="auto"/>
              <w:jc w:val="right"/>
              <w:rPr>
                <w:rFonts w:ascii="Times New Roman" w:hAnsi="Times New Roman"/>
              </w:rPr>
            </w:pPr>
            <w:r w:rsidRPr="00414660">
              <w:rPr>
                <w:rFonts w:ascii="Times New Roman" w:hAnsi="Times New Roman"/>
              </w:rPr>
              <w:t>132,0</w:t>
            </w:r>
          </w:p>
        </w:tc>
      </w:tr>
      <w:tr w:rsidR="00414660" w:rsidRPr="00414660" w:rsidTr="00DC08C2">
        <w:trPr>
          <w:trHeight w:val="310"/>
          <w:tblCellSpacing w:w="20" w:type="dxa"/>
        </w:trPr>
        <w:tc>
          <w:tcPr>
            <w:tcW w:w="1095" w:type="dxa"/>
            <w:shd w:val="clear" w:color="auto" w:fill="auto"/>
            <w:noWrap/>
            <w:hideMark/>
          </w:tcPr>
          <w:p w:rsidR="00414660" w:rsidRPr="00414660" w:rsidRDefault="00414660" w:rsidP="00DC08C2">
            <w:pPr>
              <w:spacing w:after="0" w:line="240" w:lineRule="auto"/>
              <w:jc w:val="center"/>
              <w:rPr>
                <w:rFonts w:ascii="Times New Roman" w:hAnsi="Times New Roman"/>
              </w:rPr>
            </w:pPr>
            <w:r w:rsidRPr="00414660">
              <w:rPr>
                <w:rFonts w:ascii="Times New Roman" w:hAnsi="Times New Roman"/>
              </w:rPr>
              <w:t>20</w:t>
            </w:r>
          </w:p>
        </w:tc>
        <w:tc>
          <w:tcPr>
            <w:tcW w:w="6610" w:type="dxa"/>
            <w:shd w:val="clear" w:color="auto" w:fill="auto"/>
            <w:noWrap/>
          </w:tcPr>
          <w:p w:rsidR="00414660" w:rsidRPr="00414660" w:rsidRDefault="00414660" w:rsidP="00DC08C2">
            <w:pPr>
              <w:spacing w:after="0" w:line="240" w:lineRule="auto"/>
              <w:rPr>
                <w:rFonts w:ascii="Times New Roman" w:hAnsi="Times New Roman"/>
                <w:highlight w:val="cyan"/>
              </w:rPr>
            </w:pPr>
            <w:r w:rsidRPr="00414660">
              <w:rPr>
                <w:rFonts w:ascii="Times New Roman" w:hAnsi="Times New Roman"/>
              </w:rPr>
              <w:t>Київ ТОВ "ВІФ "ЕТНА"</w:t>
            </w:r>
          </w:p>
        </w:tc>
        <w:tc>
          <w:tcPr>
            <w:tcW w:w="1954" w:type="dxa"/>
            <w:shd w:val="clear" w:color="auto" w:fill="auto"/>
          </w:tcPr>
          <w:p w:rsidR="00414660" w:rsidRPr="00414660" w:rsidRDefault="00414660" w:rsidP="00DC08C2">
            <w:pPr>
              <w:spacing w:after="0" w:line="240" w:lineRule="auto"/>
              <w:jc w:val="right"/>
              <w:rPr>
                <w:rFonts w:ascii="Times New Roman" w:hAnsi="Times New Roman"/>
                <w:highlight w:val="cyan"/>
              </w:rPr>
            </w:pPr>
            <w:r w:rsidRPr="00414660">
              <w:rPr>
                <w:rFonts w:ascii="Times New Roman" w:hAnsi="Times New Roman"/>
              </w:rPr>
              <w:t>51,9</w:t>
            </w:r>
          </w:p>
        </w:tc>
      </w:tr>
      <w:tr w:rsidR="00414660" w:rsidRPr="00414660" w:rsidTr="00DC08C2">
        <w:trPr>
          <w:trHeight w:val="310"/>
          <w:tblCellSpacing w:w="20" w:type="dxa"/>
        </w:trPr>
        <w:tc>
          <w:tcPr>
            <w:tcW w:w="1095" w:type="dxa"/>
            <w:shd w:val="clear" w:color="auto" w:fill="auto"/>
            <w:noWrap/>
            <w:hideMark/>
          </w:tcPr>
          <w:p w:rsidR="00414660" w:rsidRPr="00414660" w:rsidRDefault="00414660" w:rsidP="00DC08C2">
            <w:pPr>
              <w:spacing w:after="0" w:line="240" w:lineRule="auto"/>
              <w:jc w:val="center"/>
              <w:rPr>
                <w:rFonts w:ascii="Times New Roman" w:hAnsi="Times New Roman"/>
              </w:rPr>
            </w:pPr>
            <w:r w:rsidRPr="00414660">
              <w:rPr>
                <w:rFonts w:ascii="Times New Roman" w:hAnsi="Times New Roman"/>
              </w:rPr>
              <w:t>21</w:t>
            </w:r>
          </w:p>
        </w:tc>
        <w:tc>
          <w:tcPr>
            <w:tcW w:w="6610" w:type="dxa"/>
            <w:shd w:val="clear" w:color="auto" w:fill="auto"/>
            <w:noWrap/>
          </w:tcPr>
          <w:p w:rsidR="00414660" w:rsidRPr="00414660" w:rsidRDefault="00414660" w:rsidP="00DC08C2">
            <w:pPr>
              <w:spacing w:after="0" w:line="240" w:lineRule="auto"/>
              <w:rPr>
                <w:rFonts w:ascii="Times New Roman" w:hAnsi="Times New Roman"/>
                <w:highlight w:val="cyan"/>
              </w:rPr>
            </w:pPr>
            <w:r w:rsidRPr="00414660">
              <w:rPr>
                <w:rFonts w:ascii="Times New Roman" w:hAnsi="Times New Roman"/>
              </w:rPr>
              <w:t>Київ ТОВ "АЛЬФА-МЕТАЛ-КОМПАНІ"</w:t>
            </w:r>
          </w:p>
        </w:tc>
        <w:tc>
          <w:tcPr>
            <w:tcW w:w="1954" w:type="dxa"/>
            <w:shd w:val="clear" w:color="auto" w:fill="auto"/>
          </w:tcPr>
          <w:p w:rsidR="00414660" w:rsidRPr="00414660" w:rsidRDefault="00414660" w:rsidP="00DC08C2">
            <w:pPr>
              <w:spacing w:after="0" w:line="240" w:lineRule="auto"/>
              <w:jc w:val="right"/>
              <w:rPr>
                <w:rFonts w:ascii="Times New Roman" w:hAnsi="Times New Roman"/>
                <w:highlight w:val="cyan"/>
              </w:rPr>
            </w:pPr>
            <w:r w:rsidRPr="00414660">
              <w:rPr>
                <w:rFonts w:ascii="Times New Roman" w:hAnsi="Times New Roman"/>
              </w:rPr>
              <w:t>205,8</w:t>
            </w:r>
          </w:p>
        </w:tc>
      </w:tr>
      <w:tr w:rsidR="00414660" w:rsidRPr="00414660" w:rsidTr="00DC08C2">
        <w:trPr>
          <w:trHeight w:val="310"/>
          <w:tblCellSpacing w:w="20" w:type="dxa"/>
        </w:trPr>
        <w:tc>
          <w:tcPr>
            <w:tcW w:w="1095" w:type="dxa"/>
            <w:shd w:val="clear" w:color="auto" w:fill="auto"/>
            <w:noWrap/>
            <w:hideMark/>
          </w:tcPr>
          <w:p w:rsidR="00414660" w:rsidRPr="00414660" w:rsidRDefault="00414660" w:rsidP="00DC08C2">
            <w:pPr>
              <w:spacing w:after="0" w:line="240" w:lineRule="auto"/>
              <w:jc w:val="center"/>
              <w:rPr>
                <w:rFonts w:ascii="Times New Roman" w:hAnsi="Times New Roman"/>
              </w:rPr>
            </w:pPr>
            <w:r w:rsidRPr="00414660">
              <w:rPr>
                <w:rFonts w:ascii="Times New Roman" w:hAnsi="Times New Roman"/>
              </w:rPr>
              <w:t>22</w:t>
            </w:r>
          </w:p>
        </w:tc>
        <w:tc>
          <w:tcPr>
            <w:tcW w:w="6610" w:type="dxa"/>
            <w:shd w:val="clear" w:color="auto" w:fill="auto"/>
            <w:noWrap/>
          </w:tcPr>
          <w:p w:rsidR="00414660" w:rsidRPr="00414660" w:rsidRDefault="00414660" w:rsidP="00DC08C2">
            <w:pPr>
              <w:spacing w:after="0" w:line="240" w:lineRule="auto"/>
              <w:rPr>
                <w:rFonts w:ascii="Times New Roman" w:hAnsi="Times New Roman"/>
                <w:highlight w:val="cyan"/>
              </w:rPr>
            </w:pPr>
            <w:r w:rsidRPr="00414660">
              <w:rPr>
                <w:rFonts w:ascii="Times New Roman" w:hAnsi="Times New Roman"/>
              </w:rPr>
              <w:t>Дніпро ТОВ   "ТАКТ"</w:t>
            </w:r>
          </w:p>
        </w:tc>
        <w:tc>
          <w:tcPr>
            <w:tcW w:w="1954" w:type="dxa"/>
            <w:shd w:val="clear" w:color="auto" w:fill="auto"/>
          </w:tcPr>
          <w:p w:rsidR="00414660" w:rsidRPr="00414660" w:rsidRDefault="00414660" w:rsidP="00DC08C2">
            <w:pPr>
              <w:spacing w:after="0" w:line="240" w:lineRule="auto"/>
              <w:jc w:val="right"/>
              <w:rPr>
                <w:rFonts w:ascii="Times New Roman" w:hAnsi="Times New Roman"/>
                <w:highlight w:val="cyan"/>
              </w:rPr>
            </w:pPr>
            <w:r w:rsidRPr="00414660">
              <w:rPr>
                <w:rFonts w:ascii="Times New Roman" w:hAnsi="Times New Roman"/>
              </w:rPr>
              <w:t>143,4</w:t>
            </w:r>
          </w:p>
        </w:tc>
      </w:tr>
      <w:tr w:rsidR="00414660" w:rsidRPr="00414660" w:rsidTr="00DC08C2">
        <w:trPr>
          <w:trHeight w:val="310"/>
          <w:tblCellSpacing w:w="20" w:type="dxa"/>
        </w:trPr>
        <w:tc>
          <w:tcPr>
            <w:tcW w:w="1095" w:type="dxa"/>
            <w:shd w:val="clear" w:color="auto" w:fill="auto"/>
            <w:noWrap/>
            <w:hideMark/>
          </w:tcPr>
          <w:p w:rsidR="00414660" w:rsidRPr="00414660" w:rsidRDefault="00414660" w:rsidP="00DC08C2">
            <w:pPr>
              <w:spacing w:after="0" w:line="240" w:lineRule="auto"/>
              <w:jc w:val="center"/>
              <w:rPr>
                <w:rFonts w:ascii="Times New Roman" w:hAnsi="Times New Roman"/>
              </w:rPr>
            </w:pPr>
            <w:r w:rsidRPr="00414660">
              <w:rPr>
                <w:rFonts w:ascii="Times New Roman" w:hAnsi="Times New Roman"/>
              </w:rPr>
              <w:t>23</w:t>
            </w:r>
          </w:p>
        </w:tc>
        <w:tc>
          <w:tcPr>
            <w:tcW w:w="6610" w:type="dxa"/>
            <w:shd w:val="clear" w:color="auto" w:fill="auto"/>
            <w:noWrap/>
          </w:tcPr>
          <w:p w:rsidR="00414660" w:rsidRPr="00414660" w:rsidRDefault="00414660" w:rsidP="00DC08C2">
            <w:pPr>
              <w:spacing w:after="0" w:line="240" w:lineRule="auto"/>
              <w:rPr>
                <w:rFonts w:ascii="Times New Roman" w:hAnsi="Times New Roman"/>
                <w:highlight w:val="cyan"/>
              </w:rPr>
            </w:pPr>
            <w:r w:rsidRPr="00414660">
              <w:rPr>
                <w:rFonts w:ascii="Times New Roman" w:hAnsi="Times New Roman"/>
              </w:rPr>
              <w:t>Нова Каховка ТОВ "Дніпроресурс"</w:t>
            </w:r>
          </w:p>
        </w:tc>
        <w:tc>
          <w:tcPr>
            <w:tcW w:w="1954" w:type="dxa"/>
            <w:shd w:val="clear" w:color="auto" w:fill="auto"/>
          </w:tcPr>
          <w:p w:rsidR="00414660" w:rsidRPr="00414660" w:rsidRDefault="00414660" w:rsidP="00DC08C2">
            <w:pPr>
              <w:spacing w:after="0" w:line="240" w:lineRule="auto"/>
              <w:jc w:val="right"/>
              <w:rPr>
                <w:rFonts w:ascii="Times New Roman" w:hAnsi="Times New Roman"/>
                <w:highlight w:val="cyan"/>
              </w:rPr>
            </w:pPr>
            <w:r w:rsidRPr="00414660">
              <w:rPr>
                <w:rFonts w:ascii="Times New Roman" w:hAnsi="Times New Roman"/>
              </w:rPr>
              <w:t>98,1</w:t>
            </w:r>
          </w:p>
        </w:tc>
      </w:tr>
      <w:tr w:rsidR="00414660" w:rsidRPr="00414660" w:rsidTr="00DC08C2">
        <w:trPr>
          <w:trHeight w:val="310"/>
          <w:tblCellSpacing w:w="20" w:type="dxa"/>
        </w:trPr>
        <w:tc>
          <w:tcPr>
            <w:tcW w:w="1095" w:type="dxa"/>
            <w:shd w:val="clear" w:color="auto" w:fill="auto"/>
            <w:noWrap/>
            <w:hideMark/>
          </w:tcPr>
          <w:p w:rsidR="00414660" w:rsidRPr="00414660" w:rsidRDefault="00414660" w:rsidP="00DC08C2">
            <w:pPr>
              <w:spacing w:after="0" w:line="240" w:lineRule="auto"/>
              <w:jc w:val="center"/>
              <w:rPr>
                <w:rFonts w:ascii="Times New Roman" w:hAnsi="Times New Roman"/>
              </w:rPr>
            </w:pPr>
            <w:r w:rsidRPr="00414660">
              <w:rPr>
                <w:rFonts w:ascii="Times New Roman" w:hAnsi="Times New Roman"/>
              </w:rPr>
              <w:t>24</w:t>
            </w:r>
          </w:p>
        </w:tc>
        <w:tc>
          <w:tcPr>
            <w:tcW w:w="6610" w:type="dxa"/>
            <w:shd w:val="clear" w:color="auto" w:fill="auto"/>
            <w:noWrap/>
          </w:tcPr>
          <w:p w:rsidR="00414660" w:rsidRPr="00414660" w:rsidRDefault="00414660" w:rsidP="00DC08C2">
            <w:pPr>
              <w:spacing w:after="0" w:line="240" w:lineRule="auto"/>
              <w:rPr>
                <w:rFonts w:ascii="Times New Roman" w:hAnsi="Times New Roman"/>
                <w:highlight w:val="cyan"/>
              </w:rPr>
            </w:pPr>
            <w:r w:rsidRPr="00414660">
              <w:rPr>
                <w:rFonts w:ascii="Times New Roman" w:hAnsi="Times New Roman"/>
              </w:rPr>
              <w:t>Харків ТОВ "ТД Ирбис"</w:t>
            </w:r>
          </w:p>
        </w:tc>
        <w:tc>
          <w:tcPr>
            <w:tcW w:w="1954" w:type="dxa"/>
            <w:shd w:val="clear" w:color="auto" w:fill="auto"/>
          </w:tcPr>
          <w:p w:rsidR="00414660" w:rsidRPr="00414660" w:rsidRDefault="00414660" w:rsidP="00DC08C2">
            <w:pPr>
              <w:spacing w:after="0" w:line="240" w:lineRule="auto"/>
              <w:jc w:val="right"/>
              <w:rPr>
                <w:rFonts w:ascii="Times New Roman" w:hAnsi="Times New Roman"/>
                <w:highlight w:val="cyan"/>
              </w:rPr>
            </w:pPr>
            <w:r w:rsidRPr="00414660">
              <w:rPr>
                <w:rFonts w:ascii="Times New Roman" w:hAnsi="Times New Roman"/>
              </w:rPr>
              <w:t>819,0</w:t>
            </w:r>
          </w:p>
        </w:tc>
      </w:tr>
      <w:tr w:rsidR="00414660" w:rsidRPr="00414660" w:rsidTr="00DC08C2">
        <w:trPr>
          <w:trHeight w:val="310"/>
          <w:tblCellSpacing w:w="20" w:type="dxa"/>
        </w:trPr>
        <w:tc>
          <w:tcPr>
            <w:tcW w:w="1095" w:type="dxa"/>
            <w:shd w:val="clear" w:color="auto" w:fill="auto"/>
            <w:noWrap/>
            <w:hideMark/>
          </w:tcPr>
          <w:p w:rsidR="00414660" w:rsidRPr="00414660" w:rsidRDefault="00414660" w:rsidP="00DC08C2">
            <w:pPr>
              <w:spacing w:after="0" w:line="240" w:lineRule="auto"/>
              <w:jc w:val="center"/>
              <w:rPr>
                <w:rFonts w:ascii="Times New Roman" w:hAnsi="Times New Roman"/>
              </w:rPr>
            </w:pPr>
            <w:r w:rsidRPr="00414660">
              <w:rPr>
                <w:rFonts w:ascii="Times New Roman" w:hAnsi="Times New Roman"/>
              </w:rPr>
              <w:t>25</w:t>
            </w:r>
          </w:p>
        </w:tc>
        <w:tc>
          <w:tcPr>
            <w:tcW w:w="6610" w:type="dxa"/>
            <w:shd w:val="clear" w:color="auto" w:fill="auto"/>
            <w:noWrap/>
          </w:tcPr>
          <w:p w:rsidR="00414660" w:rsidRPr="00414660" w:rsidRDefault="00414660" w:rsidP="00DC08C2">
            <w:pPr>
              <w:spacing w:after="0" w:line="240" w:lineRule="auto"/>
              <w:rPr>
                <w:rFonts w:ascii="Times New Roman" w:hAnsi="Times New Roman"/>
                <w:highlight w:val="cyan"/>
              </w:rPr>
            </w:pPr>
            <w:r w:rsidRPr="00414660">
              <w:rPr>
                <w:rFonts w:ascii="Times New Roman" w:hAnsi="Times New Roman"/>
              </w:rPr>
              <w:t>Київ ТОВ"КАМОЦЦІ"</w:t>
            </w:r>
          </w:p>
        </w:tc>
        <w:tc>
          <w:tcPr>
            <w:tcW w:w="1954" w:type="dxa"/>
            <w:shd w:val="clear" w:color="auto" w:fill="auto"/>
          </w:tcPr>
          <w:p w:rsidR="00414660" w:rsidRPr="00414660" w:rsidRDefault="00414660" w:rsidP="00DC08C2">
            <w:pPr>
              <w:spacing w:after="0" w:line="240" w:lineRule="auto"/>
              <w:jc w:val="right"/>
              <w:rPr>
                <w:rFonts w:ascii="Times New Roman" w:hAnsi="Times New Roman"/>
                <w:highlight w:val="cyan"/>
              </w:rPr>
            </w:pPr>
            <w:r w:rsidRPr="00414660">
              <w:rPr>
                <w:rFonts w:ascii="Times New Roman" w:hAnsi="Times New Roman"/>
              </w:rPr>
              <w:t>536,4</w:t>
            </w:r>
          </w:p>
        </w:tc>
      </w:tr>
      <w:tr w:rsidR="00414660" w:rsidRPr="00414660" w:rsidTr="00DC08C2">
        <w:trPr>
          <w:trHeight w:val="310"/>
          <w:tblCellSpacing w:w="20" w:type="dxa"/>
        </w:trPr>
        <w:tc>
          <w:tcPr>
            <w:tcW w:w="1095" w:type="dxa"/>
            <w:shd w:val="clear" w:color="auto" w:fill="auto"/>
            <w:noWrap/>
            <w:hideMark/>
          </w:tcPr>
          <w:p w:rsidR="00414660" w:rsidRPr="00414660" w:rsidRDefault="00414660" w:rsidP="00DC08C2">
            <w:pPr>
              <w:spacing w:after="0" w:line="240" w:lineRule="auto"/>
              <w:jc w:val="center"/>
              <w:rPr>
                <w:rFonts w:ascii="Times New Roman" w:hAnsi="Times New Roman"/>
              </w:rPr>
            </w:pPr>
            <w:r w:rsidRPr="00414660">
              <w:rPr>
                <w:rFonts w:ascii="Times New Roman" w:hAnsi="Times New Roman"/>
              </w:rPr>
              <w:t>26</w:t>
            </w:r>
          </w:p>
        </w:tc>
        <w:tc>
          <w:tcPr>
            <w:tcW w:w="6610" w:type="dxa"/>
            <w:shd w:val="clear" w:color="auto" w:fill="auto"/>
            <w:noWrap/>
          </w:tcPr>
          <w:p w:rsidR="00414660" w:rsidRPr="00414660" w:rsidRDefault="00414660" w:rsidP="00DC08C2">
            <w:pPr>
              <w:spacing w:after="0" w:line="240" w:lineRule="auto"/>
              <w:rPr>
                <w:rFonts w:ascii="Times New Roman" w:hAnsi="Times New Roman"/>
                <w:highlight w:val="cyan"/>
              </w:rPr>
            </w:pPr>
            <w:r w:rsidRPr="00414660">
              <w:rPr>
                <w:rFonts w:ascii="Times New Roman" w:hAnsi="Times New Roman"/>
              </w:rPr>
              <w:t>Кременчук ТОВ Виробнича компанія «Промметіз»</w:t>
            </w:r>
          </w:p>
        </w:tc>
        <w:tc>
          <w:tcPr>
            <w:tcW w:w="1954" w:type="dxa"/>
            <w:shd w:val="clear" w:color="auto" w:fill="auto"/>
          </w:tcPr>
          <w:p w:rsidR="00414660" w:rsidRPr="00414660" w:rsidRDefault="00414660" w:rsidP="00DC08C2">
            <w:pPr>
              <w:spacing w:after="0" w:line="240" w:lineRule="auto"/>
              <w:jc w:val="right"/>
              <w:rPr>
                <w:rFonts w:ascii="Times New Roman" w:hAnsi="Times New Roman"/>
                <w:highlight w:val="cyan"/>
              </w:rPr>
            </w:pPr>
            <w:r w:rsidRPr="00414660">
              <w:rPr>
                <w:rFonts w:ascii="Times New Roman" w:hAnsi="Times New Roman"/>
              </w:rPr>
              <w:t>235,3</w:t>
            </w:r>
          </w:p>
        </w:tc>
      </w:tr>
      <w:tr w:rsidR="00414660" w:rsidRPr="00414660" w:rsidTr="00DC08C2">
        <w:trPr>
          <w:trHeight w:val="310"/>
          <w:tblCellSpacing w:w="20" w:type="dxa"/>
        </w:trPr>
        <w:tc>
          <w:tcPr>
            <w:tcW w:w="1095" w:type="dxa"/>
            <w:shd w:val="clear" w:color="auto" w:fill="auto"/>
            <w:noWrap/>
            <w:hideMark/>
          </w:tcPr>
          <w:p w:rsidR="00414660" w:rsidRPr="00414660" w:rsidRDefault="00414660" w:rsidP="00DC08C2">
            <w:pPr>
              <w:spacing w:after="0" w:line="240" w:lineRule="auto"/>
              <w:jc w:val="center"/>
              <w:rPr>
                <w:rFonts w:ascii="Times New Roman" w:hAnsi="Times New Roman"/>
              </w:rPr>
            </w:pPr>
            <w:r w:rsidRPr="00414660">
              <w:rPr>
                <w:rFonts w:ascii="Times New Roman" w:hAnsi="Times New Roman"/>
              </w:rPr>
              <w:t>27</w:t>
            </w:r>
          </w:p>
        </w:tc>
        <w:tc>
          <w:tcPr>
            <w:tcW w:w="6610" w:type="dxa"/>
            <w:shd w:val="clear" w:color="auto" w:fill="auto"/>
            <w:noWrap/>
          </w:tcPr>
          <w:p w:rsidR="00414660" w:rsidRPr="00414660" w:rsidRDefault="00414660" w:rsidP="00DC08C2">
            <w:pPr>
              <w:spacing w:after="0" w:line="240" w:lineRule="auto"/>
              <w:rPr>
                <w:rFonts w:ascii="Times New Roman" w:hAnsi="Times New Roman"/>
                <w:highlight w:val="cyan"/>
              </w:rPr>
            </w:pPr>
            <w:r w:rsidRPr="00414660">
              <w:rPr>
                <w:rFonts w:ascii="Times New Roman" w:hAnsi="Times New Roman"/>
              </w:rPr>
              <w:t>Кременчук ТОВ Крнмннчуцька ТЕС</w:t>
            </w:r>
          </w:p>
        </w:tc>
        <w:tc>
          <w:tcPr>
            <w:tcW w:w="1954" w:type="dxa"/>
            <w:shd w:val="clear" w:color="auto" w:fill="auto"/>
          </w:tcPr>
          <w:p w:rsidR="00414660" w:rsidRPr="00414660" w:rsidRDefault="00414660" w:rsidP="00DC08C2">
            <w:pPr>
              <w:spacing w:after="0" w:line="240" w:lineRule="auto"/>
              <w:jc w:val="right"/>
              <w:rPr>
                <w:rFonts w:ascii="Times New Roman" w:hAnsi="Times New Roman"/>
                <w:highlight w:val="cyan"/>
                <w:lang w:val="en-US"/>
              </w:rPr>
            </w:pPr>
            <w:r w:rsidRPr="00414660">
              <w:rPr>
                <w:rFonts w:ascii="Times New Roman" w:hAnsi="Times New Roman"/>
              </w:rPr>
              <w:t>969,6</w:t>
            </w:r>
          </w:p>
        </w:tc>
      </w:tr>
      <w:tr w:rsidR="00414660" w:rsidRPr="00414660" w:rsidTr="00DC08C2">
        <w:trPr>
          <w:trHeight w:val="310"/>
          <w:tblCellSpacing w:w="20" w:type="dxa"/>
        </w:trPr>
        <w:tc>
          <w:tcPr>
            <w:tcW w:w="1095" w:type="dxa"/>
            <w:shd w:val="clear" w:color="auto" w:fill="auto"/>
            <w:noWrap/>
          </w:tcPr>
          <w:p w:rsidR="00414660" w:rsidRPr="00414660" w:rsidRDefault="00414660" w:rsidP="00DC08C2">
            <w:pPr>
              <w:spacing w:after="0" w:line="240" w:lineRule="auto"/>
              <w:jc w:val="center"/>
              <w:rPr>
                <w:rFonts w:ascii="Times New Roman" w:hAnsi="Times New Roman"/>
              </w:rPr>
            </w:pPr>
            <w:r w:rsidRPr="00414660">
              <w:rPr>
                <w:rFonts w:ascii="Times New Roman" w:hAnsi="Times New Roman"/>
              </w:rPr>
              <w:t>28</w:t>
            </w:r>
          </w:p>
        </w:tc>
        <w:tc>
          <w:tcPr>
            <w:tcW w:w="6610" w:type="dxa"/>
            <w:shd w:val="clear" w:color="auto" w:fill="auto"/>
            <w:noWrap/>
          </w:tcPr>
          <w:p w:rsidR="00414660" w:rsidRPr="00414660" w:rsidRDefault="00414660" w:rsidP="00DC08C2">
            <w:pPr>
              <w:spacing w:after="0" w:line="240" w:lineRule="auto"/>
              <w:rPr>
                <w:rFonts w:ascii="Times New Roman" w:hAnsi="Times New Roman"/>
                <w:highlight w:val="cyan"/>
              </w:rPr>
            </w:pPr>
            <w:r w:rsidRPr="00414660">
              <w:rPr>
                <w:rFonts w:ascii="Times New Roman" w:hAnsi="Times New Roman"/>
              </w:rPr>
              <w:t>Кременчук ТОВ Кредмаш-Імпекс</w:t>
            </w:r>
          </w:p>
        </w:tc>
        <w:tc>
          <w:tcPr>
            <w:tcW w:w="1954" w:type="dxa"/>
            <w:shd w:val="clear" w:color="auto" w:fill="auto"/>
          </w:tcPr>
          <w:p w:rsidR="00414660" w:rsidRPr="00414660" w:rsidRDefault="00414660" w:rsidP="00DC08C2">
            <w:pPr>
              <w:spacing w:after="0" w:line="240" w:lineRule="auto"/>
              <w:jc w:val="right"/>
              <w:rPr>
                <w:rFonts w:ascii="Times New Roman" w:hAnsi="Times New Roman"/>
                <w:highlight w:val="cyan"/>
                <w:lang w:val="en-US"/>
              </w:rPr>
            </w:pPr>
            <w:r w:rsidRPr="00414660">
              <w:rPr>
                <w:rFonts w:ascii="Times New Roman" w:hAnsi="Times New Roman"/>
              </w:rPr>
              <w:t>113,0</w:t>
            </w:r>
          </w:p>
        </w:tc>
      </w:tr>
      <w:tr w:rsidR="00414660" w:rsidRPr="00414660" w:rsidTr="00DC08C2">
        <w:trPr>
          <w:trHeight w:val="310"/>
          <w:tblCellSpacing w:w="20" w:type="dxa"/>
        </w:trPr>
        <w:tc>
          <w:tcPr>
            <w:tcW w:w="1095" w:type="dxa"/>
            <w:shd w:val="clear" w:color="auto" w:fill="auto"/>
            <w:noWrap/>
          </w:tcPr>
          <w:p w:rsidR="00414660" w:rsidRPr="00414660" w:rsidRDefault="00414660" w:rsidP="00DC08C2">
            <w:pPr>
              <w:spacing w:after="0" w:line="240" w:lineRule="auto"/>
              <w:jc w:val="center"/>
              <w:rPr>
                <w:rFonts w:ascii="Times New Roman" w:hAnsi="Times New Roman"/>
              </w:rPr>
            </w:pPr>
            <w:r w:rsidRPr="00414660">
              <w:rPr>
                <w:rFonts w:ascii="Times New Roman" w:hAnsi="Times New Roman"/>
              </w:rPr>
              <w:t xml:space="preserve"> 29</w:t>
            </w:r>
          </w:p>
        </w:tc>
        <w:tc>
          <w:tcPr>
            <w:tcW w:w="6610" w:type="dxa"/>
            <w:shd w:val="clear" w:color="auto" w:fill="auto"/>
            <w:noWrap/>
          </w:tcPr>
          <w:p w:rsidR="00414660" w:rsidRPr="00414660" w:rsidRDefault="00414660" w:rsidP="00DC08C2">
            <w:pPr>
              <w:spacing w:after="0" w:line="240" w:lineRule="auto"/>
              <w:rPr>
                <w:rFonts w:ascii="Times New Roman" w:hAnsi="Times New Roman"/>
                <w:highlight w:val="cyan"/>
              </w:rPr>
            </w:pPr>
            <w:r w:rsidRPr="00414660">
              <w:rPr>
                <w:rFonts w:ascii="Times New Roman" w:hAnsi="Times New Roman"/>
              </w:rPr>
              <w:t>Кременчук ПП БК КРЕМБУД</w:t>
            </w:r>
          </w:p>
        </w:tc>
        <w:tc>
          <w:tcPr>
            <w:tcW w:w="1954" w:type="dxa"/>
            <w:shd w:val="clear" w:color="auto" w:fill="auto"/>
          </w:tcPr>
          <w:p w:rsidR="00414660" w:rsidRPr="00414660" w:rsidRDefault="00414660" w:rsidP="00DC08C2">
            <w:pPr>
              <w:spacing w:after="0" w:line="240" w:lineRule="auto"/>
              <w:jc w:val="right"/>
              <w:rPr>
                <w:rFonts w:ascii="Times New Roman" w:hAnsi="Times New Roman"/>
                <w:highlight w:val="cyan"/>
                <w:lang w:val="en-US"/>
              </w:rPr>
            </w:pPr>
            <w:r w:rsidRPr="00414660">
              <w:rPr>
                <w:rFonts w:ascii="Times New Roman" w:hAnsi="Times New Roman"/>
              </w:rPr>
              <w:t>1 816,4</w:t>
            </w:r>
          </w:p>
        </w:tc>
      </w:tr>
      <w:tr w:rsidR="00414660" w:rsidRPr="00414660" w:rsidTr="00DC08C2">
        <w:trPr>
          <w:trHeight w:val="310"/>
          <w:tblCellSpacing w:w="20" w:type="dxa"/>
        </w:trPr>
        <w:tc>
          <w:tcPr>
            <w:tcW w:w="1095" w:type="dxa"/>
            <w:shd w:val="clear" w:color="auto" w:fill="auto"/>
            <w:noWrap/>
          </w:tcPr>
          <w:p w:rsidR="00414660" w:rsidRPr="00414660" w:rsidRDefault="00414660" w:rsidP="00DC08C2">
            <w:pPr>
              <w:spacing w:after="0" w:line="240" w:lineRule="auto"/>
              <w:jc w:val="center"/>
              <w:rPr>
                <w:rFonts w:ascii="Times New Roman" w:hAnsi="Times New Roman"/>
              </w:rPr>
            </w:pPr>
            <w:r w:rsidRPr="00414660">
              <w:rPr>
                <w:rFonts w:ascii="Times New Roman" w:hAnsi="Times New Roman"/>
              </w:rPr>
              <w:t>30</w:t>
            </w:r>
          </w:p>
        </w:tc>
        <w:tc>
          <w:tcPr>
            <w:tcW w:w="6610" w:type="dxa"/>
            <w:shd w:val="clear" w:color="auto" w:fill="auto"/>
            <w:noWrap/>
          </w:tcPr>
          <w:p w:rsidR="00414660" w:rsidRPr="00414660" w:rsidRDefault="00414660" w:rsidP="00DC08C2">
            <w:pPr>
              <w:spacing w:after="0" w:line="240" w:lineRule="auto"/>
              <w:rPr>
                <w:rFonts w:ascii="Times New Roman" w:hAnsi="Times New Roman"/>
                <w:highlight w:val="cyan"/>
              </w:rPr>
            </w:pPr>
            <w:r w:rsidRPr="00414660">
              <w:rPr>
                <w:rFonts w:ascii="Times New Roman" w:hAnsi="Times New Roman"/>
              </w:rPr>
              <w:t>Кременчук ТОВ ПРФД</w:t>
            </w:r>
          </w:p>
        </w:tc>
        <w:tc>
          <w:tcPr>
            <w:tcW w:w="1954" w:type="dxa"/>
            <w:shd w:val="clear" w:color="auto" w:fill="auto"/>
          </w:tcPr>
          <w:p w:rsidR="00414660" w:rsidRPr="00414660" w:rsidRDefault="00414660" w:rsidP="00DC08C2">
            <w:pPr>
              <w:spacing w:after="0" w:line="240" w:lineRule="auto"/>
              <w:jc w:val="right"/>
              <w:rPr>
                <w:rFonts w:ascii="Times New Roman" w:hAnsi="Times New Roman"/>
                <w:highlight w:val="cyan"/>
                <w:lang w:val="en-US"/>
              </w:rPr>
            </w:pPr>
            <w:r w:rsidRPr="00414660">
              <w:rPr>
                <w:rFonts w:ascii="Times New Roman" w:hAnsi="Times New Roman"/>
              </w:rPr>
              <w:t>75,0</w:t>
            </w:r>
          </w:p>
        </w:tc>
      </w:tr>
      <w:tr w:rsidR="00414660" w:rsidRPr="00414660" w:rsidTr="00DC08C2">
        <w:trPr>
          <w:trHeight w:val="310"/>
          <w:tblCellSpacing w:w="20" w:type="dxa"/>
        </w:trPr>
        <w:tc>
          <w:tcPr>
            <w:tcW w:w="1095" w:type="dxa"/>
            <w:shd w:val="clear" w:color="auto" w:fill="auto"/>
            <w:noWrap/>
            <w:hideMark/>
          </w:tcPr>
          <w:p w:rsidR="00414660" w:rsidRPr="00414660" w:rsidRDefault="00414660" w:rsidP="00DC08C2">
            <w:pPr>
              <w:spacing w:after="0" w:line="240" w:lineRule="auto"/>
              <w:jc w:val="center"/>
              <w:rPr>
                <w:rFonts w:ascii="Times New Roman" w:hAnsi="Times New Roman"/>
              </w:rPr>
            </w:pPr>
            <w:r w:rsidRPr="00414660">
              <w:rPr>
                <w:rFonts w:ascii="Times New Roman" w:hAnsi="Times New Roman"/>
              </w:rPr>
              <w:t>31</w:t>
            </w:r>
          </w:p>
        </w:tc>
        <w:tc>
          <w:tcPr>
            <w:tcW w:w="6610" w:type="dxa"/>
            <w:shd w:val="clear" w:color="auto" w:fill="auto"/>
            <w:noWrap/>
          </w:tcPr>
          <w:p w:rsidR="00414660" w:rsidRPr="00414660" w:rsidRDefault="00414660" w:rsidP="00DC08C2">
            <w:pPr>
              <w:spacing w:after="0" w:line="240" w:lineRule="auto"/>
              <w:rPr>
                <w:rFonts w:ascii="Times New Roman" w:hAnsi="Times New Roman"/>
                <w:highlight w:val="cyan"/>
              </w:rPr>
            </w:pPr>
            <w:r w:rsidRPr="00414660">
              <w:rPr>
                <w:rFonts w:ascii="Times New Roman" w:hAnsi="Times New Roman"/>
              </w:rPr>
              <w:t>Кременчук Льотний коледж ХНУВС</w:t>
            </w:r>
          </w:p>
        </w:tc>
        <w:tc>
          <w:tcPr>
            <w:tcW w:w="1954" w:type="dxa"/>
            <w:shd w:val="clear" w:color="auto" w:fill="auto"/>
          </w:tcPr>
          <w:p w:rsidR="00414660" w:rsidRPr="00414660" w:rsidRDefault="00414660" w:rsidP="00DC08C2">
            <w:pPr>
              <w:spacing w:after="0" w:line="240" w:lineRule="auto"/>
              <w:jc w:val="right"/>
              <w:rPr>
                <w:rFonts w:ascii="Times New Roman" w:hAnsi="Times New Roman"/>
                <w:highlight w:val="cyan"/>
                <w:lang w:val="en-US"/>
              </w:rPr>
            </w:pPr>
            <w:r w:rsidRPr="00414660">
              <w:rPr>
                <w:rFonts w:ascii="Times New Roman" w:hAnsi="Times New Roman"/>
              </w:rPr>
              <w:t>120,9</w:t>
            </w:r>
          </w:p>
        </w:tc>
      </w:tr>
      <w:tr w:rsidR="00414660" w:rsidRPr="00414660" w:rsidTr="00DC08C2">
        <w:trPr>
          <w:trHeight w:val="300"/>
          <w:tblCellSpacing w:w="20" w:type="dxa"/>
        </w:trPr>
        <w:tc>
          <w:tcPr>
            <w:tcW w:w="1095" w:type="dxa"/>
            <w:shd w:val="clear" w:color="auto" w:fill="auto"/>
            <w:noWrap/>
            <w:hideMark/>
          </w:tcPr>
          <w:p w:rsidR="00414660" w:rsidRPr="00414660" w:rsidRDefault="00414660" w:rsidP="00DC08C2">
            <w:pPr>
              <w:spacing w:after="0" w:line="240" w:lineRule="auto"/>
              <w:jc w:val="center"/>
              <w:rPr>
                <w:rFonts w:ascii="Times New Roman" w:hAnsi="Times New Roman"/>
              </w:rPr>
            </w:pPr>
            <w:r w:rsidRPr="00414660">
              <w:rPr>
                <w:rFonts w:ascii="Times New Roman" w:hAnsi="Times New Roman"/>
              </w:rPr>
              <w:t>32</w:t>
            </w:r>
          </w:p>
        </w:tc>
        <w:tc>
          <w:tcPr>
            <w:tcW w:w="6610" w:type="dxa"/>
            <w:shd w:val="clear" w:color="auto" w:fill="auto"/>
            <w:noWrap/>
            <w:hideMark/>
          </w:tcPr>
          <w:p w:rsidR="00414660" w:rsidRPr="00414660" w:rsidRDefault="00414660" w:rsidP="00DC08C2">
            <w:pPr>
              <w:spacing w:after="0" w:line="240" w:lineRule="auto"/>
              <w:rPr>
                <w:rFonts w:ascii="Times New Roman" w:hAnsi="Times New Roman"/>
                <w:highlight w:val="cyan"/>
              </w:rPr>
            </w:pPr>
            <w:r w:rsidRPr="00414660">
              <w:rPr>
                <w:rFonts w:ascii="Times New Roman" w:hAnsi="Times New Roman"/>
              </w:rPr>
              <w:t>Запоріжжя ТОВ СП-Капіталл</w:t>
            </w:r>
          </w:p>
        </w:tc>
        <w:tc>
          <w:tcPr>
            <w:tcW w:w="1954" w:type="dxa"/>
            <w:shd w:val="clear" w:color="auto" w:fill="auto"/>
            <w:noWrap/>
          </w:tcPr>
          <w:p w:rsidR="00414660" w:rsidRPr="00414660" w:rsidRDefault="00414660" w:rsidP="00DC08C2">
            <w:pPr>
              <w:spacing w:after="0" w:line="240" w:lineRule="auto"/>
              <w:jc w:val="right"/>
              <w:rPr>
                <w:rFonts w:ascii="Times New Roman" w:hAnsi="Times New Roman"/>
                <w:highlight w:val="cyan"/>
              </w:rPr>
            </w:pPr>
            <w:r w:rsidRPr="00414660">
              <w:rPr>
                <w:rFonts w:ascii="Times New Roman" w:hAnsi="Times New Roman"/>
              </w:rPr>
              <w:t>99,0</w:t>
            </w:r>
          </w:p>
        </w:tc>
      </w:tr>
      <w:tr w:rsidR="00414660" w:rsidRPr="00414660" w:rsidTr="00DC08C2">
        <w:trPr>
          <w:trHeight w:val="300"/>
          <w:tblCellSpacing w:w="20" w:type="dxa"/>
        </w:trPr>
        <w:tc>
          <w:tcPr>
            <w:tcW w:w="1095" w:type="dxa"/>
            <w:shd w:val="clear" w:color="auto" w:fill="auto"/>
            <w:noWrap/>
          </w:tcPr>
          <w:p w:rsidR="00414660" w:rsidRPr="00414660" w:rsidRDefault="00414660" w:rsidP="00DC08C2">
            <w:pPr>
              <w:spacing w:after="0" w:line="240" w:lineRule="auto"/>
              <w:jc w:val="center"/>
              <w:rPr>
                <w:rFonts w:ascii="Times New Roman" w:hAnsi="Times New Roman"/>
              </w:rPr>
            </w:pPr>
            <w:r w:rsidRPr="00414660">
              <w:rPr>
                <w:rFonts w:ascii="Times New Roman" w:hAnsi="Times New Roman"/>
              </w:rPr>
              <w:t>33</w:t>
            </w:r>
          </w:p>
        </w:tc>
        <w:tc>
          <w:tcPr>
            <w:tcW w:w="6610" w:type="dxa"/>
            <w:shd w:val="clear" w:color="auto" w:fill="auto"/>
            <w:noWrap/>
          </w:tcPr>
          <w:p w:rsidR="00414660" w:rsidRPr="00414660" w:rsidRDefault="00414660" w:rsidP="00DC08C2">
            <w:pPr>
              <w:spacing w:after="0" w:line="240" w:lineRule="auto"/>
              <w:rPr>
                <w:rFonts w:ascii="Times New Roman" w:hAnsi="Times New Roman"/>
                <w:highlight w:val="cyan"/>
              </w:rPr>
            </w:pPr>
            <w:r w:rsidRPr="00414660">
              <w:rPr>
                <w:rFonts w:ascii="Times New Roman" w:hAnsi="Times New Roman"/>
              </w:rPr>
              <w:t>Світловодськ ТОА Альянсбудпроект</w:t>
            </w:r>
          </w:p>
        </w:tc>
        <w:tc>
          <w:tcPr>
            <w:tcW w:w="1954" w:type="dxa"/>
            <w:shd w:val="clear" w:color="auto" w:fill="auto"/>
            <w:noWrap/>
          </w:tcPr>
          <w:p w:rsidR="00414660" w:rsidRPr="00414660" w:rsidRDefault="00414660" w:rsidP="00DC08C2">
            <w:pPr>
              <w:spacing w:after="0" w:line="240" w:lineRule="auto"/>
              <w:jc w:val="right"/>
              <w:rPr>
                <w:rFonts w:ascii="Times New Roman" w:hAnsi="Times New Roman"/>
                <w:highlight w:val="cyan"/>
              </w:rPr>
            </w:pPr>
            <w:r w:rsidRPr="00414660">
              <w:rPr>
                <w:rFonts w:ascii="Times New Roman" w:hAnsi="Times New Roman"/>
              </w:rPr>
              <w:t>110,0</w:t>
            </w:r>
          </w:p>
        </w:tc>
      </w:tr>
      <w:tr w:rsidR="00414660" w:rsidRPr="00414660" w:rsidTr="00DC08C2">
        <w:trPr>
          <w:trHeight w:val="300"/>
          <w:tblCellSpacing w:w="20" w:type="dxa"/>
        </w:trPr>
        <w:tc>
          <w:tcPr>
            <w:tcW w:w="1095" w:type="dxa"/>
            <w:shd w:val="clear" w:color="auto" w:fill="auto"/>
            <w:noWrap/>
          </w:tcPr>
          <w:p w:rsidR="00414660" w:rsidRPr="00414660" w:rsidRDefault="00414660" w:rsidP="00DC08C2">
            <w:pPr>
              <w:spacing w:after="0" w:line="240" w:lineRule="auto"/>
              <w:jc w:val="center"/>
              <w:rPr>
                <w:rFonts w:ascii="Times New Roman" w:hAnsi="Times New Roman"/>
              </w:rPr>
            </w:pPr>
            <w:r w:rsidRPr="00414660">
              <w:rPr>
                <w:rFonts w:ascii="Times New Roman" w:hAnsi="Times New Roman"/>
              </w:rPr>
              <w:t>34</w:t>
            </w:r>
          </w:p>
        </w:tc>
        <w:tc>
          <w:tcPr>
            <w:tcW w:w="6610" w:type="dxa"/>
            <w:shd w:val="clear" w:color="auto" w:fill="auto"/>
            <w:noWrap/>
          </w:tcPr>
          <w:p w:rsidR="00414660" w:rsidRPr="00414660" w:rsidRDefault="00414660" w:rsidP="00DC08C2">
            <w:pPr>
              <w:spacing w:after="0" w:line="240" w:lineRule="auto"/>
              <w:rPr>
                <w:rFonts w:ascii="Times New Roman" w:hAnsi="Times New Roman"/>
                <w:highlight w:val="cyan"/>
              </w:rPr>
            </w:pPr>
            <w:r w:rsidRPr="00414660">
              <w:rPr>
                <w:rFonts w:ascii="Times New Roman" w:hAnsi="Times New Roman"/>
              </w:rPr>
              <w:t>Харків ДП Мессер Україна</w:t>
            </w:r>
          </w:p>
        </w:tc>
        <w:tc>
          <w:tcPr>
            <w:tcW w:w="1954" w:type="dxa"/>
            <w:shd w:val="clear" w:color="auto" w:fill="auto"/>
            <w:noWrap/>
          </w:tcPr>
          <w:p w:rsidR="00414660" w:rsidRPr="00414660" w:rsidRDefault="00414660" w:rsidP="00DC08C2">
            <w:pPr>
              <w:spacing w:after="0" w:line="240" w:lineRule="auto"/>
              <w:jc w:val="right"/>
              <w:rPr>
                <w:rFonts w:ascii="Times New Roman" w:hAnsi="Times New Roman"/>
                <w:highlight w:val="cyan"/>
              </w:rPr>
            </w:pPr>
            <w:r w:rsidRPr="00414660">
              <w:rPr>
                <w:rFonts w:ascii="Times New Roman" w:hAnsi="Times New Roman"/>
              </w:rPr>
              <w:t>77,6</w:t>
            </w:r>
          </w:p>
        </w:tc>
      </w:tr>
      <w:tr w:rsidR="00414660" w:rsidRPr="00414660" w:rsidTr="00DC08C2">
        <w:trPr>
          <w:trHeight w:val="300"/>
          <w:tblCellSpacing w:w="20" w:type="dxa"/>
        </w:trPr>
        <w:tc>
          <w:tcPr>
            <w:tcW w:w="1095" w:type="dxa"/>
            <w:shd w:val="clear" w:color="auto" w:fill="auto"/>
            <w:noWrap/>
          </w:tcPr>
          <w:p w:rsidR="00414660" w:rsidRPr="00414660" w:rsidRDefault="00414660" w:rsidP="00DC08C2">
            <w:pPr>
              <w:spacing w:after="0" w:line="240" w:lineRule="auto"/>
              <w:jc w:val="center"/>
              <w:rPr>
                <w:rFonts w:ascii="Times New Roman" w:hAnsi="Times New Roman"/>
              </w:rPr>
            </w:pPr>
            <w:r w:rsidRPr="00414660">
              <w:rPr>
                <w:rFonts w:ascii="Times New Roman" w:hAnsi="Times New Roman"/>
              </w:rPr>
              <w:lastRenderedPageBreak/>
              <w:t>35</w:t>
            </w:r>
          </w:p>
        </w:tc>
        <w:tc>
          <w:tcPr>
            <w:tcW w:w="6610" w:type="dxa"/>
            <w:shd w:val="clear" w:color="auto" w:fill="auto"/>
            <w:noWrap/>
          </w:tcPr>
          <w:p w:rsidR="00414660" w:rsidRPr="00414660" w:rsidRDefault="00414660" w:rsidP="00DC08C2">
            <w:pPr>
              <w:spacing w:after="0" w:line="240" w:lineRule="auto"/>
              <w:rPr>
                <w:rFonts w:ascii="Times New Roman" w:hAnsi="Times New Roman"/>
                <w:highlight w:val="cyan"/>
                <w:lang w:val="en-US"/>
              </w:rPr>
            </w:pPr>
            <w:r w:rsidRPr="00414660">
              <w:rPr>
                <w:rFonts w:ascii="Times New Roman" w:hAnsi="Times New Roman"/>
              </w:rPr>
              <w:t>Румунія</w:t>
            </w:r>
            <w:r w:rsidRPr="00414660">
              <w:rPr>
                <w:rFonts w:ascii="Times New Roman" w:hAnsi="Times New Roman"/>
                <w:lang w:val="en-US"/>
              </w:rPr>
              <w:t xml:space="preserve"> SC Vikos Impex Utilate SRL</w:t>
            </w:r>
          </w:p>
        </w:tc>
        <w:tc>
          <w:tcPr>
            <w:tcW w:w="1954" w:type="dxa"/>
            <w:shd w:val="clear" w:color="auto" w:fill="auto"/>
            <w:noWrap/>
          </w:tcPr>
          <w:p w:rsidR="00414660" w:rsidRPr="00414660" w:rsidRDefault="00414660" w:rsidP="00DC08C2">
            <w:pPr>
              <w:spacing w:after="0" w:line="240" w:lineRule="auto"/>
              <w:jc w:val="right"/>
              <w:rPr>
                <w:rFonts w:ascii="Times New Roman" w:hAnsi="Times New Roman"/>
                <w:highlight w:val="cyan"/>
              </w:rPr>
            </w:pPr>
            <w:r w:rsidRPr="00414660">
              <w:rPr>
                <w:rFonts w:ascii="Times New Roman" w:hAnsi="Times New Roman"/>
              </w:rPr>
              <w:t>330,6</w:t>
            </w:r>
          </w:p>
        </w:tc>
      </w:tr>
      <w:tr w:rsidR="00414660" w:rsidRPr="00414660" w:rsidTr="00DC08C2">
        <w:trPr>
          <w:trHeight w:val="300"/>
          <w:tblCellSpacing w:w="20" w:type="dxa"/>
        </w:trPr>
        <w:tc>
          <w:tcPr>
            <w:tcW w:w="1095" w:type="dxa"/>
            <w:shd w:val="clear" w:color="auto" w:fill="auto"/>
            <w:noWrap/>
          </w:tcPr>
          <w:p w:rsidR="00414660" w:rsidRPr="00414660" w:rsidRDefault="00414660" w:rsidP="00DC08C2">
            <w:pPr>
              <w:spacing w:after="0" w:line="240" w:lineRule="auto"/>
              <w:jc w:val="center"/>
              <w:rPr>
                <w:rFonts w:ascii="Times New Roman" w:hAnsi="Times New Roman"/>
              </w:rPr>
            </w:pPr>
            <w:r w:rsidRPr="00414660">
              <w:rPr>
                <w:rFonts w:ascii="Times New Roman" w:hAnsi="Times New Roman"/>
              </w:rPr>
              <w:t>36</w:t>
            </w:r>
          </w:p>
        </w:tc>
        <w:tc>
          <w:tcPr>
            <w:tcW w:w="6610" w:type="dxa"/>
            <w:shd w:val="clear" w:color="auto" w:fill="auto"/>
            <w:noWrap/>
          </w:tcPr>
          <w:p w:rsidR="00414660" w:rsidRPr="00414660" w:rsidRDefault="00414660" w:rsidP="00DC08C2">
            <w:pPr>
              <w:spacing w:after="0" w:line="240" w:lineRule="auto"/>
              <w:rPr>
                <w:rFonts w:ascii="Times New Roman" w:hAnsi="Times New Roman"/>
                <w:highlight w:val="cyan"/>
              </w:rPr>
            </w:pPr>
            <w:r w:rsidRPr="00414660">
              <w:rPr>
                <w:rFonts w:ascii="Times New Roman" w:hAnsi="Times New Roman"/>
              </w:rPr>
              <w:t>Інші</w:t>
            </w:r>
          </w:p>
        </w:tc>
        <w:tc>
          <w:tcPr>
            <w:tcW w:w="1954" w:type="dxa"/>
            <w:shd w:val="clear" w:color="auto" w:fill="auto"/>
            <w:noWrap/>
          </w:tcPr>
          <w:p w:rsidR="00414660" w:rsidRPr="00414660" w:rsidRDefault="00414660" w:rsidP="00DC08C2">
            <w:pPr>
              <w:spacing w:after="0" w:line="240" w:lineRule="auto"/>
              <w:jc w:val="right"/>
              <w:rPr>
                <w:rFonts w:ascii="Times New Roman" w:hAnsi="Times New Roman"/>
                <w:highlight w:val="cyan"/>
              </w:rPr>
            </w:pPr>
            <w:r w:rsidRPr="00414660">
              <w:rPr>
                <w:rFonts w:ascii="Times New Roman" w:hAnsi="Times New Roman"/>
              </w:rPr>
              <w:t>464,9</w:t>
            </w:r>
          </w:p>
        </w:tc>
      </w:tr>
      <w:tr w:rsidR="00414660" w:rsidRPr="00414660" w:rsidTr="00DC08C2">
        <w:trPr>
          <w:trHeight w:val="300"/>
          <w:tblCellSpacing w:w="20" w:type="dxa"/>
        </w:trPr>
        <w:tc>
          <w:tcPr>
            <w:tcW w:w="1095" w:type="dxa"/>
            <w:shd w:val="clear" w:color="auto" w:fill="auto"/>
            <w:noWrap/>
            <w:hideMark/>
          </w:tcPr>
          <w:p w:rsidR="00414660" w:rsidRPr="00414660" w:rsidRDefault="00414660" w:rsidP="00DC08C2">
            <w:pPr>
              <w:spacing w:after="0" w:line="240" w:lineRule="auto"/>
              <w:rPr>
                <w:rFonts w:ascii="Times New Roman" w:hAnsi="Times New Roman"/>
                <w:highlight w:val="cyan"/>
              </w:rPr>
            </w:pPr>
            <w:r w:rsidRPr="00414660">
              <w:rPr>
                <w:rFonts w:ascii="Times New Roman" w:hAnsi="Times New Roman"/>
              </w:rPr>
              <w:t> </w:t>
            </w:r>
          </w:p>
        </w:tc>
        <w:tc>
          <w:tcPr>
            <w:tcW w:w="6610" w:type="dxa"/>
            <w:shd w:val="clear" w:color="auto" w:fill="auto"/>
            <w:noWrap/>
            <w:hideMark/>
          </w:tcPr>
          <w:p w:rsidR="00414660" w:rsidRPr="00414660" w:rsidRDefault="00414660" w:rsidP="00DC08C2">
            <w:pPr>
              <w:spacing w:after="0" w:line="240" w:lineRule="auto"/>
              <w:rPr>
                <w:rFonts w:ascii="Times New Roman" w:hAnsi="Times New Roman"/>
                <w:b/>
                <w:bCs/>
                <w:highlight w:val="cyan"/>
              </w:rPr>
            </w:pPr>
            <w:r w:rsidRPr="00414660">
              <w:rPr>
                <w:rFonts w:ascii="Times New Roman" w:hAnsi="Times New Roman"/>
                <w:b/>
                <w:bCs/>
              </w:rPr>
              <w:t>Разом</w:t>
            </w:r>
          </w:p>
        </w:tc>
        <w:tc>
          <w:tcPr>
            <w:tcW w:w="1954" w:type="dxa"/>
            <w:shd w:val="clear" w:color="auto" w:fill="auto"/>
            <w:noWrap/>
          </w:tcPr>
          <w:p w:rsidR="00414660" w:rsidRPr="00414660" w:rsidRDefault="00414660" w:rsidP="00DC08C2">
            <w:pPr>
              <w:spacing w:after="0" w:line="240" w:lineRule="auto"/>
              <w:jc w:val="right"/>
              <w:rPr>
                <w:rFonts w:ascii="Times New Roman" w:hAnsi="Times New Roman"/>
                <w:b/>
                <w:highlight w:val="cyan"/>
              </w:rPr>
            </w:pPr>
            <w:r w:rsidRPr="00414660">
              <w:rPr>
                <w:rFonts w:ascii="Times New Roman" w:hAnsi="Times New Roman"/>
                <w:b/>
              </w:rPr>
              <w:t>15 572</w:t>
            </w:r>
          </w:p>
        </w:tc>
      </w:tr>
    </w:tbl>
    <w:p w:rsidR="00414660" w:rsidRPr="00414660" w:rsidRDefault="00414660" w:rsidP="00414660">
      <w:pPr>
        <w:widowControl w:val="0"/>
        <w:autoSpaceDE w:val="0"/>
        <w:autoSpaceDN w:val="0"/>
        <w:adjustRightInd w:val="0"/>
        <w:spacing w:after="0" w:line="240" w:lineRule="auto"/>
        <w:jc w:val="both"/>
        <w:rPr>
          <w:rFonts w:ascii="Times New Roman" w:hAnsi="Times New Roman"/>
        </w:rPr>
      </w:pPr>
    </w:p>
    <w:p w:rsidR="00414660" w:rsidRPr="00414660" w:rsidRDefault="00414660" w:rsidP="00414660">
      <w:pPr>
        <w:widowControl w:val="0"/>
        <w:autoSpaceDE w:val="0"/>
        <w:autoSpaceDN w:val="0"/>
        <w:adjustRightInd w:val="0"/>
        <w:spacing w:after="0" w:line="240" w:lineRule="auto"/>
        <w:jc w:val="both"/>
        <w:rPr>
          <w:rFonts w:ascii="Times New Roman" w:hAnsi="Times New Roman"/>
        </w:rPr>
      </w:pPr>
      <w:r w:rsidRPr="00414660">
        <w:rPr>
          <w:rFonts w:ascii="Times New Roman" w:hAnsi="Times New Roman"/>
        </w:rPr>
        <w:t>Кредиторська заборгованість за одержаними авансами станом на 31.12.2022 року (р.1635):</w:t>
      </w:r>
    </w:p>
    <w:tbl>
      <w:tblPr>
        <w:tblW w:w="5000" w:type="pct"/>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4A0" w:firstRow="1" w:lastRow="0" w:firstColumn="1" w:lastColumn="0" w:noHBand="0" w:noVBand="1"/>
      </w:tblPr>
      <w:tblGrid>
        <w:gridCol w:w="1296"/>
        <w:gridCol w:w="6856"/>
        <w:gridCol w:w="2164"/>
      </w:tblGrid>
      <w:tr w:rsidR="00414660" w:rsidRPr="00414660" w:rsidTr="00DC08C2">
        <w:trPr>
          <w:trHeight w:val="820"/>
          <w:tblCellSpacing w:w="20" w:type="dxa"/>
        </w:trPr>
        <w:tc>
          <w:tcPr>
            <w:tcW w:w="599" w:type="pct"/>
            <w:shd w:val="clear" w:color="auto" w:fill="auto"/>
            <w:noWrap/>
            <w:hideMark/>
          </w:tcPr>
          <w:p w:rsidR="00414660" w:rsidRPr="00414660" w:rsidRDefault="00414660" w:rsidP="00DC08C2">
            <w:pPr>
              <w:spacing w:after="0" w:line="240" w:lineRule="auto"/>
              <w:jc w:val="center"/>
              <w:rPr>
                <w:rFonts w:ascii="Times New Roman" w:hAnsi="Times New Roman"/>
                <w:b/>
                <w:bCs/>
              </w:rPr>
            </w:pPr>
            <w:r w:rsidRPr="00414660">
              <w:rPr>
                <w:rFonts w:ascii="Times New Roman" w:hAnsi="Times New Roman"/>
                <w:b/>
                <w:bCs/>
              </w:rPr>
              <w:t>№ п/п</w:t>
            </w:r>
          </w:p>
        </w:tc>
        <w:tc>
          <w:tcPr>
            <w:tcW w:w="3302" w:type="pct"/>
            <w:shd w:val="clear" w:color="auto" w:fill="auto"/>
            <w:noWrap/>
            <w:hideMark/>
          </w:tcPr>
          <w:p w:rsidR="00414660" w:rsidRPr="00414660" w:rsidRDefault="00414660" w:rsidP="00DC08C2">
            <w:pPr>
              <w:spacing w:after="0" w:line="240" w:lineRule="auto"/>
              <w:jc w:val="center"/>
              <w:rPr>
                <w:rFonts w:ascii="Times New Roman" w:hAnsi="Times New Roman"/>
                <w:b/>
                <w:bCs/>
              </w:rPr>
            </w:pPr>
            <w:r w:rsidRPr="00414660">
              <w:rPr>
                <w:rFonts w:ascii="Times New Roman" w:hAnsi="Times New Roman"/>
                <w:b/>
                <w:bCs/>
              </w:rPr>
              <w:t xml:space="preserve">Найменування </w:t>
            </w:r>
          </w:p>
        </w:tc>
        <w:tc>
          <w:tcPr>
            <w:tcW w:w="1019" w:type="pct"/>
            <w:shd w:val="clear" w:color="auto" w:fill="auto"/>
            <w:hideMark/>
          </w:tcPr>
          <w:p w:rsidR="00414660" w:rsidRPr="00414660" w:rsidRDefault="00414660" w:rsidP="00DC08C2">
            <w:pPr>
              <w:spacing w:after="0" w:line="240" w:lineRule="auto"/>
              <w:jc w:val="center"/>
              <w:rPr>
                <w:rFonts w:ascii="Times New Roman" w:hAnsi="Times New Roman"/>
                <w:b/>
                <w:bCs/>
              </w:rPr>
            </w:pPr>
            <w:r w:rsidRPr="00414660">
              <w:rPr>
                <w:rFonts w:ascii="Times New Roman" w:hAnsi="Times New Roman"/>
                <w:b/>
                <w:bCs/>
              </w:rPr>
              <w:t>Сума кредиторської  заборгованості, тис. грн.</w:t>
            </w:r>
          </w:p>
        </w:tc>
      </w:tr>
      <w:tr w:rsidR="00414660" w:rsidRPr="00414660" w:rsidTr="00DC08C2">
        <w:trPr>
          <w:trHeight w:hRule="exact" w:val="278"/>
          <w:tblCellSpacing w:w="20" w:type="dxa"/>
        </w:trPr>
        <w:tc>
          <w:tcPr>
            <w:tcW w:w="599" w:type="pct"/>
            <w:shd w:val="clear" w:color="auto" w:fill="auto"/>
            <w:noWrap/>
          </w:tcPr>
          <w:p w:rsidR="00414660" w:rsidRPr="00414660" w:rsidRDefault="00414660" w:rsidP="00DC08C2">
            <w:pPr>
              <w:spacing w:after="0" w:line="240" w:lineRule="auto"/>
              <w:jc w:val="center"/>
              <w:rPr>
                <w:rFonts w:ascii="Times New Roman" w:hAnsi="Times New Roman"/>
                <w:bCs/>
              </w:rPr>
            </w:pPr>
          </w:p>
        </w:tc>
        <w:tc>
          <w:tcPr>
            <w:tcW w:w="3302" w:type="pct"/>
            <w:shd w:val="clear" w:color="auto" w:fill="auto"/>
            <w:noWrap/>
          </w:tcPr>
          <w:p w:rsidR="00414660" w:rsidRPr="00414660" w:rsidRDefault="00414660" w:rsidP="00DC08C2">
            <w:pPr>
              <w:numPr>
                <w:ilvl w:val="0"/>
                <w:numId w:val="25"/>
              </w:numPr>
              <w:spacing w:after="0" w:line="240" w:lineRule="auto"/>
              <w:rPr>
                <w:rFonts w:ascii="Times New Roman" w:hAnsi="Times New Roman"/>
              </w:rPr>
            </w:pPr>
            <w:r w:rsidRPr="00414660">
              <w:rPr>
                <w:rFonts w:ascii="Times New Roman" w:hAnsi="Times New Roman"/>
              </w:rPr>
              <w:t>від українських замовників:</w:t>
            </w:r>
          </w:p>
        </w:tc>
        <w:tc>
          <w:tcPr>
            <w:tcW w:w="1019" w:type="pct"/>
            <w:shd w:val="clear" w:color="auto" w:fill="auto"/>
            <w:noWrap/>
          </w:tcPr>
          <w:p w:rsidR="00414660" w:rsidRPr="00414660" w:rsidRDefault="00414660" w:rsidP="00DC08C2">
            <w:pPr>
              <w:jc w:val="right"/>
              <w:rPr>
                <w:rFonts w:ascii="Times New Roman" w:hAnsi="Times New Roman"/>
                <w:highlight w:val="cyan"/>
              </w:rPr>
            </w:pPr>
          </w:p>
        </w:tc>
      </w:tr>
      <w:tr w:rsidR="00414660" w:rsidRPr="00414660" w:rsidTr="00DC08C2">
        <w:trPr>
          <w:trHeight w:hRule="exact" w:val="278"/>
          <w:tblCellSpacing w:w="20" w:type="dxa"/>
        </w:trPr>
        <w:tc>
          <w:tcPr>
            <w:tcW w:w="599" w:type="pct"/>
            <w:shd w:val="clear" w:color="auto" w:fill="auto"/>
            <w:noWrap/>
            <w:hideMark/>
          </w:tcPr>
          <w:p w:rsidR="00414660" w:rsidRPr="00414660" w:rsidRDefault="00414660" w:rsidP="00DC08C2">
            <w:pPr>
              <w:spacing w:after="0" w:line="240" w:lineRule="auto"/>
              <w:jc w:val="center"/>
              <w:rPr>
                <w:rFonts w:ascii="Times New Roman" w:hAnsi="Times New Roman"/>
                <w:bCs/>
              </w:rPr>
            </w:pPr>
            <w:r w:rsidRPr="00414660">
              <w:rPr>
                <w:rFonts w:ascii="Times New Roman" w:hAnsi="Times New Roman"/>
                <w:bCs/>
              </w:rPr>
              <w:t>1</w:t>
            </w:r>
          </w:p>
        </w:tc>
        <w:tc>
          <w:tcPr>
            <w:tcW w:w="3302" w:type="pct"/>
            <w:shd w:val="clear" w:color="auto" w:fill="auto"/>
            <w:noWrap/>
          </w:tcPr>
          <w:p w:rsidR="00414660" w:rsidRPr="00414660" w:rsidRDefault="00414660" w:rsidP="00DC08C2">
            <w:pPr>
              <w:spacing w:after="0" w:line="240" w:lineRule="auto"/>
              <w:rPr>
                <w:rFonts w:ascii="Times New Roman" w:hAnsi="Times New Roman"/>
                <w:highlight w:val="cyan"/>
              </w:rPr>
            </w:pPr>
            <w:r w:rsidRPr="00414660">
              <w:rPr>
                <w:rFonts w:ascii="Times New Roman" w:hAnsi="Times New Roman"/>
              </w:rPr>
              <w:t>Кременчук ТОВ Атмосфера доріг</w:t>
            </w:r>
          </w:p>
        </w:tc>
        <w:tc>
          <w:tcPr>
            <w:tcW w:w="1019" w:type="pct"/>
            <w:shd w:val="clear" w:color="auto" w:fill="auto"/>
            <w:noWrap/>
          </w:tcPr>
          <w:p w:rsidR="00414660" w:rsidRPr="00414660" w:rsidRDefault="00414660" w:rsidP="00DC08C2">
            <w:pPr>
              <w:jc w:val="right"/>
              <w:rPr>
                <w:rFonts w:ascii="Times New Roman" w:hAnsi="Times New Roman"/>
                <w:highlight w:val="cyan"/>
              </w:rPr>
            </w:pPr>
            <w:r w:rsidRPr="00414660">
              <w:rPr>
                <w:rFonts w:ascii="Times New Roman" w:hAnsi="Times New Roman"/>
              </w:rPr>
              <w:t>272,0</w:t>
            </w:r>
          </w:p>
        </w:tc>
      </w:tr>
      <w:tr w:rsidR="00414660" w:rsidRPr="00414660" w:rsidTr="00DC08C2">
        <w:trPr>
          <w:trHeight w:hRule="exact" w:val="278"/>
          <w:tblCellSpacing w:w="20" w:type="dxa"/>
        </w:trPr>
        <w:tc>
          <w:tcPr>
            <w:tcW w:w="599" w:type="pct"/>
            <w:shd w:val="clear" w:color="auto" w:fill="auto"/>
            <w:noWrap/>
            <w:hideMark/>
          </w:tcPr>
          <w:p w:rsidR="00414660" w:rsidRPr="00414660" w:rsidRDefault="00414660" w:rsidP="00DC08C2">
            <w:pPr>
              <w:spacing w:after="0" w:line="240" w:lineRule="auto"/>
              <w:jc w:val="center"/>
              <w:rPr>
                <w:rFonts w:ascii="Times New Roman" w:hAnsi="Times New Roman"/>
                <w:bCs/>
              </w:rPr>
            </w:pPr>
            <w:r w:rsidRPr="00414660">
              <w:rPr>
                <w:rFonts w:ascii="Times New Roman" w:hAnsi="Times New Roman"/>
                <w:bCs/>
              </w:rPr>
              <w:t>2</w:t>
            </w:r>
          </w:p>
        </w:tc>
        <w:tc>
          <w:tcPr>
            <w:tcW w:w="3302" w:type="pct"/>
            <w:shd w:val="clear" w:color="auto" w:fill="auto"/>
            <w:noWrap/>
          </w:tcPr>
          <w:p w:rsidR="00414660" w:rsidRPr="00414660" w:rsidRDefault="00414660" w:rsidP="00DC08C2">
            <w:pPr>
              <w:rPr>
                <w:rFonts w:ascii="Times New Roman" w:hAnsi="Times New Roman"/>
              </w:rPr>
            </w:pPr>
            <w:r w:rsidRPr="00414660">
              <w:rPr>
                <w:rFonts w:ascii="Times New Roman" w:hAnsi="Times New Roman"/>
              </w:rPr>
              <w:t>Чорноморськ ВКФ Кварц</w:t>
            </w:r>
          </w:p>
          <w:p w:rsidR="00414660" w:rsidRPr="00414660" w:rsidRDefault="00414660" w:rsidP="00DC08C2">
            <w:pPr>
              <w:rPr>
                <w:rFonts w:ascii="Times New Roman" w:hAnsi="Times New Roman"/>
                <w:highlight w:val="cyan"/>
              </w:rPr>
            </w:pPr>
          </w:p>
        </w:tc>
        <w:tc>
          <w:tcPr>
            <w:tcW w:w="1019" w:type="pct"/>
            <w:shd w:val="clear" w:color="auto" w:fill="auto"/>
            <w:noWrap/>
          </w:tcPr>
          <w:p w:rsidR="00414660" w:rsidRPr="00414660" w:rsidRDefault="00414660" w:rsidP="00DC08C2">
            <w:pPr>
              <w:jc w:val="right"/>
              <w:rPr>
                <w:rFonts w:ascii="Times New Roman" w:hAnsi="Times New Roman"/>
                <w:highlight w:val="cyan"/>
              </w:rPr>
            </w:pPr>
            <w:r w:rsidRPr="00414660">
              <w:rPr>
                <w:rFonts w:ascii="Times New Roman" w:hAnsi="Times New Roman"/>
              </w:rPr>
              <w:t>67,2</w:t>
            </w:r>
          </w:p>
        </w:tc>
      </w:tr>
      <w:tr w:rsidR="00414660" w:rsidRPr="00414660" w:rsidTr="00DC08C2">
        <w:trPr>
          <w:trHeight w:hRule="exact" w:val="294"/>
          <w:tblCellSpacing w:w="20" w:type="dxa"/>
        </w:trPr>
        <w:tc>
          <w:tcPr>
            <w:tcW w:w="599" w:type="pct"/>
            <w:shd w:val="clear" w:color="auto" w:fill="auto"/>
            <w:noWrap/>
            <w:hideMark/>
          </w:tcPr>
          <w:p w:rsidR="00414660" w:rsidRPr="00414660" w:rsidRDefault="00414660" w:rsidP="00DC08C2">
            <w:pPr>
              <w:spacing w:after="0" w:line="240" w:lineRule="auto"/>
              <w:jc w:val="center"/>
              <w:rPr>
                <w:rFonts w:ascii="Times New Roman" w:hAnsi="Times New Roman"/>
                <w:bCs/>
              </w:rPr>
            </w:pPr>
            <w:r w:rsidRPr="00414660">
              <w:rPr>
                <w:rFonts w:ascii="Times New Roman" w:hAnsi="Times New Roman"/>
                <w:bCs/>
              </w:rPr>
              <w:t>3</w:t>
            </w:r>
          </w:p>
        </w:tc>
        <w:tc>
          <w:tcPr>
            <w:tcW w:w="3302" w:type="pct"/>
            <w:shd w:val="clear" w:color="auto" w:fill="auto"/>
            <w:noWrap/>
          </w:tcPr>
          <w:p w:rsidR="00414660" w:rsidRPr="00414660" w:rsidRDefault="00414660" w:rsidP="00DC08C2">
            <w:pPr>
              <w:rPr>
                <w:rFonts w:ascii="Times New Roman" w:hAnsi="Times New Roman"/>
              </w:rPr>
            </w:pPr>
            <w:r w:rsidRPr="00414660">
              <w:rPr>
                <w:rFonts w:ascii="Times New Roman" w:hAnsi="Times New Roman"/>
              </w:rPr>
              <w:t>Маріуполь ТОВ ШБ АЛЬТКОМ</w:t>
            </w:r>
          </w:p>
          <w:p w:rsidR="00414660" w:rsidRPr="00414660" w:rsidRDefault="00414660" w:rsidP="00DC08C2">
            <w:pPr>
              <w:rPr>
                <w:rFonts w:ascii="Times New Roman" w:hAnsi="Times New Roman"/>
                <w:highlight w:val="cyan"/>
              </w:rPr>
            </w:pPr>
          </w:p>
        </w:tc>
        <w:tc>
          <w:tcPr>
            <w:tcW w:w="1019" w:type="pct"/>
            <w:shd w:val="clear" w:color="auto" w:fill="auto"/>
            <w:noWrap/>
          </w:tcPr>
          <w:p w:rsidR="00414660" w:rsidRPr="00414660" w:rsidRDefault="00414660" w:rsidP="00DC08C2">
            <w:pPr>
              <w:jc w:val="right"/>
              <w:rPr>
                <w:rFonts w:ascii="Times New Roman" w:hAnsi="Times New Roman"/>
                <w:highlight w:val="cyan"/>
              </w:rPr>
            </w:pPr>
            <w:r w:rsidRPr="00414660">
              <w:rPr>
                <w:rFonts w:ascii="Times New Roman" w:hAnsi="Times New Roman"/>
              </w:rPr>
              <w:t>45,4</w:t>
            </w:r>
          </w:p>
        </w:tc>
      </w:tr>
      <w:tr w:rsidR="00414660" w:rsidRPr="00414660" w:rsidTr="00DC08C2">
        <w:trPr>
          <w:trHeight w:hRule="exact" w:val="278"/>
          <w:tblCellSpacing w:w="20" w:type="dxa"/>
        </w:trPr>
        <w:tc>
          <w:tcPr>
            <w:tcW w:w="599" w:type="pct"/>
            <w:shd w:val="clear" w:color="auto" w:fill="auto"/>
            <w:noWrap/>
            <w:hideMark/>
          </w:tcPr>
          <w:p w:rsidR="00414660" w:rsidRPr="00414660" w:rsidRDefault="00414660" w:rsidP="00DC08C2">
            <w:pPr>
              <w:spacing w:after="0" w:line="240" w:lineRule="auto"/>
              <w:jc w:val="center"/>
              <w:rPr>
                <w:rFonts w:ascii="Times New Roman" w:hAnsi="Times New Roman"/>
                <w:bCs/>
              </w:rPr>
            </w:pPr>
            <w:r w:rsidRPr="00414660">
              <w:rPr>
                <w:rFonts w:ascii="Times New Roman" w:hAnsi="Times New Roman"/>
                <w:bCs/>
              </w:rPr>
              <w:t>4</w:t>
            </w:r>
          </w:p>
        </w:tc>
        <w:tc>
          <w:tcPr>
            <w:tcW w:w="3302" w:type="pct"/>
            <w:shd w:val="clear" w:color="auto" w:fill="auto"/>
            <w:noWrap/>
          </w:tcPr>
          <w:p w:rsidR="00414660" w:rsidRPr="00414660" w:rsidRDefault="00414660" w:rsidP="00DC08C2">
            <w:pPr>
              <w:rPr>
                <w:rFonts w:ascii="Times New Roman" w:hAnsi="Times New Roman"/>
                <w:highlight w:val="cyan"/>
              </w:rPr>
            </w:pPr>
            <w:r w:rsidRPr="00414660">
              <w:rPr>
                <w:rFonts w:ascii="Times New Roman" w:hAnsi="Times New Roman"/>
              </w:rPr>
              <w:t>Бахмач ТОВ "Бахмачгазбудсервіс"</w:t>
            </w:r>
          </w:p>
        </w:tc>
        <w:tc>
          <w:tcPr>
            <w:tcW w:w="1019" w:type="pct"/>
            <w:shd w:val="clear" w:color="auto" w:fill="auto"/>
            <w:noWrap/>
          </w:tcPr>
          <w:p w:rsidR="00414660" w:rsidRPr="00414660" w:rsidRDefault="00414660" w:rsidP="00DC08C2">
            <w:pPr>
              <w:jc w:val="right"/>
              <w:rPr>
                <w:rFonts w:ascii="Times New Roman" w:hAnsi="Times New Roman"/>
                <w:highlight w:val="cyan"/>
              </w:rPr>
            </w:pPr>
            <w:r w:rsidRPr="00414660">
              <w:rPr>
                <w:rFonts w:ascii="Times New Roman" w:hAnsi="Times New Roman"/>
              </w:rPr>
              <w:t>8 000,0</w:t>
            </w:r>
          </w:p>
        </w:tc>
      </w:tr>
      <w:tr w:rsidR="00414660" w:rsidRPr="00414660" w:rsidTr="00DC08C2">
        <w:trPr>
          <w:trHeight w:hRule="exact" w:val="278"/>
          <w:tblCellSpacing w:w="20" w:type="dxa"/>
        </w:trPr>
        <w:tc>
          <w:tcPr>
            <w:tcW w:w="599" w:type="pct"/>
            <w:shd w:val="clear" w:color="auto" w:fill="auto"/>
            <w:noWrap/>
            <w:hideMark/>
          </w:tcPr>
          <w:p w:rsidR="00414660" w:rsidRPr="00414660" w:rsidRDefault="00414660" w:rsidP="00DC08C2">
            <w:pPr>
              <w:spacing w:after="0" w:line="240" w:lineRule="auto"/>
              <w:jc w:val="center"/>
              <w:rPr>
                <w:rFonts w:ascii="Times New Roman" w:hAnsi="Times New Roman"/>
                <w:bCs/>
              </w:rPr>
            </w:pPr>
            <w:r w:rsidRPr="00414660">
              <w:rPr>
                <w:rFonts w:ascii="Times New Roman" w:hAnsi="Times New Roman"/>
                <w:bCs/>
              </w:rPr>
              <w:t>5</w:t>
            </w:r>
          </w:p>
        </w:tc>
        <w:tc>
          <w:tcPr>
            <w:tcW w:w="3302" w:type="pct"/>
            <w:shd w:val="clear" w:color="auto" w:fill="auto"/>
            <w:noWrap/>
          </w:tcPr>
          <w:p w:rsidR="00414660" w:rsidRPr="00414660" w:rsidRDefault="00414660" w:rsidP="00DC08C2">
            <w:pPr>
              <w:rPr>
                <w:rFonts w:ascii="Times New Roman" w:hAnsi="Times New Roman"/>
              </w:rPr>
            </w:pPr>
            <w:r w:rsidRPr="00414660">
              <w:rPr>
                <w:rFonts w:ascii="Times New Roman" w:hAnsi="Times New Roman"/>
              </w:rPr>
              <w:t>Хмельницький ТОВ АБЗ - Інвест</w:t>
            </w:r>
          </w:p>
          <w:p w:rsidR="00414660" w:rsidRPr="00414660" w:rsidRDefault="00414660" w:rsidP="00DC08C2">
            <w:pPr>
              <w:rPr>
                <w:rFonts w:ascii="Times New Roman" w:hAnsi="Times New Roman"/>
                <w:color w:val="000000"/>
                <w:highlight w:val="cyan"/>
              </w:rPr>
            </w:pPr>
          </w:p>
        </w:tc>
        <w:tc>
          <w:tcPr>
            <w:tcW w:w="1019" w:type="pct"/>
            <w:shd w:val="clear" w:color="auto" w:fill="auto"/>
            <w:noWrap/>
          </w:tcPr>
          <w:p w:rsidR="00414660" w:rsidRPr="00414660" w:rsidRDefault="00414660" w:rsidP="00DC08C2">
            <w:pPr>
              <w:jc w:val="right"/>
              <w:rPr>
                <w:rFonts w:ascii="Times New Roman" w:hAnsi="Times New Roman"/>
                <w:color w:val="000000"/>
                <w:highlight w:val="cyan"/>
              </w:rPr>
            </w:pPr>
            <w:r w:rsidRPr="00414660">
              <w:rPr>
                <w:rFonts w:ascii="Times New Roman" w:hAnsi="Times New Roman"/>
                <w:color w:val="000000"/>
              </w:rPr>
              <w:t>209,8</w:t>
            </w:r>
          </w:p>
        </w:tc>
      </w:tr>
      <w:tr w:rsidR="00414660" w:rsidRPr="00414660" w:rsidTr="00DC08C2">
        <w:trPr>
          <w:trHeight w:hRule="exact" w:val="278"/>
          <w:tblCellSpacing w:w="20" w:type="dxa"/>
        </w:trPr>
        <w:tc>
          <w:tcPr>
            <w:tcW w:w="599" w:type="pct"/>
            <w:shd w:val="clear" w:color="auto" w:fill="auto"/>
            <w:noWrap/>
            <w:hideMark/>
          </w:tcPr>
          <w:p w:rsidR="00414660" w:rsidRPr="00414660" w:rsidRDefault="00414660" w:rsidP="00DC08C2">
            <w:pPr>
              <w:spacing w:after="0" w:line="240" w:lineRule="auto"/>
              <w:jc w:val="center"/>
              <w:rPr>
                <w:rFonts w:ascii="Times New Roman" w:hAnsi="Times New Roman"/>
                <w:bCs/>
              </w:rPr>
            </w:pPr>
            <w:r w:rsidRPr="00414660">
              <w:rPr>
                <w:rFonts w:ascii="Times New Roman" w:hAnsi="Times New Roman"/>
                <w:bCs/>
              </w:rPr>
              <w:t>6</w:t>
            </w:r>
          </w:p>
        </w:tc>
        <w:tc>
          <w:tcPr>
            <w:tcW w:w="3302" w:type="pct"/>
            <w:shd w:val="clear" w:color="auto" w:fill="auto"/>
            <w:noWrap/>
          </w:tcPr>
          <w:p w:rsidR="00414660" w:rsidRPr="00414660" w:rsidRDefault="00414660" w:rsidP="00DC08C2">
            <w:pPr>
              <w:rPr>
                <w:rFonts w:ascii="Times New Roman" w:hAnsi="Times New Roman"/>
                <w:highlight w:val="cyan"/>
              </w:rPr>
            </w:pPr>
            <w:r w:rsidRPr="00414660">
              <w:rPr>
                <w:rFonts w:ascii="Times New Roman" w:hAnsi="Times New Roman"/>
              </w:rPr>
              <w:t>Кременчук ПрАТ  "НТЦ "Информаційні системи"</w:t>
            </w:r>
          </w:p>
        </w:tc>
        <w:tc>
          <w:tcPr>
            <w:tcW w:w="1019" w:type="pct"/>
            <w:shd w:val="clear" w:color="auto" w:fill="auto"/>
            <w:noWrap/>
          </w:tcPr>
          <w:p w:rsidR="00414660" w:rsidRPr="00414660" w:rsidRDefault="00414660" w:rsidP="00DC08C2">
            <w:pPr>
              <w:jc w:val="right"/>
              <w:rPr>
                <w:rFonts w:ascii="Times New Roman" w:hAnsi="Times New Roman"/>
                <w:highlight w:val="cyan"/>
              </w:rPr>
            </w:pPr>
            <w:r w:rsidRPr="00414660">
              <w:rPr>
                <w:rFonts w:ascii="Times New Roman" w:hAnsi="Times New Roman"/>
              </w:rPr>
              <w:t>650,0</w:t>
            </w:r>
          </w:p>
        </w:tc>
      </w:tr>
      <w:tr w:rsidR="00414660" w:rsidRPr="00414660" w:rsidTr="00DC08C2">
        <w:trPr>
          <w:trHeight w:hRule="exact" w:val="278"/>
          <w:tblCellSpacing w:w="20" w:type="dxa"/>
        </w:trPr>
        <w:tc>
          <w:tcPr>
            <w:tcW w:w="599" w:type="pct"/>
            <w:shd w:val="clear" w:color="auto" w:fill="auto"/>
            <w:noWrap/>
            <w:hideMark/>
          </w:tcPr>
          <w:p w:rsidR="00414660" w:rsidRPr="00414660" w:rsidRDefault="00414660" w:rsidP="00DC08C2">
            <w:pPr>
              <w:spacing w:after="0" w:line="240" w:lineRule="auto"/>
              <w:jc w:val="center"/>
              <w:rPr>
                <w:rFonts w:ascii="Times New Roman" w:hAnsi="Times New Roman"/>
                <w:bCs/>
              </w:rPr>
            </w:pPr>
            <w:r w:rsidRPr="00414660">
              <w:rPr>
                <w:rFonts w:ascii="Times New Roman" w:hAnsi="Times New Roman"/>
                <w:bCs/>
              </w:rPr>
              <w:t>7</w:t>
            </w:r>
          </w:p>
        </w:tc>
        <w:tc>
          <w:tcPr>
            <w:tcW w:w="3302" w:type="pct"/>
            <w:shd w:val="clear" w:color="auto" w:fill="auto"/>
            <w:noWrap/>
          </w:tcPr>
          <w:p w:rsidR="00414660" w:rsidRPr="00414660" w:rsidRDefault="00414660" w:rsidP="00DC08C2">
            <w:pPr>
              <w:rPr>
                <w:rFonts w:ascii="Times New Roman" w:hAnsi="Times New Roman"/>
              </w:rPr>
            </w:pPr>
            <w:r w:rsidRPr="00414660">
              <w:rPr>
                <w:rFonts w:ascii="Times New Roman" w:hAnsi="Times New Roman"/>
              </w:rPr>
              <w:t>Кривий Ріг ООО Весташляхбуд</w:t>
            </w:r>
          </w:p>
          <w:p w:rsidR="00414660" w:rsidRPr="00414660" w:rsidRDefault="00414660" w:rsidP="00DC08C2">
            <w:pPr>
              <w:rPr>
                <w:rFonts w:ascii="Times New Roman" w:hAnsi="Times New Roman"/>
                <w:highlight w:val="cyan"/>
              </w:rPr>
            </w:pPr>
          </w:p>
        </w:tc>
        <w:tc>
          <w:tcPr>
            <w:tcW w:w="1019" w:type="pct"/>
            <w:shd w:val="clear" w:color="auto" w:fill="auto"/>
            <w:noWrap/>
          </w:tcPr>
          <w:p w:rsidR="00414660" w:rsidRPr="00414660" w:rsidRDefault="00414660" w:rsidP="00DC08C2">
            <w:pPr>
              <w:jc w:val="right"/>
              <w:rPr>
                <w:rFonts w:ascii="Times New Roman" w:hAnsi="Times New Roman"/>
                <w:highlight w:val="cyan"/>
              </w:rPr>
            </w:pPr>
            <w:r w:rsidRPr="00414660">
              <w:rPr>
                <w:rFonts w:ascii="Times New Roman" w:hAnsi="Times New Roman"/>
              </w:rPr>
              <w:t>92,6</w:t>
            </w:r>
          </w:p>
        </w:tc>
      </w:tr>
      <w:tr w:rsidR="00414660" w:rsidRPr="00414660" w:rsidTr="00DC08C2">
        <w:trPr>
          <w:trHeight w:hRule="exact" w:val="278"/>
          <w:tblCellSpacing w:w="20" w:type="dxa"/>
        </w:trPr>
        <w:tc>
          <w:tcPr>
            <w:tcW w:w="599" w:type="pct"/>
            <w:shd w:val="clear" w:color="auto" w:fill="auto"/>
            <w:noWrap/>
            <w:hideMark/>
          </w:tcPr>
          <w:p w:rsidR="00414660" w:rsidRPr="00414660" w:rsidRDefault="00414660" w:rsidP="00DC08C2">
            <w:pPr>
              <w:spacing w:after="0" w:line="240" w:lineRule="auto"/>
              <w:jc w:val="center"/>
              <w:rPr>
                <w:rFonts w:ascii="Times New Roman" w:hAnsi="Times New Roman"/>
                <w:bCs/>
              </w:rPr>
            </w:pPr>
            <w:r w:rsidRPr="00414660">
              <w:rPr>
                <w:rFonts w:ascii="Times New Roman" w:hAnsi="Times New Roman"/>
                <w:bCs/>
              </w:rPr>
              <w:t>8</w:t>
            </w:r>
          </w:p>
        </w:tc>
        <w:tc>
          <w:tcPr>
            <w:tcW w:w="3302" w:type="pct"/>
            <w:shd w:val="clear" w:color="auto" w:fill="auto"/>
            <w:noWrap/>
          </w:tcPr>
          <w:p w:rsidR="00414660" w:rsidRPr="00414660" w:rsidRDefault="00414660" w:rsidP="00DC08C2">
            <w:pPr>
              <w:rPr>
                <w:rFonts w:ascii="Times New Roman" w:hAnsi="Times New Roman"/>
                <w:highlight w:val="cyan"/>
              </w:rPr>
            </w:pPr>
            <w:r w:rsidRPr="00414660">
              <w:rPr>
                <w:rFonts w:ascii="Times New Roman" w:hAnsi="Times New Roman"/>
              </w:rPr>
              <w:t>Одеса ТОВ М - БУД ГРУП</w:t>
            </w:r>
          </w:p>
        </w:tc>
        <w:tc>
          <w:tcPr>
            <w:tcW w:w="1019" w:type="pct"/>
            <w:shd w:val="clear" w:color="auto" w:fill="auto"/>
            <w:noWrap/>
          </w:tcPr>
          <w:p w:rsidR="00414660" w:rsidRPr="00414660" w:rsidRDefault="00414660" w:rsidP="00DC08C2">
            <w:pPr>
              <w:jc w:val="right"/>
              <w:rPr>
                <w:rFonts w:ascii="Times New Roman" w:hAnsi="Times New Roman"/>
                <w:highlight w:val="cyan"/>
              </w:rPr>
            </w:pPr>
            <w:r w:rsidRPr="00414660">
              <w:rPr>
                <w:rFonts w:ascii="Times New Roman" w:hAnsi="Times New Roman"/>
              </w:rPr>
              <w:t>215,0</w:t>
            </w:r>
          </w:p>
        </w:tc>
      </w:tr>
      <w:tr w:rsidR="00414660" w:rsidRPr="00414660" w:rsidTr="00DC08C2">
        <w:trPr>
          <w:trHeight w:hRule="exact" w:val="278"/>
          <w:tblCellSpacing w:w="20" w:type="dxa"/>
        </w:trPr>
        <w:tc>
          <w:tcPr>
            <w:tcW w:w="599" w:type="pct"/>
            <w:shd w:val="clear" w:color="auto" w:fill="auto"/>
            <w:noWrap/>
            <w:hideMark/>
          </w:tcPr>
          <w:p w:rsidR="00414660" w:rsidRPr="00414660" w:rsidRDefault="00414660" w:rsidP="00DC08C2">
            <w:pPr>
              <w:spacing w:after="0" w:line="240" w:lineRule="auto"/>
              <w:jc w:val="center"/>
              <w:rPr>
                <w:rFonts w:ascii="Times New Roman" w:hAnsi="Times New Roman"/>
                <w:bCs/>
              </w:rPr>
            </w:pPr>
            <w:r w:rsidRPr="00414660">
              <w:rPr>
                <w:rFonts w:ascii="Times New Roman" w:hAnsi="Times New Roman"/>
                <w:bCs/>
              </w:rPr>
              <w:t>9</w:t>
            </w:r>
          </w:p>
        </w:tc>
        <w:tc>
          <w:tcPr>
            <w:tcW w:w="3302" w:type="pct"/>
            <w:shd w:val="clear" w:color="auto" w:fill="auto"/>
            <w:noWrap/>
          </w:tcPr>
          <w:p w:rsidR="00414660" w:rsidRPr="00414660" w:rsidRDefault="00414660" w:rsidP="00DC08C2">
            <w:pPr>
              <w:rPr>
                <w:rFonts w:ascii="Times New Roman" w:hAnsi="Times New Roman"/>
                <w:highlight w:val="cyan"/>
              </w:rPr>
            </w:pPr>
            <w:r w:rsidRPr="00414660">
              <w:rPr>
                <w:rFonts w:ascii="Times New Roman" w:hAnsi="Times New Roman"/>
              </w:rPr>
              <w:t>Мужиево ТОВ Закарпаття Асфальт</w:t>
            </w:r>
          </w:p>
        </w:tc>
        <w:tc>
          <w:tcPr>
            <w:tcW w:w="1019" w:type="pct"/>
            <w:shd w:val="clear" w:color="auto" w:fill="auto"/>
            <w:noWrap/>
          </w:tcPr>
          <w:p w:rsidR="00414660" w:rsidRPr="00414660" w:rsidRDefault="00414660" w:rsidP="00DC08C2">
            <w:pPr>
              <w:jc w:val="right"/>
              <w:rPr>
                <w:rFonts w:ascii="Times New Roman" w:hAnsi="Times New Roman"/>
                <w:highlight w:val="cyan"/>
              </w:rPr>
            </w:pPr>
            <w:r w:rsidRPr="00414660">
              <w:rPr>
                <w:rFonts w:ascii="Times New Roman" w:hAnsi="Times New Roman"/>
              </w:rPr>
              <w:t>275,4</w:t>
            </w:r>
          </w:p>
        </w:tc>
      </w:tr>
      <w:tr w:rsidR="00414660" w:rsidRPr="00414660" w:rsidTr="00DC08C2">
        <w:trPr>
          <w:trHeight w:hRule="exact" w:val="278"/>
          <w:tblCellSpacing w:w="20" w:type="dxa"/>
        </w:trPr>
        <w:tc>
          <w:tcPr>
            <w:tcW w:w="599" w:type="pct"/>
            <w:shd w:val="clear" w:color="auto" w:fill="auto"/>
            <w:noWrap/>
            <w:hideMark/>
          </w:tcPr>
          <w:p w:rsidR="00414660" w:rsidRPr="00414660" w:rsidRDefault="00414660" w:rsidP="00DC08C2">
            <w:pPr>
              <w:spacing w:after="0" w:line="240" w:lineRule="auto"/>
              <w:jc w:val="center"/>
              <w:rPr>
                <w:rFonts w:ascii="Times New Roman" w:hAnsi="Times New Roman"/>
                <w:bCs/>
              </w:rPr>
            </w:pPr>
            <w:r w:rsidRPr="00414660">
              <w:rPr>
                <w:rFonts w:ascii="Times New Roman" w:hAnsi="Times New Roman"/>
                <w:bCs/>
              </w:rPr>
              <w:t>10</w:t>
            </w:r>
          </w:p>
        </w:tc>
        <w:tc>
          <w:tcPr>
            <w:tcW w:w="3302" w:type="pct"/>
            <w:shd w:val="clear" w:color="auto" w:fill="auto"/>
            <w:noWrap/>
          </w:tcPr>
          <w:p w:rsidR="00414660" w:rsidRPr="00414660" w:rsidRDefault="00414660" w:rsidP="00DC08C2">
            <w:pPr>
              <w:rPr>
                <w:rFonts w:ascii="Times New Roman" w:hAnsi="Times New Roman"/>
                <w:highlight w:val="cyan"/>
              </w:rPr>
            </w:pPr>
            <w:r w:rsidRPr="00414660">
              <w:rPr>
                <w:rFonts w:ascii="Times New Roman" w:hAnsi="Times New Roman"/>
              </w:rPr>
              <w:t>Одеса ТзОВ БК ЕСКАДОР</w:t>
            </w:r>
          </w:p>
        </w:tc>
        <w:tc>
          <w:tcPr>
            <w:tcW w:w="1019" w:type="pct"/>
            <w:shd w:val="clear" w:color="auto" w:fill="auto"/>
            <w:noWrap/>
          </w:tcPr>
          <w:p w:rsidR="00414660" w:rsidRPr="00414660" w:rsidRDefault="00414660" w:rsidP="00DC08C2">
            <w:pPr>
              <w:jc w:val="right"/>
              <w:rPr>
                <w:rFonts w:ascii="Times New Roman" w:hAnsi="Times New Roman"/>
                <w:highlight w:val="cyan"/>
              </w:rPr>
            </w:pPr>
            <w:r w:rsidRPr="00414660">
              <w:rPr>
                <w:rFonts w:ascii="Times New Roman" w:hAnsi="Times New Roman"/>
              </w:rPr>
              <w:t>152,1</w:t>
            </w:r>
          </w:p>
        </w:tc>
      </w:tr>
      <w:tr w:rsidR="00414660" w:rsidRPr="00414660" w:rsidTr="00DC08C2">
        <w:trPr>
          <w:trHeight w:hRule="exact" w:val="278"/>
          <w:tblCellSpacing w:w="20" w:type="dxa"/>
        </w:trPr>
        <w:tc>
          <w:tcPr>
            <w:tcW w:w="599" w:type="pct"/>
            <w:shd w:val="clear" w:color="auto" w:fill="auto"/>
            <w:noWrap/>
            <w:hideMark/>
          </w:tcPr>
          <w:p w:rsidR="00414660" w:rsidRPr="00414660" w:rsidRDefault="00414660" w:rsidP="00DC08C2">
            <w:pPr>
              <w:spacing w:after="0" w:line="240" w:lineRule="auto"/>
              <w:jc w:val="center"/>
              <w:rPr>
                <w:rFonts w:ascii="Times New Roman" w:hAnsi="Times New Roman"/>
                <w:bCs/>
              </w:rPr>
            </w:pPr>
            <w:r w:rsidRPr="00414660">
              <w:rPr>
                <w:rFonts w:ascii="Times New Roman" w:hAnsi="Times New Roman"/>
                <w:bCs/>
              </w:rPr>
              <w:t>11</w:t>
            </w:r>
          </w:p>
        </w:tc>
        <w:tc>
          <w:tcPr>
            <w:tcW w:w="3302" w:type="pct"/>
            <w:shd w:val="clear" w:color="auto" w:fill="auto"/>
            <w:noWrap/>
            <w:vAlign w:val="bottom"/>
          </w:tcPr>
          <w:p w:rsidR="00414660" w:rsidRPr="00414660" w:rsidRDefault="00414660" w:rsidP="00DC08C2">
            <w:pPr>
              <w:rPr>
                <w:rFonts w:ascii="Times New Roman" w:hAnsi="Times New Roman"/>
                <w:highlight w:val="cyan"/>
              </w:rPr>
            </w:pPr>
            <w:r w:rsidRPr="00414660">
              <w:rPr>
                <w:rFonts w:ascii="Times New Roman" w:hAnsi="Times New Roman"/>
              </w:rPr>
              <w:t>Буди ТОВ ГРАВІКОН</w:t>
            </w:r>
          </w:p>
        </w:tc>
        <w:tc>
          <w:tcPr>
            <w:tcW w:w="1019" w:type="pct"/>
            <w:shd w:val="clear" w:color="auto" w:fill="auto"/>
            <w:noWrap/>
          </w:tcPr>
          <w:p w:rsidR="00414660" w:rsidRPr="00414660" w:rsidRDefault="00414660" w:rsidP="00DC08C2">
            <w:pPr>
              <w:jc w:val="right"/>
              <w:rPr>
                <w:rFonts w:ascii="Times New Roman" w:hAnsi="Times New Roman"/>
                <w:highlight w:val="cyan"/>
              </w:rPr>
            </w:pPr>
            <w:r w:rsidRPr="00414660">
              <w:rPr>
                <w:rFonts w:ascii="Times New Roman" w:hAnsi="Times New Roman"/>
              </w:rPr>
              <w:t>172,1</w:t>
            </w:r>
          </w:p>
        </w:tc>
      </w:tr>
      <w:tr w:rsidR="00414660" w:rsidRPr="00414660" w:rsidTr="00DC08C2">
        <w:trPr>
          <w:trHeight w:hRule="exact" w:val="278"/>
          <w:tblCellSpacing w:w="20" w:type="dxa"/>
        </w:trPr>
        <w:tc>
          <w:tcPr>
            <w:tcW w:w="599" w:type="pct"/>
            <w:shd w:val="clear" w:color="auto" w:fill="auto"/>
            <w:noWrap/>
            <w:hideMark/>
          </w:tcPr>
          <w:p w:rsidR="00414660" w:rsidRPr="00414660" w:rsidRDefault="00414660" w:rsidP="00DC08C2">
            <w:pPr>
              <w:spacing w:after="0" w:line="240" w:lineRule="auto"/>
              <w:jc w:val="center"/>
              <w:rPr>
                <w:rFonts w:ascii="Times New Roman" w:hAnsi="Times New Roman"/>
                <w:bCs/>
              </w:rPr>
            </w:pPr>
            <w:r w:rsidRPr="00414660">
              <w:rPr>
                <w:rFonts w:ascii="Times New Roman" w:hAnsi="Times New Roman"/>
                <w:bCs/>
              </w:rPr>
              <w:t>12</w:t>
            </w:r>
          </w:p>
        </w:tc>
        <w:tc>
          <w:tcPr>
            <w:tcW w:w="3302" w:type="pct"/>
            <w:shd w:val="clear" w:color="auto" w:fill="auto"/>
            <w:noWrap/>
            <w:vAlign w:val="bottom"/>
          </w:tcPr>
          <w:p w:rsidR="00414660" w:rsidRPr="00414660" w:rsidRDefault="00414660" w:rsidP="00DC08C2">
            <w:pPr>
              <w:rPr>
                <w:rFonts w:ascii="Times New Roman" w:hAnsi="Times New Roman"/>
                <w:highlight w:val="cyan"/>
              </w:rPr>
            </w:pPr>
            <w:r w:rsidRPr="00414660">
              <w:rPr>
                <w:rFonts w:ascii="Times New Roman" w:hAnsi="Times New Roman"/>
              </w:rPr>
              <w:t>Новомосковськ ТОВ ДЗМК</w:t>
            </w:r>
          </w:p>
        </w:tc>
        <w:tc>
          <w:tcPr>
            <w:tcW w:w="1019" w:type="pct"/>
            <w:shd w:val="clear" w:color="auto" w:fill="auto"/>
            <w:noWrap/>
          </w:tcPr>
          <w:p w:rsidR="00414660" w:rsidRPr="00414660" w:rsidRDefault="00414660" w:rsidP="00DC08C2">
            <w:pPr>
              <w:jc w:val="right"/>
              <w:rPr>
                <w:rFonts w:ascii="Times New Roman" w:hAnsi="Times New Roman"/>
                <w:highlight w:val="cyan"/>
              </w:rPr>
            </w:pPr>
            <w:r w:rsidRPr="00414660">
              <w:rPr>
                <w:rFonts w:ascii="Times New Roman" w:hAnsi="Times New Roman"/>
              </w:rPr>
              <w:t>340,3</w:t>
            </w:r>
          </w:p>
        </w:tc>
      </w:tr>
      <w:tr w:rsidR="00414660" w:rsidRPr="00414660" w:rsidTr="00DC08C2">
        <w:trPr>
          <w:trHeight w:hRule="exact" w:val="278"/>
          <w:tblCellSpacing w:w="20" w:type="dxa"/>
        </w:trPr>
        <w:tc>
          <w:tcPr>
            <w:tcW w:w="599" w:type="pct"/>
            <w:shd w:val="clear" w:color="auto" w:fill="auto"/>
            <w:noWrap/>
          </w:tcPr>
          <w:p w:rsidR="00414660" w:rsidRPr="00414660" w:rsidRDefault="00414660" w:rsidP="00DC08C2">
            <w:pPr>
              <w:spacing w:after="0" w:line="240" w:lineRule="auto"/>
              <w:jc w:val="center"/>
              <w:rPr>
                <w:rFonts w:ascii="Times New Roman" w:hAnsi="Times New Roman"/>
                <w:bCs/>
              </w:rPr>
            </w:pPr>
            <w:r w:rsidRPr="00414660">
              <w:rPr>
                <w:rFonts w:ascii="Times New Roman" w:hAnsi="Times New Roman"/>
                <w:bCs/>
              </w:rPr>
              <w:t>13</w:t>
            </w:r>
          </w:p>
        </w:tc>
        <w:tc>
          <w:tcPr>
            <w:tcW w:w="3302" w:type="pct"/>
            <w:shd w:val="clear" w:color="auto" w:fill="auto"/>
            <w:noWrap/>
          </w:tcPr>
          <w:p w:rsidR="00414660" w:rsidRPr="00414660" w:rsidRDefault="00414660" w:rsidP="00DC08C2">
            <w:pPr>
              <w:rPr>
                <w:rFonts w:ascii="Times New Roman" w:hAnsi="Times New Roman"/>
                <w:highlight w:val="cyan"/>
              </w:rPr>
            </w:pPr>
            <w:r w:rsidRPr="00414660">
              <w:rPr>
                <w:rFonts w:ascii="Times New Roman" w:hAnsi="Times New Roman"/>
              </w:rPr>
              <w:t>Павлоград ТОВ "УНКО"</w:t>
            </w:r>
          </w:p>
        </w:tc>
        <w:tc>
          <w:tcPr>
            <w:tcW w:w="1019" w:type="pct"/>
            <w:shd w:val="clear" w:color="auto" w:fill="auto"/>
            <w:noWrap/>
          </w:tcPr>
          <w:p w:rsidR="00414660" w:rsidRPr="00414660" w:rsidRDefault="00414660" w:rsidP="00DC08C2">
            <w:pPr>
              <w:jc w:val="right"/>
              <w:rPr>
                <w:rFonts w:ascii="Times New Roman" w:hAnsi="Times New Roman"/>
                <w:highlight w:val="cyan"/>
              </w:rPr>
            </w:pPr>
            <w:r w:rsidRPr="00414660">
              <w:rPr>
                <w:rFonts w:ascii="Times New Roman" w:hAnsi="Times New Roman"/>
              </w:rPr>
              <w:t>36 500,0</w:t>
            </w:r>
          </w:p>
        </w:tc>
      </w:tr>
      <w:tr w:rsidR="00414660" w:rsidRPr="00414660" w:rsidTr="00DC08C2">
        <w:trPr>
          <w:trHeight w:hRule="exact" w:val="278"/>
          <w:tblCellSpacing w:w="20" w:type="dxa"/>
        </w:trPr>
        <w:tc>
          <w:tcPr>
            <w:tcW w:w="599" w:type="pct"/>
            <w:shd w:val="clear" w:color="auto" w:fill="auto"/>
            <w:noWrap/>
          </w:tcPr>
          <w:p w:rsidR="00414660" w:rsidRPr="00414660" w:rsidRDefault="00414660" w:rsidP="00DC08C2">
            <w:pPr>
              <w:spacing w:after="0" w:line="240" w:lineRule="auto"/>
              <w:jc w:val="center"/>
              <w:rPr>
                <w:rFonts w:ascii="Times New Roman" w:hAnsi="Times New Roman"/>
                <w:bCs/>
              </w:rPr>
            </w:pPr>
            <w:r w:rsidRPr="00414660">
              <w:rPr>
                <w:rFonts w:ascii="Times New Roman" w:hAnsi="Times New Roman"/>
                <w:bCs/>
              </w:rPr>
              <w:t>14</w:t>
            </w:r>
          </w:p>
        </w:tc>
        <w:tc>
          <w:tcPr>
            <w:tcW w:w="3302" w:type="pct"/>
            <w:shd w:val="clear" w:color="auto" w:fill="auto"/>
            <w:noWrap/>
          </w:tcPr>
          <w:p w:rsidR="00414660" w:rsidRPr="00414660" w:rsidRDefault="00414660" w:rsidP="00DC08C2">
            <w:pPr>
              <w:rPr>
                <w:rFonts w:ascii="Times New Roman" w:hAnsi="Times New Roman"/>
              </w:rPr>
            </w:pPr>
            <w:r w:rsidRPr="00414660">
              <w:rPr>
                <w:rFonts w:ascii="Times New Roman" w:hAnsi="Times New Roman"/>
              </w:rPr>
              <w:t>Рава-Руська Приватне підприємство  "РОМА"</w:t>
            </w:r>
          </w:p>
          <w:p w:rsidR="00414660" w:rsidRPr="00414660" w:rsidRDefault="00414660" w:rsidP="00DC08C2">
            <w:pPr>
              <w:rPr>
                <w:rFonts w:ascii="Times New Roman" w:hAnsi="Times New Roman"/>
                <w:highlight w:val="cyan"/>
              </w:rPr>
            </w:pPr>
          </w:p>
        </w:tc>
        <w:tc>
          <w:tcPr>
            <w:tcW w:w="1019" w:type="pct"/>
            <w:shd w:val="clear" w:color="auto" w:fill="auto"/>
            <w:noWrap/>
          </w:tcPr>
          <w:p w:rsidR="00414660" w:rsidRPr="00414660" w:rsidRDefault="00414660" w:rsidP="00DC08C2">
            <w:pPr>
              <w:jc w:val="right"/>
              <w:rPr>
                <w:rFonts w:ascii="Times New Roman" w:hAnsi="Times New Roman"/>
                <w:highlight w:val="cyan"/>
              </w:rPr>
            </w:pPr>
            <w:r w:rsidRPr="00414660">
              <w:rPr>
                <w:rFonts w:ascii="Times New Roman" w:hAnsi="Times New Roman"/>
              </w:rPr>
              <w:t>3 300,0</w:t>
            </w:r>
          </w:p>
        </w:tc>
      </w:tr>
      <w:tr w:rsidR="00414660" w:rsidRPr="00414660" w:rsidTr="00DC08C2">
        <w:trPr>
          <w:trHeight w:hRule="exact" w:val="278"/>
          <w:tblCellSpacing w:w="20" w:type="dxa"/>
        </w:trPr>
        <w:tc>
          <w:tcPr>
            <w:tcW w:w="599" w:type="pct"/>
            <w:shd w:val="clear" w:color="auto" w:fill="auto"/>
            <w:noWrap/>
          </w:tcPr>
          <w:p w:rsidR="00414660" w:rsidRPr="00414660" w:rsidRDefault="00414660" w:rsidP="00DC08C2">
            <w:pPr>
              <w:spacing w:after="0" w:line="240" w:lineRule="auto"/>
              <w:jc w:val="center"/>
              <w:rPr>
                <w:rFonts w:ascii="Times New Roman" w:hAnsi="Times New Roman"/>
                <w:bCs/>
              </w:rPr>
            </w:pPr>
            <w:r w:rsidRPr="00414660">
              <w:rPr>
                <w:rFonts w:ascii="Times New Roman" w:hAnsi="Times New Roman"/>
                <w:bCs/>
              </w:rPr>
              <w:t>15</w:t>
            </w:r>
          </w:p>
        </w:tc>
        <w:tc>
          <w:tcPr>
            <w:tcW w:w="3302" w:type="pct"/>
            <w:shd w:val="clear" w:color="auto" w:fill="auto"/>
            <w:noWrap/>
          </w:tcPr>
          <w:p w:rsidR="00414660" w:rsidRPr="00414660" w:rsidRDefault="00414660" w:rsidP="00DC08C2">
            <w:pPr>
              <w:rPr>
                <w:rFonts w:ascii="Times New Roman" w:hAnsi="Times New Roman"/>
              </w:rPr>
            </w:pPr>
            <w:r w:rsidRPr="00414660">
              <w:rPr>
                <w:rFonts w:ascii="Times New Roman" w:hAnsi="Times New Roman"/>
              </w:rPr>
              <w:t>Київ ТОВ БУД - ДОР КОМПАНІ</w:t>
            </w:r>
          </w:p>
          <w:p w:rsidR="00414660" w:rsidRPr="00414660" w:rsidRDefault="00414660" w:rsidP="00DC08C2">
            <w:pPr>
              <w:rPr>
                <w:rFonts w:ascii="Times New Roman" w:hAnsi="Times New Roman"/>
                <w:highlight w:val="cyan"/>
              </w:rPr>
            </w:pPr>
          </w:p>
        </w:tc>
        <w:tc>
          <w:tcPr>
            <w:tcW w:w="1019" w:type="pct"/>
            <w:shd w:val="clear" w:color="auto" w:fill="auto"/>
            <w:noWrap/>
          </w:tcPr>
          <w:p w:rsidR="00414660" w:rsidRPr="00414660" w:rsidRDefault="00414660" w:rsidP="00DC08C2">
            <w:pPr>
              <w:jc w:val="right"/>
              <w:rPr>
                <w:rFonts w:ascii="Times New Roman" w:hAnsi="Times New Roman"/>
                <w:highlight w:val="cyan"/>
              </w:rPr>
            </w:pPr>
            <w:r w:rsidRPr="00414660">
              <w:rPr>
                <w:rFonts w:ascii="Times New Roman" w:hAnsi="Times New Roman"/>
              </w:rPr>
              <w:t>24,8</w:t>
            </w:r>
          </w:p>
        </w:tc>
      </w:tr>
      <w:tr w:rsidR="00414660" w:rsidRPr="00414660" w:rsidTr="00DC08C2">
        <w:trPr>
          <w:trHeight w:hRule="exact" w:val="278"/>
          <w:tblCellSpacing w:w="20" w:type="dxa"/>
        </w:trPr>
        <w:tc>
          <w:tcPr>
            <w:tcW w:w="599" w:type="pct"/>
            <w:shd w:val="clear" w:color="auto" w:fill="auto"/>
            <w:noWrap/>
          </w:tcPr>
          <w:p w:rsidR="00414660" w:rsidRPr="00414660" w:rsidRDefault="00414660" w:rsidP="00DC08C2">
            <w:pPr>
              <w:spacing w:after="0" w:line="240" w:lineRule="auto"/>
              <w:jc w:val="center"/>
              <w:rPr>
                <w:rFonts w:ascii="Times New Roman" w:hAnsi="Times New Roman"/>
                <w:bCs/>
              </w:rPr>
            </w:pPr>
            <w:r w:rsidRPr="00414660">
              <w:rPr>
                <w:rFonts w:ascii="Times New Roman" w:hAnsi="Times New Roman"/>
                <w:bCs/>
              </w:rPr>
              <w:t>16</w:t>
            </w:r>
          </w:p>
        </w:tc>
        <w:tc>
          <w:tcPr>
            <w:tcW w:w="3302" w:type="pct"/>
            <w:shd w:val="clear" w:color="auto" w:fill="auto"/>
            <w:noWrap/>
          </w:tcPr>
          <w:p w:rsidR="00414660" w:rsidRPr="00414660" w:rsidRDefault="00414660" w:rsidP="00DC08C2">
            <w:pPr>
              <w:rPr>
                <w:rFonts w:ascii="Times New Roman" w:hAnsi="Times New Roman"/>
              </w:rPr>
            </w:pPr>
            <w:r w:rsidRPr="00414660">
              <w:rPr>
                <w:rFonts w:ascii="Times New Roman" w:hAnsi="Times New Roman"/>
              </w:rPr>
              <w:t>Ковель ПАТ Ковельське ШБД №63</w:t>
            </w:r>
          </w:p>
          <w:p w:rsidR="00414660" w:rsidRPr="00414660" w:rsidRDefault="00414660" w:rsidP="00DC08C2">
            <w:pPr>
              <w:rPr>
                <w:rFonts w:ascii="Times New Roman" w:hAnsi="Times New Roman"/>
                <w:highlight w:val="cyan"/>
              </w:rPr>
            </w:pPr>
          </w:p>
        </w:tc>
        <w:tc>
          <w:tcPr>
            <w:tcW w:w="1019" w:type="pct"/>
            <w:shd w:val="clear" w:color="auto" w:fill="auto"/>
            <w:noWrap/>
          </w:tcPr>
          <w:p w:rsidR="00414660" w:rsidRPr="00414660" w:rsidRDefault="00414660" w:rsidP="00DC08C2">
            <w:pPr>
              <w:jc w:val="right"/>
              <w:rPr>
                <w:rFonts w:ascii="Times New Roman" w:hAnsi="Times New Roman"/>
                <w:highlight w:val="cyan"/>
              </w:rPr>
            </w:pPr>
            <w:r w:rsidRPr="00414660">
              <w:rPr>
                <w:rFonts w:ascii="Times New Roman" w:hAnsi="Times New Roman"/>
              </w:rPr>
              <w:t>55,0</w:t>
            </w:r>
          </w:p>
        </w:tc>
      </w:tr>
      <w:tr w:rsidR="00414660" w:rsidRPr="00414660" w:rsidTr="00DC08C2">
        <w:trPr>
          <w:trHeight w:hRule="exact" w:val="278"/>
          <w:tblCellSpacing w:w="20" w:type="dxa"/>
        </w:trPr>
        <w:tc>
          <w:tcPr>
            <w:tcW w:w="599" w:type="pct"/>
            <w:shd w:val="clear" w:color="auto" w:fill="auto"/>
            <w:noWrap/>
          </w:tcPr>
          <w:p w:rsidR="00414660" w:rsidRPr="00414660" w:rsidRDefault="00414660" w:rsidP="00DC08C2">
            <w:pPr>
              <w:spacing w:after="0" w:line="240" w:lineRule="auto"/>
              <w:jc w:val="center"/>
              <w:rPr>
                <w:rFonts w:ascii="Times New Roman" w:hAnsi="Times New Roman"/>
                <w:bCs/>
              </w:rPr>
            </w:pPr>
            <w:r w:rsidRPr="00414660">
              <w:rPr>
                <w:rFonts w:ascii="Times New Roman" w:hAnsi="Times New Roman"/>
                <w:bCs/>
              </w:rPr>
              <w:t>17</w:t>
            </w:r>
          </w:p>
        </w:tc>
        <w:tc>
          <w:tcPr>
            <w:tcW w:w="3302" w:type="pct"/>
            <w:shd w:val="clear" w:color="auto" w:fill="auto"/>
            <w:noWrap/>
          </w:tcPr>
          <w:p w:rsidR="00414660" w:rsidRPr="00414660" w:rsidRDefault="00414660" w:rsidP="00DC08C2">
            <w:pPr>
              <w:rPr>
                <w:rFonts w:ascii="Times New Roman" w:hAnsi="Times New Roman"/>
              </w:rPr>
            </w:pPr>
            <w:r w:rsidRPr="00414660">
              <w:rPr>
                <w:rFonts w:ascii="Times New Roman" w:hAnsi="Times New Roman"/>
              </w:rPr>
              <w:t>Київ ТОВ "Укрмет Холдинг"</w:t>
            </w:r>
          </w:p>
          <w:p w:rsidR="00414660" w:rsidRPr="00414660" w:rsidRDefault="00414660" w:rsidP="00DC08C2">
            <w:pPr>
              <w:rPr>
                <w:rFonts w:ascii="Times New Roman" w:hAnsi="Times New Roman"/>
                <w:highlight w:val="cyan"/>
              </w:rPr>
            </w:pPr>
          </w:p>
        </w:tc>
        <w:tc>
          <w:tcPr>
            <w:tcW w:w="1019" w:type="pct"/>
            <w:shd w:val="clear" w:color="auto" w:fill="auto"/>
            <w:noWrap/>
          </w:tcPr>
          <w:p w:rsidR="00414660" w:rsidRPr="00414660" w:rsidRDefault="00414660" w:rsidP="00DC08C2">
            <w:pPr>
              <w:jc w:val="right"/>
              <w:rPr>
                <w:rFonts w:ascii="Times New Roman" w:hAnsi="Times New Roman"/>
                <w:highlight w:val="cyan"/>
              </w:rPr>
            </w:pPr>
            <w:r w:rsidRPr="00414660">
              <w:rPr>
                <w:rFonts w:ascii="Times New Roman" w:hAnsi="Times New Roman"/>
              </w:rPr>
              <w:t>28,5</w:t>
            </w:r>
          </w:p>
        </w:tc>
      </w:tr>
      <w:tr w:rsidR="00414660" w:rsidRPr="00414660" w:rsidTr="00DC08C2">
        <w:trPr>
          <w:trHeight w:hRule="exact" w:val="351"/>
          <w:tblCellSpacing w:w="20" w:type="dxa"/>
        </w:trPr>
        <w:tc>
          <w:tcPr>
            <w:tcW w:w="599" w:type="pct"/>
            <w:shd w:val="clear" w:color="auto" w:fill="auto"/>
            <w:noWrap/>
          </w:tcPr>
          <w:p w:rsidR="00414660" w:rsidRPr="00414660" w:rsidRDefault="00414660" w:rsidP="00DC08C2">
            <w:pPr>
              <w:spacing w:after="0" w:line="240" w:lineRule="auto"/>
              <w:jc w:val="center"/>
              <w:rPr>
                <w:rFonts w:ascii="Times New Roman" w:hAnsi="Times New Roman"/>
                <w:bCs/>
              </w:rPr>
            </w:pPr>
            <w:r w:rsidRPr="00414660">
              <w:rPr>
                <w:rFonts w:ascii="Times New Roman" w:hAnsi="Times New Roman"/>
                <w:bCs/>
              </w:rPr>
              <w:t>18</w:t>
            </w:r>
          </w:p>
        </w:tc>
        <w:tc>
          <w:tcPr>
            <w:tcW w:w="3302" w:type="pct"/>
            <w:shd w:val="clear" w:color="auto" w:fill="auto"/>
            <w:noWrap/>
          </w:tcPr>
          <w:p w:rsidR="00414660" w:rsidRPr="00414660" w:rsidRDefault="00414660" w:rsidP="00DC08C2">
            <w:pPr>
              <w:rPr>
                <w:rFonts w:ascii="Times New Roman" w:hAnsi="Times New Roman"/>
              </w:rPr>
            </w:pPr>
            <w:r w:rsidRPr="00414660">
              <w:rPr>
                <w:rFonts w:ascii="Times New Roman" w:hAnsi="Times New Roman"/>
              </w:rPr>
              <w:t>с.Голишів ТОВ ЛИСОГОР</w:t>
            </w:r>
          </w:p>
          <w:p w:rsidR="00414660" w:rsidRPr="00414660" w:rsidRDefault="00414660" w:rsidP="00DC08C2">
            <w:pPr>
              <w:rPr>
                <w:rFonts w:ascii="Times New Roman" w:hAnsi="Times New Roman"/>
                <w:highlight w:val="cyan"/>
              </w:rPr>
            </w:pPr>
          </w:p>
        </w:tc>
        <w:tc>
          <w:tcPr>
            <w:tcW w:w="1019" w:type="pct"/>
            <w:shd w:val="clear" w:color="auto" w:fill="auto"/>
            <w:noWrap/>
          </w:tcPr>
          <w:p w:rsidR="00414660" w:rsidRPr="00414660" w:rsidRDefault="00414660" w:rsidP="00DC08C2">
            <w:pPr>
              <w:jc w:val="right"/>
              <w:rPr>
                <w:rFonts w:ascii="Times New Roman" w:hAnsi="Times New Roman"/>
                <w:highlight w:val="cyan"/>
              </w:rPr>
            </w:pPr>
            <w:r w:rsidRPr="00414660">
              <w:rPr>
                <w:rFonts w:ascii="Times New Roman" w:hAnsi="Times New Roman"/>
              </w:rPr>
              <w:t>28,5</w:t>
            </w:r>
          </w:p>
        </w:tc>
      </w:tr>
      <w:tr w:rsidR="00414660" w:rsidRPr="00414660" w:rsidTr="00DC08C2">
        <w:trPr>
          <w:trHeight w:hRule="exact" w:val="278"/>
          <w:tblCellSpacing w:w="20" w:type="dxa"/>
        </w:trPr>
        <w:tc>
          <w:tcPr>
            <w:tcW w:w="599" w:type="pct"/>
            <w:shd w:val="clear" w:color="auto" w:fill="auto"/>
            <w:noWrap/>
          </w:tcPr>
          <w:p w:rsidR="00414660" w:rsidRPr="00414660" w:rsidRDefault="00414660" w:rsidP="00DC08C2">
            <w:pPr>
              <w:spacing w:after="0" w:line="240" w:lineRule="auto"/>
              <w:jc w:val="center"/>
              <w:rPr>
                <w:rFonts w:ascii="Times New Roman" w:hAnsi="Times New Roman"/>
                <w:bCs/>
              </w:rPr>
            </w:pPr>
            <w:r w:rsidRPr="00414660">
              <w:rPr>
                <w:rFonts w:ascii="Times New Roman" w:hAnsi="Times New Roman"/>
                <w:bCs/>
              </w:rPr>
              <w:t>19</w:t>
            </w:r>
          </w:p>
        </w:tc>
        <w:tc>
          <w:tcPr>
            <w:tcW w:w="3302" w:type="pct"/>
            <w:shd w:val="clear" w:color="auto" w:fill="auto"/>
            <w:noWrap/>
          </w:tcPr>
          <w:p w:rsidR="00414660" w:rsidRPr="00414660" w:rsidRDefault="00414660" w:rsidP="00DC08C2">
            <w:pPr>
              <w:rPr>
                <w:rFonts w:ascii="Times New Roman" w:hAnsi="Times New Roman"/>
              </w:rPr>
            </w:pPr>
            <w:r w:rsidRPr="00414660">
              <w:rPr>
                <w:rFonts w:ascii="Times New Roman" w:hAnsi="Times New Roman"/>
              </w:rPr>
              <w:t>Киів ТОВ БУД - ДОР КОМПАНІ</w:t>
            </w:r>
          </w:p>
          <w:p w:rsidR="00414660" w:rsidRPr="00414660" w:rsidRDefault="00414660" w:rsidP="00DC08C2">
            <w:pPr>
              <w:rPr>
                <w:rFonts w:ascii="Times New Roman" w:hAnsi="Times New Roman"/>
                <w:highlight w:val="cyan"/>
              </w:rPr>
            </w:pPr>
          </w:p>
        </w:tc>
        <w:tc>
          <w:tcPr>
            <w:tcW w:w="1019" w:type="pct"/>
            <w:shd w:val="clear" w:color="auto" w:fill="auto"/>
            <w:noWrap/>
          </w:tcPr>
          <w:p w:rsidR="00414660" w:rsidRPr="00414660" w:rsidRDefault="00414660" w:rsidP="00DC08C2">
            <w:pPr>
              <w:jc w:val="right"/>
              <w:rPr>
                <w:rFonts w:ascii="Times New Roman" w:hAnsi="Times New Roman"/>
                <w:highlight w:val="cyan"/>
              </w:rPr>
            </w:pPr>
            <w:r w:rsidRPr="00414660">
              <w:rPr>
                <w:rFonts w:ascii="Times New Roman" w:hAnsi="Times New Roman"/>
              </w:rPr>
              <w:t>24,8</w:t>
            </w:r>
          </w:p>
        </w:tc>
      </w:tr>
      <w:tr w:rsidR="00414660" w:rsidRPr="00414660" w:rsidTr="00DC08C2">
        <w:trPr>
          <w:trHeight w:hRule="exact" w:val="278"/>
          <w:tblCellSpacing w:w="20" w:type="dxa"/>
        </w:trPr>
        <w:tc>
          <w:tcPr>
            <w:tcW w:w="599" w:type="pct"/>
            <w:shd w:val="clear" w:color="auto" w:fill="auto"/>
            <w:noWrap/>
          </w:tcPr>
          <w:p w:rsidR="00414660" w:rsidRPr="00414660" w:rsidRDefault="00414660" w:rsidP="00DC08C2">
            <w:pPr>
              <w:spacing w:after="0" w:line="240" w:lineRule="auto"/>
              <w:jc w:val="center"/>
              <w:rPr>
                <w:rFonts w:ascii="Times New Roman" w:hAnsi="Times New Roman"/>
                <w:bCs/>
              </w:rPr>
            </w:pPr>
            <w:r w:rsidRPr="00414660">
              <w:rPr>
                <w:rFonts w:ascii="Times New Roman" w:hAnsi="Times New Roman"/>
                <w:bCs/>
              </w:rPr>
              <w:t>20</w:t>
            </w:r>
          </w:p>
        </w:tc>
        <w:tc>
          <w:tcPr>
            <w:tcW w:w="3302" w:type="pct"/>
            <w:shd w:val="clear" w:color="auto" w:fill="auto"/>
            <w:noWrap/>
          </w:tcPr>
          <w:p w:rsidR="00414660" w:rsidRPr="00414660" w:rsidRDefault="00414660" w:rsidP="00DC08C2">
            <w:pPr>
              <w:rPr>
                <w:rFonts w:ascii="Times New Roman" w:hAnsi="Times New Roman"/>
                <w:highlight w:val="cyan"/>
              </w:rPr>
            </w:pPr>
            <w:r w:rsidRPr="00414660">
              <w:rPr>
                <w:rFonts w:ascii="Times New Roman" w:hAnsi="Times New Roman"/>
                <w:color w:val="000000"/>
              </w:rPr>
              <w:t>ПрАТ НТЦ «Інформаційні системи»</w:t>
            </w:r>
          </w:p>
        </w:tc>
        <w:tc>
          <w:tcPr>
            <w:tcW w:w="1019" w:type="pct"/>
            <w:shd w:val="clear" w:color="auto" w:fill="auto"/>
            <w:noWrap/>
          </w:tcPr>
          <w:p w:rsidR="00414660" w:rsidRPr="00414660" w:rsidRDefault="00414660" w:rsidP="00DC08C2">
            <w:pPr>
              <w:jc w:val="right"/>
              <w:rPr>
                <w:rFonts w:ascii="Times New Roman" w:hAnsi="Times New Roman"/>
                <w:highlight w:val="cyan"/>
              </w:rPr>
            </w:pPr>
            <w:r w:rsidRPr="00414660">
              <w:rPr>
                <w:rFonts w:ascii="Times New Roman" w:hAnsi="Times New Roman"/>
              </w:rPr>
              <w:t>31,0</w:t>
            </w:r>
          </w:p>
        </w:tc>
      </w:tr>
      <w:tr w:rsidR="00414660" w:rsidRPr="00414660" w:rsidTr="00DC08C2">
        <w:trPr>
          <w:trHeight w:hRule="exact" w:val="350"/>
          <w:tblCellSpacing w:w="20" w:type="dxa"/>
        </w:trPr>
        <w:tc>
          <w:tcPr>
            <w:tcW w:w="599" w:type="pct"/>
            <w:shd w:val="clear" w:color="auto" w:fill="auto"/>
            <w:noWrap/>
          </w:tcPr>
          <w:p w:rsidR="00414660" w:rsidRPr="00414660" w:rsidRDefault="00414660" w:rsidP="00DC08C2">
            <w:pPr>
              <w:spacing w:after="0" w:line="240" w:lineRule="auto"/>
              <w:jc w:val="center"/>
              <w:rPr>
                <w:rFonts w:ascii="Times New Roman" w:hAnsi="Times New Roman"/>
                <w:bCs/>
              </w:rPr>
            </w:pPr>
            <w:r w:rsidRPr="00414660">
              <w:rPr>
                <w:rFonts w:ascii="Times New Roman" w:hAnsi="Times New Roman"/>
                <w:bCs/>
              </w:rPr>
              <w:t>21</w:t>
            </w:r>
          </w:p>
        </w:tc>
        <w:tc>
          <w:tcPr>
            <w:tcW w:w="3302" w:type="pct"/>
            <w:shd w:val="clear" w:color="auto" w:fill="auto"/>
            <w:noWrap/>
          </w:tcPr>
          <w:p w:rsidR="00414660" w:rsidRPr="00414660" w:rsidRDefault="00414660" w:rsidP="00DC08C2">
            <w:pPr>
              <w:rPr>
                <w:rFonts w:ascii="Times New Roman" w:hAnsi="Times New Roman"/>
                <w:color w:val="000000"/>
                <w:highlight w:val="cyan"/>
              </w:rPr>
            </w:pPr>
            <w:r w:rsidRPr="00414660">
              <w:rPr>
                <w:rFonts w:ascii="Times New Roman" w:hAnsi="Times New Roman"/>
                <w:color w:val="000000"/>
              </w:rPr>
              <w:t>Податкове зобо´язання з ПДВ</w:t>
            </w:r>
          </w:p>
        </w:tc>
        <w:tc>
          <w:tcPr>
            <w:tcW w:w="1019" w:type="pct"/>
            <w:shd w:val="clear" w:color="auto" w:fill="auto"/>
            <w:noWrap/>
          </w:tcPr>
          <w:p w:rsidR="00414660" w:rsidRPr="00414660" w:rsidRDefault="00414660" w:rsidP="00DC08C2">
            <w:pPr>
              <w:jc w:val="right"/>
              <w:rPr>
                <w:rFonts w:ascii="Times New Roman" w:hAnsi="Times New Roman"/>
                <w:highlight w:val="cyan"/>
              </w:rPr>
            </w:pPr>
            <w:r w:rsidRPr="00414660">
              <w:rPr>
                <w:rFonts w:ascii="Times New Roman" w:hAnsi="Times New Roman"/>
              </w:rPr>
              <w:t>(8 419,3)</w:t>
            </w:r>
          </w:p>
        </w:tc>
      </w:tr>
      <w:tr w:rsidR="00414660" w:rsidRPr="00414660" w:rsidTr="00DC08C2">
        <w:trPr>
          <w:trHeight w:hRule="exact" w:val="271"/>
          <w:tblCellSpacing w:w="20" w:type="dxa"/>
        </w:trPr>
        <w:tc>
          <w:tcPr>
            <w:tcW w:w="599" w:type="pct"/>
            <w:shd w:val="clear" w:color="auto" w:fill="auto"/>
            <w:noWrap/>
          </w:tcPr>
          <w:p w:rsidR="00414660" w:rsidRPr="00414660" w:rsidRDefault="00414660" w:rsidP="00DC08C2">
            <w:pPr>
              <w:spacing w:after="0" w:line="240" w:lineRule="auto"/>
              <w:jc w:val="center"/>
              <w:rPr>
                <w:rFonts w:ascii="Times New Roman" w:hAnsi="Times New Roman"/>
                <w:bCs/>
                <w:highlight w:val="cyan"/>
              </w:rPr>
            </w:pPr>
          </w:p>
        </w:tc>
        <w:tc>
          <w:tcPr>
            <w:tcW w:w="3302" w:type="pct"/>
            <w:shd w:val="clear" w:color="auto" w:fill="auto"/>
            <w:noWrap/>
          </w:tcPr>
          <w:p w:rsidR="00414660" w:rsidRPr="00414660" w:rsidRDefault="00414660" w:rsidP="00DC08C2">
            <w:pPr>
              <w:rPr>
                <w:rFonts w:ascii="Times New Roman" w:hAnsi="Times New Roman"/>
                <w:color w:val="000000"/>
                <w:highlight w:val="cyan"/>
              </w:rPr>
            </w:pPr>
            <w:r w:rsidRPr="00414660">
              <w:rPr>
                <w:rFonts w:ascii="Times New Roman" w:hAnsi="Times New Roman"/>
                <w:color w:val="000000"/>
              </w:rPr>
              <w:t>від іноземних замовників:</w:t>
            </w:r>
          </w:p>
        </w:tc>
        <w:tc>
          <w:tcPr>
            <w:tcW w:w="1019" w:type="pct"/>
            <w:shd w:val="clear" w:color="auto" w:fill="auto"/>
            <w:noWrap/>
          </w:tcPr>
          <w:p w:rsidR="00414660" w:rsidRPr="00414660" w:rsidRDefault="00414660" w:rsidP="00DC08C2">
            <w:pPr>
              <w:jc w:val="right"/>
              <w:rPr>
                <w:rFonts w:ascii="Times New Roman" w:hAnsi="Times New Roman"/>
                <w:highlight w:val="cyan"/>
              </w:rPr>
            </w:pPr>
          </w:p>
        </w:tc>
      </w:tr>
      <w:tr w:rsidR="00414660" w:rsidRPr="00414660" w:rsidTr="00DC08C2">
        <w:trPr>
          <w:trHeight w:hRule="exact" w:val="374"/>
          <w:tblCellSpacing w:w="20" w:type="dxa"/>
        </w:trPr>
        <w:tc>
          <w:tcPr>
            <w:tcW w:w="599" w:type="pct"/>
            <w:shd w:val="clear" w:color="auto" w:fill="auto"/>
            <w:noWrap/>
          </w:tcPr>
          <w:p w:rsidR="00414660" w:rsidRPr="00414660" w:rsidRDefault="00414660" w:rsidP="00DC08C2">
            <w:pPr>
              <w:spacing w:after="0" w:line="240" w:lineRule="auto"/>
              <w:jc w:val="center"/>
              <w:rPr>
                <w:rFonts w:ascii="Times New Roman" w:hAnsi="Times New Roman"/>
                <w:bCs/>
              </w:rPr>
            </w:pPr>
            <w:r w:rsidRPr="00414660">
              <w:rPr>
                <w:rFonts w:ascii="Times New Roman" w:hAnsi="Times New Roman"/>
                <w:bCs/>
              </w:rPr>
              <w:t>22</w:t>
            </w:r>
          </w:p>
        </w:tc>
        <w:tc>
          <w:tcPr>
            <w:tcW w:w="3302" w:type="pct"/>
            <w:shd w:val="clear" w:color="auto" w:fill="auto"/>
            <w:noWrap/>
            <w:vAlign w:val="bottom"/>
          </w:tcPr>
          <w:p w:rsidR="00414660" w:rsidRPr="00414660" w:rsidRDefault="00414660" w:rsidP="00DC08C2">
            <w:pPr>
              <w:rPr>
                <w:rFonts w:ascii="Times New Roman" w:hAnsi="Times New Roman"/>
                <w:color w:val="000000"/>
                <w:highlight w:val="cyan"/>
                <w:lang w:val="en-US"/>
              </w:rPr>
            </w:pPr>
            <w:r w:rsidRPr="00414660">
              <w:rPr>
                <w:rFonts w:ascii="Times New Roman" w:hAnsi="Times New Roman"/>
              </w:rPr>
              <w:t>Анкара</w:t>
            </w:r>
            <w:r w:rsidRPr="00414660">
              <w:rPr>
                <w:rFonts w:ascii="Times New Roman" w:hAnsi="Times New Roman"/>
                <w:lang w:val="en-US"/>
              </w:rPr>
              <w:t xml:space="preserve"> ASTRUM MAKINA INHALAT INRACAT INSAAT VE</w:t>
            </w:r>
          </w:p>
        </w:tc>
        <w:tc>
          <w:tcPr>
            <w:tcW w:w="1019" w:type="pct"/>
            <w:shd w:val="clear" w:color="auto" w:fill="auto"/>
            <w:noWrap/>
          </w:tcPr>
          <w:p w:rsidR="00414660" w:rsidRPr="00414660" w:rsidRDefault="00414660" w:rsidP="00DC08C2">
            <w:pPr>
              <w:jc w:val="right"/>
              <w:rPr>
                <w:rFonts w:ascii="Times New Roman" w:hAnsi="Times New Roman"/>
                <w:highlight w:val="cyan"/>
              </w:rPr>
            </w:pPr>
            <w:r w:rsidRPr="00414660">
              <w:rPr>
                <w:rFonts w:ascii="Times New Roman" w:hAnsi="Times New Roman"/>
              </w:rPr>
              <w:t>941,4</w:t>
            </w:r>
          </w:p>
        </w:tc>
      </w:tr>
      <w:tr w:rsidR="00414660" w:rsidRPr="00414660" w:rsidTr="00DC08C2">
        <w:trPr>
          <w:trHeight w:hRule="exact" w:val="394"/>
          <w:tblCellSpacing w:w="20" w:type="dxa"/>
        </w:trPr>
        <w:tc>
          <w:tcPr>
            <w:tcW w:w="599" w:type="pct"/>
            <w:shd w:val="clear" w:color="auto" w:fill="auto"/>
            <w:noWrap/>
          </w:tcPr>
          <w:p w:rsidR="00414660" w:rsidRPr="00414660" w:rsidRDefault="00414660" w:rsidP="00DC08C2">
            <w:pPr>
              <w:spacing w:after="0" w:line="240" w:lineRule="auto"/>
              <w:jc w:val="center"/>
              <w:rPr>
                <w:rFonts w:ascii="Times New Roman" w:hAnsi="Times New Roman"/>
                <w:bCs/>
              </w:rPr>
            </w:pPr>
            <w:r w:rsidRPr="00414660">
              <w:rPr>
                <w:rFonts w:ascii="Times New Roman" w:hAnsi="Times New Roman"/>
                <w:bCs/>
              </w:rPr>
              <w:t>23</w:t>
            </w:r>
          </w:p>
        </w:tc>
        <w:tc>
          <w:tcPr>
            <w:tcW w:w="3302" w:type="pct"/>
            <w:shd w:val="clear" w:color="auto" w:fill="auto"/>
            <w:noWrap/>
            <w:vAlign w:val="bottom"/>
          </w:tcPr>
          <w:p w:rsidR="00414660" w:rsidRPr="00414660" w:rsidRDefault="00414660" w:rsidP="00DC08C2">
            <w:pPr>
              <w:rPr>
                <w:rFonts w:ascii="Times New Roman" w:hAnsi="Times New Roman"/>
                <w:color w:val="000000"/>
              </w:rPr>
            </w:pPr>
            <w:r w:rsidRPr="00414660">
              <w:rPr>
                <w:rFonts w:ascii="Times New Roman" w:hAnsi="Times New Roman"/>
              </w:rPr>
              <w:t>Мари ИП Бяшимов Б.А.</w:t>
            </w:r>
          </w:p>
        </w:tc>
        <w:tc>
          <w:tcPr>
            <w:tcW w:w="1019" w:type="pct"/>
            <w:shd w:val="clear" w:color="auto" w:fill="auto"/>
            <w:noWrap/>
          </w:tcPr>
          <w:p w:rsidR="00414660" w:rsidRPr="00414660" w:rsidRDefault="00414660" w:rsidP="00DC08C2">
            <w:pPr>
              <w:spacing w:after="0" w:line="240" w:lineRule="auto"/>
              <w:ind w:left="717"/>
              <w:jc w:val="center"/>
              <w:rPr>
                <w:rFonts w:ascii="Times New Roman" w:hAnsi="Times New Roman"/>
              </w:rPr>
            </w:pPr>
            <w:r w:rsidRPr="00414660">
              <w:rPr>
                <w:rFonts w:ascii="Times New Roman" w:hAnsi="Times New Roman"/>
              </w:rPr>
              <w:t xml:space="preserve">     1 828,4</w:t>
            </w:r>
          </w:p>
        </w:tc>
      </w:tr>
      <w:tr w:rsidR="00414660" w:rsidRPr="00414660" w:rsidTr="00DC08C2">
        <w:trPr>
          <w:trHeight w:hRule="exact" w:val="394"/>
          <w:tblCellSpacing w:w="20" w:type="dxa"/>
        </w:trPr>
        <w:tc>
          <w:tcPr>
            <w:tcW w:w="599" w:type="pct"/>
            <w:shd w:val="clear" w:color="auto" w:fill="auto"/>
            <w:noWrap/>
          </w:tcPr>
          <w:p w:rsidR="00414660" w:rsidRPr="00414660" w:rsidRDefault="00414660" w:rsidP="00DC08C2">
            <w:pPr>
              <w:spacing w:after="0" w:line="240" w:lineRule="auto"/>
              <w:jc w:val="center"/>
              <w:rPr>
                <w:rFonts w:ascii="Times New Roman" w:hAnsi="Times New Roman"/>
                <w:bCs/>
              </w:rPr>
            </w:pPr>
            <w:r w:rsidRPr="00414660">
              <w:rPr>
                <w:rFonts w:ascii="Times New Roman" w:hAnsi="Times New Roman"/>
                <w:bCs/>
              </w:rPr>
              <w:t>24</w:t>
            </w:r>
          </w:p>
        </w:tc>
        <w:tc>
          <w:tcPr>
            <w:tcW w:w="3302" w:type="pct"/>
            <w:shd w:val="clear" w:color="auto" w:fill="auto"/>
            <w:noWrap/>
          </w:tcPr>
          <w:p w:rsidR="00414660" w:rsidRPr="00414660" w:rsidRDefault="00414660" w:rsidP="00DC08C2">
            <w:pPr>
              <w:rPr>
                <w:rFonts w:ascii="Times New Roman" w:hAnsi="Times New Roman"/>
              </w:rPr>
            </w:pPr>
            <w:r w:rsidRPr="00414660">
              <w:rPr>
                <w:rFonts w:ascii="Times New Roman" w:hAnsi="Times New Roman"/>
              </w:rPr>
              <w:t>Кременчук ТОВ Кредмаш Імпекс (договір комісії)</w:t>
            </w:r>
          </w:p>
          <w:p w:rsidR="00414660" w:rsidRPr="00414660" w:rsidRDefault="00414660" w:rsidP="00DC08C2">
            <w:pPr>
              <w:numPr>
                <w:ilvl w:val="0"/>
                <w:numId w:val="25"/>
              </w:numPr>
              <w:spacing w:after="0" w:line="240" w:lineRule="auto"/>
              <w:rPr>
                <w:rFonts w:ascii="Times New Roman" w:hAnsi="Times New Roman"/>
                <w:color w:val="000000"/>
                <w:highlight w:val="cyan"/>
              </w:rPr>
            </w:pPr>
          </w:p>
        </w:tc>
        <w:tc>
          <w:tcPr>
            <w:tcW w:w="1019" w:type="pct"/>
            <w:shd w:val="clear" w:color="auto" w:fill="auto"/>
            <w:noWrap/>
          </w:tcPr>
          <w:p w:rsidR="00414660" w:rsidRPr="00414660" w:rsidRDefault="00414660" w:rsidP="00DC08C2">
            <w:pPr>
              <w:jc w:val="right"/>
              <w:rPr>
                <w:rFonts w:ascii="Times New Roman" w:hAnsi="Times New Roman"/>
                <w:highlight w:val="cyan"/>
              </w:rPr>
            </w:pPr>
            <w:r w:rsidRPr="00414660">
              <w:rPr>
                <w:rFonts w:ascii="Times New Roman" w:hAnsi="Times New Roman"/>
              </w:rPr>
              <w:t>6 148,8</w:t>
            </w:r>
          </w:p>
        </w:tc>
      </w:tr>
      <w:tr w:rsidR="00414660" w:rsidRPr="00414660" w:rsidTr="00DC08C2">
        <w:trPr>
          <w:trHeight w:hRule="exact" w:val="394"/>
          <w:tblCellSpacing w:w="20" w:type="dxa"/>
        </w:trPr>
        <w:tc>
          <w:tcPr>
            <w:tcW w:w="599" w:type="pct"/>
            <w:shd w:val="clear" w:color="auto" w:fill="auto"/>
            <w:noWrap/>
          </w:tcPr>
          <w:p w:rsidR="00414660" w:rsidRPr="00414660" w:rsidRDefault="00414660" w:rsidP="00DC08C2">
            <w:pPr>
              <w:spacing w:after="0" w:line="240" w:lineRule="auto"/>
              <w:jc w:val="center"/>
              <w:rPr>
                <w:rFonts w:ascii="Times New Roman" w:hAnsi="Times New Roman"/>
                <w:bCs/>
              </w:rPr>
            </w:pPr>
            <w:r w:rsidRPr="00414660">
              <w:rPr>
                <w:rFonts w:ascii="Times New Roman" w:hAnsi="Times New Roman"/>
                <w:bCs/>
              </w:rPr>
              <w:t>25</w:t>
            </w:r>
          </w:p>
        </w:tc>
        <w:tc>
          <w:tcPr>
            <w:tcW w:w="3302" w:type="pct"/>
            <w:shd w:val="clear" w:color="auto" w:fill="auto"/>
            <w:noWrap/>
          </w:tcPr>
          <w:p w:rsidR="00414660" w:rsidRPr="00414660" w:rsidRDefault="00414660" w:rsidP="00DC08C2">
            <w:pPr>
              <w:rPr>
                <w:rFonts w:ascii="Times New Roman" w:hAnsi="Times New Roman"/>
                <w:color w:val="000000"/>
                <w:highlight w:val="cyan"/>
              </w:rPr>
            </w:pPr>
            <w:r w:rsidRPr="00414660">
              <w:rPr>
                <w:rFonts w:ascii="Times New Roman" w:hAnsi="Times New Roman"/>
                <w:color w:val="000000"/>
              </w:rPr>
              <w:t>Інші</w:t>
            </w:r>
          </w:p>
        </w:tc>
        <w:tc>
          <w:tcPr>
            <w:tcW w:w="1019" w:type="pct"/>
            <w:shd w:val="clear" w:color="auto" w:fill="auto"/>
            <w:noWrap/>
          </w:tcPr>
          <w:p w:rsidR="00414660" w:rsidRPr="00414660" w:rsidRDefault="00414660" w:rsidP="00DC08C2">
            <w:pPr>
              <w:jc w:val="right"/>
              <w:rPr>
                <w:rFonts w:ascii="Times New Roman" w:hAnsi="Times New Roman"/>
              </w:rPr>
            </w:pPr>
            <w:r w:rsidRPr="00414660">
              <w:rPr>
                <w:rFonts w:ascii="Times New Roman" w:hAnsi="Times New Roman"/>
              </w:rPr>
              <w:t>71,2</w:t>
            </w:r>
          </w:p>
        </w:tc>
      </w:tr>
      <w:tr w:rsidR="00414660" w:rsidRPr="00414660" w:rsidTr="00DC08C2">
        <w:trPr>
          <w:trHeight w:hRule="exact" w:val="394"/>
          <w:tblCellSpacing w:w="20" w:type="dxa"/>
        </w:trPr>
        <w:tc>
          <w:tcPr>
            <w:tcW w:w="599" w:type="pct"/>
            <w:shd w:val="clear" w:color="auto" w:fill="auto"/>
            <w:noWrap/>
          </w:tcPr>
          <w:p w:rsidR="00414660" w:rsidRPr="00414660" w:rsidRDefault="00414660" w:rsidP="00DC08C2">
            <w:pPr>
              <w:spacing w:after="0" w:line="240" w:lineRule="auto"/>
              <w:jc w:val="center"/>
              <w:rPr>
                <w:rFonts w:ascii="Times New Roman" w:hAnsi="Times New Roman"/>
                <w:bCs/>
                <w:highlight w:val="cyan"/>
              </w:rPr>
            </w:pPr>
          </w:p>
        </w:tc>
        <w:tc>
          <w:tcPr>
            <w:tcW w:w="3302" w:type="pct"/>
            <w:shd w:val="clear" w:color="auto" w:fill="auto"/>
            <w:noWrap/>
          </w:tcPr>
          <w:p w:rsidR="00414660" w:rsidRPr="00414660" w:rsidRDefault="00414660" w:rsidP="00DC08C2">
            <w:pPr>
              <w:rPr>
                <w:rFonts w:ascii="Times New Roman" w:hAnsi="Times New Roman"/>
                <w:color w:val="000000"/>
                <w:highlight w:val="cyan"/>
              </w:rPr>
            </w:pPr>
            <w:r w:rsidRPr="00414660">
              <w:rPr>
                <w:rFonts w:ascii="Times New Roman" w:hAnsi="Times New Roman"/>
                <w:b/>
                <w:bCs/>
              </w:rPr>
              <w:t>Разом</w:t>
            </w:r>
          </w:p>
        </w:tc>
        <w:tc>
          <w:tcPr>
            <w:tcW w:w="1019" w:type="pct"/>
            <w:shd w:val="clear" w:color="auto" w:fill="auto"/>
            <w:noWrap/>
          </w:tcPr>
          <w:p w:rsidR="00414660" w:rsidRPr="00414660" w:rsidRDefault="00414660" w:rsidP="00DC08C2">
            <w:pPr>
              <w:jc w:val="right"/>
              <w:rPr>
                <w:rFonts w:ascii="Times New Roman" w:hAnsi="Times New Roman"/>
                <w:highlight w:val="cyan"/>
              </w:rPr>
            </w:pPr>
            <w:r w:rsidRPr="00414660">
              <w:rPr>
                <w:rFonts w:ascii="Times New Roman" w:hAnsi="Times New Roman"/>
                <w:b/>
                <w:bCs/>
              </w:rPr>
              <w:t>51 055</w:t>
            </w:r>
          </w:p>
        </w:tc>
      </w:tr>
    </w:tbl>
    <w:p w:rsidR="00414660" w:rsidRPr="00414660" w:rsidRDefault="00414660" w:rsidP="00414660">
      <w:pPr>
        <w:widowControl w:val="0"/>
        <w:autoSpaceDE w:val="0"/>
        <w:autoSpaceDN w:val="0"/>
        <w:adjustRightInd w:val="0"/>
        <w:spacing w:after="0" w:line="240" w:lineRule="auto"/>
        <w:jc w:val="both"/>
        <w:rPr>
          <w:rFonts w:ascii="Times New Roman" w:hAnsi="Times New Roman"/>
        </w:rPr>
      </w:pPr>
    </w:p>
    <w:p w:rsidR="00DF6A3D" w:rsidRDefault="00DF6A3D" w:rsidP="00414660">
      <w:pPr>
        <w:spacing w:after="0" w:line="240" w:lineRule="auto"/>
        <w:rPr>
          <w:rFonts w:ascii="Times New Roman" w:hAnsi="Times New Roman"/>
          <w:b/>
          <w:i/>
          <w:iCs/>
          <w:lang w:val="uk-UA"/>
        </w:rPr>
      </w:pPr>
      <w:bookmarkStart w:id="31" w:name="_Hlk103808018"/>
    </w:p>
    <w:p w:rsidR="00DF6A3D" w:rsidRDefault="00DF6A3D" w:rsidP="00414660">
      <w:pPr>
        <w:spacing w:after="0" w:line="240" w:lineRule="auto"/>
        <w:rPr>
          <w:rFonts w:ascii="Times New Roman" w:hAnsi="Times New Roman"/>
          <w:b/>
          <w:i/>
          <w:iCs/>
          <w:lang w:val="uk-UA"/>
        </w:rPr>
      </w:pPr>
    </w:p>
    <w:p w:rsidR="00DF6A3D" w:rsidRDefault="00DF6A3D" w:rsidP="00414660">
      <w:pPr>
        <w:spacing w:after="0" w:line="240" w:lineRule="auto"/>
        <w:rPr>
          <w:rFonts w:ascii="Times New Roman" w:hAnsi="Times New Roman"/>
          <w:b/>
          <w:i/>
          <w:iCs/>
          <w:lang w:val="uk-UA"/>
        </w:rPr>
      </w:pPr>
    </w:p>
    <w:p w:rsidR="00DF6A3D" w:rsidRDefault="00DF6A3D" w:rsidP="00414660">
      <w:pPr>
        <w:spacing w:after="0" w:line="240" w:lineRule="auto"/>
        <w:rPr>
          <w:rFonts w:ascii="Times New Roman" w:hAnsi="Times New Roman"/>
          <w:b/>
          <w:i/>
          <w:iCs/>
          <w:lang w:val="uk-UA"/>
        </w:rPr>
      </w:pPr>
    </w:p>
    <w:p w:rsidR="00414660" w:rsidRPr="00414660" w:rsidRDefault="00414660" w:rsidP="00414660">
      <w:pPr>
        <w:spacing w:after="0" w:line="240" w:lineRule="auto"/>
        <w:rPr>
          <w:rFonts w:ascii="Times New Roman" w:hAnsi="Times New Roman"/>
          <w:b/>
          <w:i/>
          <w:iCs/>
        </w:rPr>
      </w:pPr>
      <w:r w:rsidRPr="00414660">
        <w:rPr>
          <w:rFonts w:ascii="Times New Roman" w:hAnsi="Times New Roman"/>
          <w:b/>
          <w:i/>
          <w:iCs/>
        </w:rPr>
        <w:lastRenderedPageBreak/>
        <w:t>Забезпечення на виплату відпусток працівників за 2022 рік ( за терміном погашення):</w:t>
      </w:r>
    </w:p>
    <w:tbl>
      <w:tblPr>
        <w:tblStyle w:val="af0"/>
        <w:tblW w:w="5000" w:type="pct"/>
        <w:tblLook w:val="04A0" w:firstRow="1" w:lastRow="0" w:firstColumn="1" w:lastColumn="0" w:noHBand="0" w:noVBand="1"/>
      </w:tblPr>
      <w:tblGrid>
        <w:gridCol w:w="2370"/>
        <w:gridCol w:w="1776"/>
        <w:gridCol w:w="1739"/>
        <w:gridCol w:w="2241"/>
        <w:gridCol w:w="2080"/>
      </w:tblGrid>
      <w:tr w:rsidR="00414660" w:rsidRPr="00414660" w:rsidTr="00DC08C2">
        <w:trPr>
          <w:trHeight w:val="1182"/>
        </w:trPr>
        <w:tc>
          <w:tcPr>
            <w:tcW w:w="1161" w:type="pct"/>
          </w:tcPr>
          <w:p w:rsidR="00414660" w:rsidRPr="00414660" w:rsidRDefault="00414660" w:rsidP="00DC08C2">
            <w:pPr>
              <w:pStyle w:val="aa"/>
              <w:spacing w:before="0" w:after="0"/>
              <w:ind w:left="0"/>
              <w:rPr>
                <w:rFonts w:ascii="Times New Roman" w:hAnsi="Times New Roman"/>
                <w:sz w:val="22"/>
                <w:szCs w:val="22"/>
                <w:lang w:val="uk-UA"/>
              </w:rPr>
            </w:pPr>
            <w:r w:rsidRPr="00414660">
              <w:rPr>
                <w:rFonts w:ascii="Times New Roman" w:hAnsi="Times New Roman"/>
                <w:i/>
                <w:iCs/>
                <w:sz w:val="22"/>
                <w:szCs w:val="22"/>
              </w:rPr>
              <w:t>Забезпечення на виплату відпусток працівникам</w:t>
            </w:r>
          </w:p>
        </w:tc>
        <w:tc>
          <w:tcPr>
            <w:tcW w:w="870" w:type="pct"/>
          </w:tcPr>
          <w:p w:rsidR="00414660" w:rsidRPr="00414660" w:rsidRDefault="00414660" w:rsidP="00DC08C2">
            <w:pPr>
              <w:jc w:val="center"/>
              <w:rPr>
                <w:sz w:val="22"/>
                <w:szCs w:val="22"/>
              </w:rPr>
            </w:pPr>
            <w:r w:rsidRPr="00414660">
              <w:rPr>
                <w:sz w:val="22"/>
                <w:szCs w:val="22"/>
              </w:rPr>
              <w:t>Залишок на початок року</w:t>
            </w:r>
          </w:p>
        </w:tc>
        <w:tc>
          <w:tcPr>
            <w:tcW w:w="852" w:type="pct"/>
          </w:tcPr>
          <w:p w:rsidR="00414660" w:rsidRPr="00414660" w:rsidRDefault="00414660" w:rsidP="00DC08C2">
            <w:pPr>
              <w:jc w:val="center"/>
              <w:rPr>
                <w:sz w:val="22"/>
                <w:szCs w:val="22"/>
              </w:rPr>
            </w:pPr>
            <w:r w:rsidRPr="00414660">
              <w:rPr>
                <w:sz w:val="22"/>
                <w:szCs w:val="22"/>
              </w:rPr>
              <w:t>Нараховано</w:t>
            </w:r>
          </w:p>
        </w:tc>
        <w:tc>
          <w:tcPr>
            <w:tcW w:w="1098" w:type="pct"/>
          </w:tcPr>
          <w:p w:rsidR="00414660" w:rsidRPr="00414660" w:rsidRDefault="00414660" w:rsidP="00DC08C2">
            <w:pPr>
              <w:jc w:val="center"/>
              <w:rPr>
                <w:sz w:val="22"/>
                <w:szCs w:val="22"/>
              </w:rPr>
            </w:pPr>
            <w:r w:rsidRPr="00414660">
              <w:rPr>
                <w:sz w:val="22"/>
                <w:szCs w:val="22"/>
              </w:rPr>
              <w:t>Використано</w:t>
            </w:r>
          </w:p>
        </w:tc>
        <w:tc>
          <w:tcPr>
            <w:tcW w:w="1019" w:type="pct"/>
          </w:tcPr>
          <w:p w:rsidR="00414660" w:rsidRPr="00414660" w:rsidRDefault="00414660" w:rsidP="00DC08C2">
            <w:pPr>
              <w:jc w:val="center"/>
              <w:rPr>
                <w:sz w:val="22"/>
                <w:szCs w:val="22"/>
              </w:rPr>
            </w:pPr>
            <w:r w:rsidRPr="00414660">
              <w:rPr>
                <w:sz w:val="22"/>
                <w:szCs w:val="22"/>
              </w:rPr>
              <w:t>Залишок на кінець року</w:t>
            </w:r>
          </w:p>
        </w:tc>
      </w:tr>
      <w:tr w:rsidR="00414660" w:rsidRPr="00414660" w:rsidTr="00DC08C2">
        <w:tc>
          <w:tcPr>
            <w:tcW w:w="1161" w:type="pct"/>
          </w:tcPr>
          <w:p w:rsidR="00414660" w:rsidRPr="00414660" w:rsidRDefault="00414660" w:rsidP="00DC08C2">
            <w:pPr>
              <w:rPr>
                <w:sz w:val="22"/>
                <w:szCs w:val="22"/>
              </w:rPr>
            </w:pPr>
            <w:r w:rsidRPr="00414660">
              <w:rPr>
                <w:sz w:val="22"/>
                <w:szCs w:val="22"/>
              </w:rPr>
              <w:t xml:space="preserve">Поточне </w:t>
            </w:r>
          </w:p>
        </w:tc>
        <w:tc>
          <w:tcPr>
            <w:tcW w:w="870" w:type="pct"/>
          </w:tcPr>
          <w:p w:rsidR="00414660" w:rsidRPr="00414660" w:rsidRDefault="00414660" w:rsidP="00DC08C2">
            <w:pPr>
              <w:jc w:val="center"/>
              <w:rPr>
                <w:sz w:val="22"/>
                <w:szCs w:val="22"/>
              </w:rPr>
            </w:pPr>
            <w:r w:rsidRPr="00414660">
              <w:rPr>
                <w:sz w:val="22"/>
                <w:szCs w:val="22"/>
              </w:rPr>
              <w:t>-</w:t>
            </w:r>
          </w:p>
        </w:tc>
        <w:tc>
          <w:tcPr>
            <w:tcW w:w="852" w:type="pct"/>
          </w:tcPr>
          <w:p w:rsidR="00414660" w:rsidRPr="00414660" w:rsidRDefault="00414660" w:rsidP="00DC08C2">
            <w:pPr>
              <w:jc w:val="center"/>
              <w:rPr>
                <w:sz w:val="22"/>
                <w:szCs w:val="22"/>
              </w:rPr>
            </w:pPr>
            <w:r w:rsidRPr="00414660">
              <w:rPr>
                <w:sz w:val="22"/>
                <w:szCs w:val="22"/>
              </w:rPr>
              <w:t>1 917</w:t>
            </w:r>
          </w:p>
        </w:tc>
        <w:tc>
          <w:tcPr>
            <w:tcW w:w="1098" w:type="pct"/>
          </w:tcPr>
          <w:p w:rsidR="00414660" w:rsidRPr="00414660" w:rsidRDefault="00414660" w:rsidP="00DC08C2">
            <w:pPr>
              <w:jc w:val="center"/>
              <w:rPr>
                <w:sz w:val="22"/>
                <w:szCs w:val="22"/>
              </w:rPr>
            </w:pPr>
            <w:r w:rsidRPr="00414660">
              <w:rPr>
                <w:sz w:val="22"/>
                <w:szCs w:val="22"/>
              </w:rPr>
              <w:t>1 705</w:t>
            </w:r>
          </w:p>
        </w:tc>
        <w:tc>
          <w:tcPr>
            <w:tcW w:w="1019" w:type="pct"/>
          </w:tcPr>
          <w:p w:rsidR="00414660" w:rsidRPr="00414660" w:rsidRDefault="00414660" w:rsidP="00DC08C2">
            <w:pPr>
              <w:jc w:val="center"/>
              <w:rPr>
                <w:sz w:val="22"/>
                <w:szCs w:val="22"/>
              </w:rPr>
            </w:pPr>
            <w:r w:rsidRPr="00414660">
              <w:rPr>
                <w:sz w:val="22"/>
                <w:szCs w:val="22"/>
              </w:rPr>
              <w:t>212</w:t>
            </w:r>
          </w:p>
        </w:tc>
      </w:tr>
      <w:tr w:rsidR="00414660" w:rsidRPr="00414660" w:rsidTr="00DC08C2">
        <w:tc>
          <w:tcPr>
            <w:tcW w:w="1161" w:type="pct"/>
          </w:tcPr>
          <w:p w:rsidR="00414660" w:rsidRPr="00414660" w:rsidRDefault="00414660" w:rsidP="00DC08C2">
            <w:pPr>
              <w:rPr>
                <w:sz w:val="22"/>
                <w:szCs w:val="22"/>
              </w:rPr>
            </w:pPr>
            <w:r w:rsidRPr="00414660">
              <w:rPr>
                <w:sz w:val="22"/>
                <w:szCs w:val="22"/>
              </w:rPr>
              <w:t xml:space="preserve">Довгострокове </w:t>
            </w:r>
          </w:p>
        </w:tc>
        <w:tc>
          <w:tcPr>
            <w:tcW w:w="870" w:type="pct"/>
          </w:tcPr>
          <w:p w:rsidR="00414660" w:rsidRPr="00414660" w:rsidRDefault="00414660" w:rsidP="00DC08C2">
            <w:pPr>
              <w:jc w:val="center"/>
              <w:rPr>
                <w:sz w:val="22"/>
                <w:szCs w:val="22"/>
              </w:rPr>
            </w:pPr>
            <w:r w:rsidRPr="00414660">
              <w:rPr>
                <w:sz w:val="22"/>
                <w:szCs w:val="22"/>
              </w:rPr>
              <w:t>397</w:t>
            </w:r>
          </w:p>
        </w:tc>
        <w:tc>
          <w:tcPr>
            <w:tcW w:w="852" w:type="pct"/>
          </w:tcPr>
          <w:p w:rsidR="00414660" w:rsidRPr="00414660" w:rsidRDefault="00414660" w:rsidP="00DC08C2">
            <w:pPr>
              <w:jc w:val="center"/>
              <w:rPr>
                <w:sz w:val="22"/>
                <w:szCs w:val="22"/>
              </w:rPr>
            </w:pPr>
            <w:r w:rsidRPr="00414660">
              <w:rPr>
                <w:sz w:val="22"/>
                <w:szCs w:val="22"/>
              </w:rPr>
              <w:t>-</w:t>
            </w:r>
          </w:p>
        </w:tc>
        <w:tc>
          <w:tcPr>
            <w:tcW w:w="1098" w:type="pct"/>
          </w:tcPr>
          <w:p w:rsidR="00414660" w:rsidRPr="00414660" w:rsidRDefault="00414660" w:rsidP="00DC08C2">
            <w:pPr>
              <w:jc w:val="center"/>
              <w:rPr>
                <w:sz w:val="22"/>
                <w:szCs w:val="22"/>
              </w:rPr>
            </w:pPr>
            <w:r w:rsidRPr="00414660">
              <w:rPr>
                <w:sz w:val="22"/>
                <w:szCs w:val="22"/>
              </w:rPr>
              <w:t>397</w:t>
            </w:r>
          </w:p>
        </w:tc>
        <w:tc>
          <w:tcPr>
            <w:tcW w:w="1019" w:type="pct"/>
          </w:tcPr>
          <w:p w:rsidR="00414660" w:rsidRPr="00414660" w:rsidRDefault="00414660" w:rsidP="00DC08C2">
            <w:pPr>
              <w:jc w:val="center"/>
              <w:rPr>
                <w:sz w:val="22"/>
                <w:szCs w:val="22"/>
              </w:rPr>
            </w:pPr>
            <w:r w:rsidRPr="00414660">
              <w:rPr>
                <w:sz w:val="22"/>
                <w:szCs w:val="22"/>
              </w:rPr>
              <w:t>-</w:t>
            </w:r>
          </w:p>
        </w:tc>
      </w:tr>
      <w:tr w:rsidR="00414660" w:rsidRPr="00414660" w:rsidTr="00DC08C2">
        <w:tc>
          <w:tcPr>
            <w:tcW w:w="1161" w:type="pct"/>
          </w:tcPr>
          <w:p w:rsidR="00414660" w:rsidRPr="00414660" w:rsidRDefault="00414660" w:rsidP="00DC08C2">
            <w:pPr>
              <w:rPr>
                <w:sz w:val="22"/>
                <w:szCs w:val="22"/>
              </w:rPr>
            </w:pPr>
            <w:r w:rsidRPr="00414660">
              <w:rPr>
                <w:sz w:val="22"/>
                <w:szCs w:val="22"/>
              </w:rPr>
              <w:t>Разом:</w:t>
            </w:r>
          </w:p>
        </w:tc>
        <w:tc>
          <w:tcPr>
            <w:tcW w:w="870" w:type="pct"/>
          </w:tcPr>
          <w:p w:rsidR="00414660" w:rsidRPr="00414660" w:rsidRDefault="00414660" w:rsidP="00DC08C2">
            <w:pPr>
              <w:jc w:val="center"/>
              <w:rPr>
                <w:sz w:val="22"/>
                <w:szCs w:val="22"/>
              </w:rPr>
            </w:pPr>
            <w:r w:rsidRPr="00414660">
              <w:rPr>
                <w:sz w:val="22"/>
                <w:szCs w:val="22"/>
              </w:rPr>
              <w:t>397</w:t>
            </w:r>
          </w:p>
        </w:tc>
        <w:tc>
          <w:tcPr>
            <w:tcW w:w="852" w:type="pct"/>
          </w:tcPr>
          <w:p w:rsidR="00414660" w:rsidRPr="00414660" w:rsidRDefault="00414660" w:rsidP="00DC08C2">
            <w:pPr>
              <w:jc w:val="center"/>
              <w:rPr>
                <w:sz w:val="22"/>
                <w:szCs w:val="22"/>
              </w:rPr>
            </w:pPr>
            <w:r w:rsidRPr="00414660">
              <w:rPr>
                <w:sz w:val="22"/>
                <w:szCs w:val="22"/>
              </w:rPr>
              <w:t>1 917</w:t>
            </w:r>
          </w:p>
        </w:tc>
        <w:tc>
          <w:tcPr>
            <w:tcW w:w="1098" w:type="pct"/>
          </w:tcPr>
          <w:p w:rsidR="00414660" w:rsidRPr="00414660" w:rsidRDefault="00414660" w:rsidP="00DC08C2">
            <w:pPr>
              <w:jc w:val="center"/>
              <w:rPr>
                <w:sz w:val="22"/>
                <w:szCs w:val="22"/>
              </w:rPr>
            </w:pPr>
            <w:r w:rsidRPr="00414660">
              <w:rPr>
                <w:sz w:val="22"/>
                <w:szCs w:val="22"/>
              </w:rPr>
              <w:t>2 102</w:t>
            </w:r>
          </w:p>
        </w:tc>
        <w:tc>
          <w:tcPr>
            <w:tcW w:w="1019" w:type="pct"/>
          </w:tcPr>
          <w:p w:rsidR="00414660" w:rsidRPr="00414660" w:rsidRDefault="00414660" w:rsidP="00DC08C2">
            <w:pPr>
              <w:jc w:val="center"/>
              <w:rPr>
                <w:sz w:val="22"/>
                <w:szCs w:val="22"/>
              </w:rPr>
            </w:pPr>
            <w:r w:rsidRPr="00414660">
              <w:rPr>
                <w:sz w:val="22"/>
                <w:szCs w:val="22"/>
              </w:rPr>
              <w:t>212</w:t>
            </w:r>
          </w:p>
        </w:tc>
      </w:tr>
    </w:tbl>
    <w:p w:rsidR="00414660" w:rsidRPr="00414660" w:rsidRDefault="00414660" w:rsidP="00414660">
      <w:pPr>
        <w:pStyle w:val="3"/>
        <w:rPr>
          <w:sz w:val="22"/>
          <w:szCs w:val="22"/>
          <w:lang w:val="ru-RU"/>
        </w:rPr>
      </w:pPr>
    </w:p>
    <w:p w:rsidR="00414660" w:rsidRPr="00414660" w:rsidRDefault="00414660" w:rsidP="00414660">
      <w:pPr>
        <w:pStyle w:val="3"/>
        <w:rPr>
          <w:sz w:val="22"/>
          <w:szCs w:val="22"/>
          <w:lang w:val="ru-RU"/>
        </w:rPr>
      </w:pPr>
      <w:r w:rsidRPr="00414660">
        <w:rPr>
          <w:sz w:val="22"/>
          <w:szCs w:val="22"/>
          <w:lang w:val="ru-RU"/>
        </w:rPr>
        <w:t>Рух забезпечень за 2022 рік (рядок 1521)</w:t>
      </w:r>
    </w:p>
    <w:p w:rsidR="00414660" w:rsidRPr="00414660" w:rsidRDefault="00414660" w:rsidP="00414660">
      <w:pPr>
        <w:pStyle w:val="aa"/>
        <w:spacing w:before="0" w:after="0"/>
        <w:ind w:left="0" w:firstLine="709"/>
        <w:rPr>
          <w:rFonts w:ascii="Times New Roman" w:hAnsi="Times New Roman"/>
          <w:i/>
          <w:iCs/>
          <w:sz w:val="22"/>
          <w:szCs w:val="22"/>
          <w:u w:val="single"/>
        </w:rPr>
      </w:pPr>
      <w:r w:rsidRPr="00414660">
        <w:rPr>
          <w:rFonts w:ascii="Times New Roman" w:hAnsi="Times New Roman"/>
          <w:i/>
          <w:iCs/>
          <w:sz w:val="22"/>
          <w:szCs w:val="22"/>
          <w:u w:val="single"/>
        </w:rPr>
        <w:t>Забезпечення на виплату відпусток працівникам</w:t>
      </w:r>
    </w:p>
    <w:p w:rsidR="00414660" w:rsidRPr="00414660" w:rsidRDefault="00414660" w:rsidP="00414660">
      <w:pPr>
        <w:pStyle w:val="aa"/>
        <w:spacing w:before="0" w:after="0"/>
        <w:ind w:left="0" w:firstLine="709"/>
        <w:rPr>
          <w:rFonts w:ascii="Times New Roman" w:hAnsi="Times New Roman"/>
          <w:i/>
          <w:iCs/>
          <w:sz w:val="22"/>
          <w:szCs w:val="22"/>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A0" w:firstRow="1" w:lastRow="0" w:firstColumn="1" w:lastColumn="0" w:noHBand="0" w:noVBand="0"/>
      </w:tblPr>
      <w:tblGrid>
        <w:gridCol w:w="6658"/>
        <w:gridCol w:w="1724"/>
        <w:gridCol w:w="1722"/>
      </w:tblGrid>
      <w:tr w:rsidR="00414660" w:rsidRPr="00414660" w:rsidTr="00DC08C2">
        <w:trPr>
          <w:cantSplit/>
          <w:trHeight w:val="238"/>
        </w:trPr>
        <w:tc>
          <w:tcPr>
            <w:tcW w:w="3295" w:type="pct"/>
            <w:vAlign w:val="bottom"/>
          </w:tcPr>
          <w:p w:rsidR="00414660" w:rsidRPr="00414660" w:rsidRDefault="00414660" w:rsidP="00DC08C2">
            <w:pPr>
              <w:spacing w:after="0" w:line="240" w:lineRule="auto"/>
              <w:jc w:val="both"/>
              <w:rPr>
                <w:rFonts w:ascii="Times New Roman" w:hAnsi="Times New Roman"/>
              </w:rPr>
            </w:pPr>
          </w:p>
        </w:tc>
        <w:tc>
          <w:tcPr>
            <w:tcW w:w="853" w:type="pct"/>
          </w:tcPr>
          <w:p w:rsidR="00414660" w:rsidRPr="00414660" w:rsidRDefault="00414660" w:rsidP="00DC08C2">
            <w:pPr>
              <w:spacing w:after="0" w:line="240" w:lineRule="auto"/>
              <w:jc w:val="center"/>
              <w:rPr>
                <w:rFonts w:ascii="Times New Roman" w:hAnsi="Times New Roman"/>
                <w:b/>
              </w:rPr>
            </w:pPr>
            <w:r w:rsidRPr="00414660">
              <w:rPr>
                <w:rFonts w:ascii="Times New Roman" w:hAnsi="Times New Roman"/>
                <w:b/>
              </w:rPr>
              <w:t>2022 рік</w:t>
            </w:r>
          </w:p>
        </w:tc>
        <w:tc>
          <w:tcPr>
            <w:tcW w:w="852" w:type="pct"/>
            <w:noWrap/>
            <w:vAlign w:val="bottom"/>
          </w:tcPr>
          <w:p w:rsidR="00414660" w:rsidRPr="00414660" w:rsidRDefault="00414660" w:rsidP="00DC08C2">
            <w:pPr>
              <w:spacing w:after="0" w:line="240" w:lineRule="auto"/>
              <w:jc w:val="center"/>
              <w:rPr>
                <w:rFonts w:ascii="Times New Roman" w:hAnsi="Times New Roman"/>
                <w:b/>
              </w:rPr>
            </w:pPr>
            <w:r w:rsidRPr="00414660">
              <w:rPr>
                <w:rFonts w:ascii="Times New Roman" w:hAnsi="Times New Roman"/>
                <w:b/>
              </w:rPr>
              <w:t>2021 рік</w:t>
            </w:r>
          </w:p>
        </w:tc>
      </w:tr>
      <w:tr w:rsidR="00414660" w:rsidRPr="00414660" w:rsidTr="00DC08C2">
        <w:trPr>
          <w:cantSplit/>
          <w:trHeight w:val="238"/>
        </w:trPr>
        <w:tc>
          <w:tcPr>
            <w:tcW w:w="3295" w:type="pct"/>
            <w:vAlign w:val="bottom"/>
          </w:tcPr>
          <w:p w:rsidR="00414660" w:rsidRPr="00414660" w:rsidRDefault="00414660" w:rsidP="00DC08C2">
            <w:pPr>
              <w:spacing w:after="0" w:line="240" w:lineRule="auto"/>
              <w:jc w:val="both"/>
              <w:rPr>
                <w:rFonts w:ascii="Times New Roman" w:hAnsi="Times New Roman"/>
              </w:rPr>
            </w:pPr>
            <w:r w:rsidRPr="00414660">
              <w:rPr>
                <w:rFonts w:ascii="Times New Roman" w:hAnsi="Times New Roman"/>
              </w:rPr>
              <w:t>Залишок на 1 січня</w:t>
            </w:r>
          </w:p>
        </w:tc>
        <w:tc>
          <w:tcPr>
            <w:tcW w:w="853" w:type="pct"/>
          </w:tcPr>
          <w:p w:rsidR="00414660" w:rsidRPr="00414660" w:rsidRDefault="00414660" w:rsidP="00DC08C2">
            <w:pPr>
              <w:spacing w:after="0" w:line="240" w:lineRule="auto"/>
              <w:jc w:val="center"/>
              <w:rPr>
                <w:rFonts w:ascii="Times New Roman" w:hAnsi="Times New Roman"/>
              </w:rPr>
            </w:pPr>
            <w:r w:rsidRPr="00414660">
              <w:rPr>
                <w:rFonts w:ascii="Times New Roman" w:hAnsi="Times New Roman"/>
              </w:rPr>
              <w:t>397</w:t>
            </w:r>
          </w:p>
        </w:tc>
        <w:tc>
          <w:tcPr>
            <w:tcW w:w="852" w:type="pct"/>
            <w:noWrap/>
          </w:tcPr>
          <w:p w:rsidR="00414660" w:rsidRPr="00414660" w:rsidRDefault="00414660" w:rsidP="00DC08C2">
            <w:pPr>
              <w:spacing w:after="0" w:line="240" w:lineRule="auto"/>
              <w:jc w:val="center"/>
              <w:rPr>
                <w:rFonts w:ascii="Times New Roman" w:hAnsi="Times New Roman"/>
              </w:rPr>
            </w:pPr>
            <w:r w:rsidRPr="00414660">
              <w:rPr>
                <w:rFonts w:ascii="Times New Roman" w:hAnsi="Times New Roman"/>
              </w:rPr>
              <w:t>477</w:t>
            </w:r>
          </w:p>
        </w:tc>
      </w:tr>
      <w:tr w:rsidR="00414660" w:rsidRPr="00414660" w:rsidTr="00DC08C2">
        <w:trPr>
          <w:cantSplit/>
          <w:trHeight w:val="238"/>
        </w:trPr>
        <w:tc>
          <w:tcPr>
            <w:tcW w:w="3295" w:type="pct"/>
            <w:vAlign w:val="bottom"/>
          </w:tcPr>
          <w:p w:rsidR="00414660" w:rsidRPr="00414660" w:rsidRDefault="00414660" w:rsidP="00DC08C2">
            <w:pPr>
              <w:spacing w:after="0" w:line="240" w:lineRule="auto"/>
              <w:jc w:val="both"/>
              <w:rPr>
                <w:rFonts w:ascii="Times New Roman" w:hAnsi="Times New Roman"/>
              </w:rPr>
            </w:pPr>
            <w:r w:rsidRPr="00414660">
              <w:rPr>
                <w:rFonts w:ascii="Times New Roman" w:hAnsi="Times New Roman"/>
              </w:rPr>
              <w:t xml:space="preserve">Нараховано за рік </w:t>
            </w:r>
          </w:p>
        </w:tc>
        <w:tc>
          <w:tcPr>
            <w:tcW w:w="853" w:type="pct"/>
          </w:tcPr>
          <w:p w:rsidR="00414660" w:rsidRPr="00414660" w:rsidRDefault="00414660" w:rsidP="00DC08C2">
            <w:pPr>
              <w:spacing w:after="0" w:line="240" w:lineRule="auto"/>
              <w:jc w:val="center"/>
              <w:rPr>
                <w:rFonts w:ascii="Times New Roman" w:hAnsi="Times New Roman"/>
              </w:rPr>
            </w:pPr>
            <w:r w:rsidRPr="00414660">
              <w:rPr>
                <w:rFonts w:ascii="Times New Roman" w:hAnsi="Times New Roman"/>
              </w:rPr>
              <w:t>1 917</w:t>
            </w:r>
          </w:p>
        </w:tc>
        <w:tc>
          <w:tcPr>
            <w:tcW w:w="852" w:type="pct"/>
            <w:shd w:val="clear" w:color="auto" w:fill="auto"/>
            <w:noWrap/>
          </w:tcPr>
          <w:p w:rsidR="00414660" w:rsidRPr="00414660" w:rsidRDefault="00414660" w:rsidP="00DC08C2">
            <w:pPr>
              <w:spacing w:after="0" w:line="240" w:lineRule="auto"/>
              <w:jc w:val="center"/>
              <w:rPr>
                <w:rFonts w:ascii="Times New Roman" w:hAnsi="Times New Roman"/>
              </w:rPr>
            </w:pPr>
            <w:r w:rsidRPr="00414660">
              <w:rPr>
                <w:rFonts w:ascii="Times New Roman" w:hAnsi="Times New Roman"/>
              </w:rPr>
              <w:t>3 567</w:t>
            </w:r>
          </w:p>
        </w:tc>
      </w:tr>
      <w:tr w:rsidR="00414660" w:rsidRPr="00414660" w:rsidTr="00DC08C2">
        <w:trPr>
          <w:cantSplit/>
          <w:trHeight w:val="227"/>
        </w:trPr>
        <w:tc>
          <w:tcPr>
            <w:tcW w:w="3295" w:type="pct"/>
            <w:vAlign w:val="bottom"/>
          </w:tcPr>
          <w:p w:rsidR="00414660" w:rsidRPr="00414660" w:rsidRDefault="00414660" w:rsidP="00DC08C2">
            <w:pPr>
              <w:spacing w:after="0" w:line="240" w:lineRule="auto"/>
              <w:jc w:val="both"/>
              <w:rPr>
                <w:rFonts w:ascii="Times New Roman" w:hAnsi="Times New Roman"/>
              </w:rPr>
            </w:pPr>
            <w:r w:rsidRPr="00414660">
              <w:rPr>
                <w:rFonts w:ascii="Times New Roman" w:hAnsi="Times New Roman"/>
              </w:rPr>
              <w:t>Використано у звітному році</w:t>
            </w:r>
          </w:p>
        </w:tc>
        <w:tc>
          <w:tcPr>
            <w:tcW w:w="853" w:type="pct"/>
          </w:tcPr>
          <w:p w:rsidR="00414660" w:rsidRPr="00414660" w:rsidRDefault="00414660" w:rsidP="00DC08C2">
            <w:pPr>
              <w:spacing w:after="0" w:line="240" w:lineRule="auto"/>
              <w:jc w:val="center"/>
              <w:rPr>
                <w:rFonts w:ascii="Times New Roman" w:hAnsi="Times New Roman"/>
              </w:rPr>
            </w:pPr>
            <w:r w:rsidRPr="00414660">
              <w:rPr>
                <w:rFonts w:ascii="Times New Roman" w:hAnsi="Times New Roman"/>
              </w:rPr>
              <w:t>2 102</w:t>
            </w:r>
          </w:p>
        </w:tc>
        <w:tc>
          <w:tcPr>
            <w:tcW w:w="852" w:type="pct"/>
            <w:shd w:val="clear" w:color="auto" w:fill="auto"/>
            <w:noWrap/>
          </w:tcPr>
          <w:p w:rsidR="00414660" w:rsidRPr="00414660" w:rsidRDefault="00414660" w:rsidP="00DC08C2">
            <w:pPr>
              <w:spacing w:after="0" w:line="240" w:lineRule="auto"/>
              <w:jc w:val="center"/>
              <w:rPr>
                <w:rFonts w:ascii="Times New Roman" w:hAnsi="Times New Roman"/>
              </w:rPr>
            </w:pPr>
            <w:r w:rsidRPr="00414660">
              <w:rPr>
                <w:rFonts w:ascii="Times New Roman" w:hAnsi="Times New Roman"/>
              </w:rPr>
              <w:t>3 647</w:t>
            </w:r>
          </w:p>
        </w:tc>
      </w:tr>
      <w:tr w:rsidR="00414660" w:rsidRPr="00414660" w:rsidTr="00DC08C2">
        <w:trPr>
          <w:cantSplit/>
          <w:trHeight w:val="227"/>
        </w:trPr>
        <w:tc>
          <w:tcPr>
            <w:tcW w:w="3295" w:type="pct"/>
            <w:vAlign w:val="bottom"/>
          </w:tcPr>
          <w:p w:rsidR="00414660" w:rsidRPr="00414660" w:rsidRDefault="00414660" w:rsidP="00DC08C2">
            <w:pPr>
              <w:spacing w:after="0" w:line="240" w:lineRule="auto"/>
              <w:jc w:val="both"/>
              <w:rPr>
                <w:rFonts w:ascii="Times New Roman" w:hAnsi="Times New Roman"/>
                <w:b/>
                <w:bCs/>
              </w:rPr>
            </w:pPr>
            <w:r w:rsidRPr="00414660">
              <w:rPr>
                <w:rFonts w:ascii="Times New Roman" w:hAnsi="Times New Roman"/>
                <w:b/>
                <w:bCs/>
              </w:rPr>
              <w:t xml:space="preserve">Залишок на 31 грудня </w:t>
            </w:r>
            <w:r w:rsidRPr="00414660">
              <w:rPr>
                <w:rFonts w:ascii="Times New Roman" w:hAnsi="Times New Roman"/>
              </w:rPr>
              <w:t>(рядок 1521)</w:t>
            </w:r>
          </w:p>
        </w:tc>
        <w:tc>
          <w:tcPr>
            <w:tcW w:w="853" w:type="pct"/>
          </w:tcPr>
          <w:p w:rsidR="00414660" w:rsidRPr="00414660" w:rsidRDefault="00414660" w:rsidP="00DC08C2">
            <w:pPr>
              <w:spacing w:after="0" w:line="240" w:lineRule="auto"/>
              <w:jc w:val="center"/>
              <w:rPr>
                <w:rFonts w:ascii="Times New Roman" w:hAnsi="Times New Roman"/>
                <w:b/>
                <w:bCs/>
              </w:rPr>
            </w:pPr>
            <w:r w:rsidRPr="00414660">
              <w:rPr>
                <w:rFonts w:ascii="Times New Roman" w:hAnsi="Times New Roman"/>
                <w:b/>
                <w:bCs/>
              </w:rPr>
              <w:t>212</w:t>
            </w:r>
          </w:p>
        </w:tc>
        <w:tc>
          <w:tcPr>
            <w:tcW w:w="852" w:type="pct"/>
            <w:noWrap/>
          </w:tcPr>
          <w:p w:rsidR="00414660" w:rsidRPr="00414660" w:rsidRDefault="00414660" w:rsidP="00DC08C2">
            <w:pPr>
              <w:spacing w:after="0" w:line="240" w:lineRule="auto"/>
              <w:jc w:val="center"/>
              <w:rPr>
                <w:rFonts w:ascii="Times New Roman" w:hAnsi="Times New Roman"/>
                <w:b/>
                <w:bCs/>
              </w:rPr>
            </w:pPr>
            <w:r w:rsidRPr="00414660">
              <w:rPr>
                <w:rFonts w:ascii="Times New Roman" w:hAnsi="Times New Roman"/>
                <w:b/>
                <w:bCs/>
              </w:rPr>
              <w:t>397</w:t>
            </w:r>
          </w:p>
        </w:tc>
      </w:tr>
      <w:bookmarkEnd w:id="31"/>
    </w:tbl>
    <w:p w:rsidR="00414660" w:rsidRPr="00414660" w:rsidRDefault="00414660" w:rsidP="00414660">
      <w:pPr>
        <w:widowControl w:val="0"/>
        <w:autoSpaceDE w:val="0"/>
        <w:autoSpaceDN w:val="0"/>
        <w:adjustRightInd w:val="0"/>
        <w:spacing w:after="0" w:line="240" w:lineRule="auto"/>
        <w:jc w:val="both"/>
        <w:rPr>
          <w:rFonts w:ascii="Times New Roman" w:hAnsi="Times New Roman"/>
        </w:rPr>
      </w:pPr>
    </w:p>
    <w:p w:rsidR="00414660" w:rsidRPr="00414660" w:rsidRDefault="00414660" w:rsidP="00414660">
      <w:pPr>
        <w:widowControl w:val="0"/>
        <w:autoSpaceDE w:val="0"/>
        <w:autoSpaceDN w:val="0"/>
        <w:adjustRightInd w:val="0"/>
        <w:spacing w:after="0" w:line="240" w:lineRule="auto"/>
        <w:jc w:val="both"/>
        <w:rPr>
          <w:rFonts w:ascii="Times New Roman" w:hAnsi="Times New Roman"/>
          <w:b/>
          <w:bCs/>
          <w:i/>
          <w:iCs/>
        </w:rPr>
      </w:pPr>
      <w:r w:rsidRPr="00414660">
        <w:rPr>
          <w:rFonts w:ascii="Times New Roman" w:hAnsi="Times New Roman"/>
          <w:b/>
          <w:bCs/>
          <w:i/>
          <w:iCs/>
        </w:rPr>
        <w:t>Персонал та оплата працi</w:t>
      </w:r>
    </w:p>
    <w:p w:rsidR="00414660" w:rsidRPr="00414660" w:rsidRDefault="00414660" w:rsidP="00414660">
      <w:pPr>
        <w:widowControl w:val="0"/>
        <w:autoSpaceDE w:val="0"/>
        <w:autoSpaceDN w:val="0"/>
        <w:adjustRightInd w:val="0"/>
        <w:spacing w:after="0" w:line="240" w:lineRule="auto"/>
        <w:jc w:val="both"/>
        <w:rPr>
          <w:rFonts w:ascii="Times New Roman" w:hAnsi="Times New Roman"/>
        </w:rPr>
      </w:pPr>
      <w:r w:rsidRPr="00414660">
        <w:rPr>
          <w:rFonts w:ascii="Times New Roman" w:hAnsi="Times New Roman"/>
        </w:rPr>
        <w:t xml:space="preserve">Середньооблiкова чисельнiсть персоналу в 2022 роцi склала 1 634 осiб. </w:t>
      </w:r>
    </w:p>
    <w:p w:rsidR="00414660" w:rsidRPr="00414660" w:rsidRDefault="00414660" w:rsidP="00414660">
      <w:pPr>
        <w:widowControl w:val="0"/>
        <w:autoSpaceDE w:val="0"/>
        <w:autoSpaceDN w:val="0"/>
        <w:adjustRightInd w:val="0"/>
        <w:spacing w:after="0" w:line="240" w:lineRule="auto"/>
        <w:jc w:val="both"/>
        <w:rPr>
          <w:rFonts w:ascii="Times New Roman" w:hAnsi="Times New Roman"/>
        </w:rPr>
      </w:pPr>
    </w:p>
    <w:tbl>
      <w:tblPr>
        <w:tblW w:w="5000" w:type="pct"/>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4A0" w:firstRow="1" w:lastRow="0" w:firstColumn="1" w:lastColumn="0" w:noHBand="0" w:noVBand="1"/>
      </w:tblPr>
      <w:tblGrid>
        <w:gridCol w:w="6669"/>
        <w:gridCol w:w="1905"/>
        <w:gridCol w:w="1742"/>
      </w:tblGrid>
      <w:tr w:rsidR="00414660" w:rsidRPr="00414660" w:rsidTr="00DC08C2">
        <w:trPr>
          <w:trHeight w:val="610"/>
          <w:tblCellSpacing w:w="20" w:type="dxa"/>
        </w:trPr>
        <w:tc>
          <w:tcPr>
            <w:tcW w:w="3197" w:type="pct"/>
            <w:shd w:val="clear" w:color="auto" w:fill="auto"/>
            <w:hideMark/>
          </w:tcPr>
          <w:p w:rsidR="00414660" w:rsidRPr="00414660" w:rsidRDefault="00414660" w:rsidP="00DC08C2">
            <w:pPr>
              <w:spacing w:after="0" w:line="240" w:lineRule="auto"/>
              <w:jc w:val="center"/>
              <w:rPr>
                <w:rFonts w:ascii="Times New Roman" w:hAnsi="Times New Roman"/>
                <w:b/>
                <w:bCs/>
                <w:color w:val="000000"/>
              </w:rPr>
            </w:pPr>
            <w:r w:rsidRPr="00414660">
              <w:rPr>
                <w:rFonts w:ascii="Times New Roman" w:hAnsi="Times New Roman"/>
                <w:b/>
                <w:bCs/>
                <w:color w:val="000000"/>
              </w:rPr>
              <w:t xml:space="preserve">Види виплат </w:t>
            </w:r>
          </w:p>
        </w:tc>
        <w:tc>
          <w:tcPr>
            <w:tcW w:w="902" w:type="pct"/>
            <w:shd w:val="clear" w:color="auto" w:fill="auto"/>
            <w:hideMark/>
          </w:tcPr>
          <w:p w:rsidR="00414660" w:rsidRPr="00414660" w:rsidRDefault="00414660" w:rsidP="00DC08C2">
            <w:pPr>
              <w:spacing w:after="0" w:line="240" w:lineRule="auto"/>
              <w:jc w:val="center"/>
              <w:rPr>
                <w:rFonts w:ascii="Times New Roman" w:hAnsi="Times New Roman"/>
                <w:b/>
                <w:bCs/>
                <w:color w:val="000000"/>
              </w:rPr>
            </w:pPr>
            <w:r w:rsidRPr="00414660">
              <w:rPr>
                <w:rFonts w:ascii="Times New Roman" w:hAnsi="Times New Roman"/>
                <w:b/>
                <w:bCs/>
                <w:color w:val="000000"/>
              </w:rPr>
              <w:t>2022 рік</w:t>
            </w:r>
          </w:p>
        </w:tc>
        <w:tc>
          <w:tcPr>
            <w:tcW w:w="814" w:type="pct"/>
          </w:tcPr>
          <w:p w:rsidR="00414660" w:rsidRPr="00414660" w:rsidRDefault="00414660" w:rsidP="00DC08C2">
            <w:pPr>
              <w:spacing w:after="0" w:line="240" w:lineRule="auto"/>
              <w:jc w:val="center"/>
              <w:rPr>
                <w:rFonts w:ascii="Times New Roman" w:hAnsi="Times New Roman"/>
                <w:b/>
                <w:bCs/>
                <w:color w:val="000000"/>
              </w:rPr>
            </w:pPr>
            <w:r w:rsidRPr="00414660">
              <w:rPr>
                <w:rFonts w:ascii="Times New Roman" w:hAnsi="Times New Roman"/>
                <w:b/>
                <w:bCs/>
                <w:color w:val="000000"/>
              </w:rPr>
              <w:t>2021 рік</w:t>
            </w:r>
          </w:p>
        </w:tc>
      </w:tr>
      <w:tr w:rsidR="00414660" w:rsidRPr="00414660" w:rsidTr="00DC08C2">
        <w:trPr>
          <w:trHeight w:val="280"/>
          <w:tblCellSpacing w:w="20" w:type="dxa"/>
        </w:trPr>
        <w:tc>
          <w:tcPr>
            <w:tcW w:w="3197" w:type="pct"/>
            <w:shd w:val="clear" w:color="auto" w:fill="auto"/>
            <w:hideMark/>
          </w:tcPr>
          <w:p w:rsidR="00414660" w:rsidRPr="00414660" w:rsidRDefault="00414660" w:rsidP="00DC08C2">
            <w:pPr>
              <w:spacing w:after="0" w:line="240" w:lineRule="auto"/>
              <w:rPr>
                <w:rFonts w:ascii="Times New Roman" w:hAnsi="Times New Roman"/>
                <w:color w:val="000000"/>
              </w:rPr>
            </w:pPr>
            <w:r w:rsidRPr="00414660">
              <w:rPr>
                <w:rFonts w:ascii="Times New Roman" w:hAnsi="Times New Roman"/>
                <w:color w:val="000000"/>
              </w:rPr>
              <w:t>Витрати на оплату праці</w:t>
            </w:r>
          </w:p>
        </w:tc>
        <w:tc>
          <w:tcPr>
            <w:tcW w:w="902" w:type="pct"/>
            <w:shd w:val="clear" w:color="auto" w:fill="auto"/>
          </w:tcPr>
          <w:p w:rsidR="00414660" w:rsidRPr="00414660" w:rsidRDefault="00414660" w:rsidP="00DC08C2">
            <w:pPr>
              <w:spacing w:after="0" w:line="240" w:lineRule="auto"/>
              <w:jc w:val="center"/>
              <w:rPr>
                <w:rFonts w:ascii="Times New Roman" w:hAnsi="Times New Roman"/>
                <w:color w:val="000000"/>
              </w:rPr>
            </w:pPr>
            <w:r w:rsidRPr="00414660">
              <w:rPr>
                <w:rFonts w:ascii="Times New Roman" w:hAnsi="Times New Roman"/>
                <w:color w:val="000000"/>
              </w:rPr>
              <w:t>123 364</w:t>
            </w:r>
          </w:p>
        </w:tc>
        <w:tc>
          <w:tcPr>
            <w:tcW w:w="814" w:type="pct"/>
          </w:tcPr>
          <w:p w:rsidR="00414660" w:rsidRPr="00414660" w:rsidRDefault="00414660" w:rsidP="00DC08C2">
            <w:pPr>
              <w:spacing w:after="0" w:line="240" w:lineRule="auto"/>
              <w:jc w:val="center"/>
              <w:rPr>
                <w:rFonts w:ascii="Times New Roman" w:hAnsi="Times New Roman"/>
                <w:color w:val="000000"/>
              </w:rPr>
            </w:pPr>
            <w:r w:rsidRPr="00414660">
              <w:rPr>
                <w:rFonts w:ascii="Times New Roman" w:hAnsi="Times New Roman"/>
                <w:color w:val="000000"/>
              </w:rPr>
              <w:t>341 746</w:t>
            </w:r>
          </w:p>
        </w:tc>
      </w:tr>
      <w:tr w:rsidR="00414660" w:rsidRPr="00414660" w:rsidTr="00DC08C2">
        <w:trPr>
          <w:trHeight w:val="356"/>
          <w:tblCellSpacing w:w="20" w:type="dxa"/>
        </w:trPr>
        <w:tc>
          <w:tcPr>
            <w:tcW w:w="3197" w:type="pct"/>
            <w:shd w:val="clear" w:color="auto" w:fill="auto"/>
            <w:hideMark/>
          </w:tcPr>
          <w:p w:rsidR="00414660" w:rsidRPr="00414660" w:rsidRDefault="00414660" w:rsidP="00DC08C2">
            <w:pPr>
              <w:spacing w:after="0" w:line="240" w:lineRule="auto"/>
              <w:rPr>
                <w:rFonts w:ascii="Times New Roman" w:hAnsi="Times New Roman"/>
                <w:color w:val="000000"/>
              </w:rPr>
            </w:pPr>
            <w:r w:rsidRPr="00414660">
              <w:rPr>
                <w:rFonts w:ascii="Times New Roman" w:hAnsi="Times New Roman"/>
                <w:color w:val="000000"/>
              </w:rPr>
              <w:t>Фонд оплати праці усіх працівників, усього</w:t>
            </w:r>
          </w:p>
        </w:tc>
        <w:tc>
          <w:tcPr>
            <w:tcW w:w="902" w:type="pct"/>
            <w:shd w:val="clear" w:color="auto" w:fill="auto"/>
          </w:tcPr>
          <w:p w:rsidR="00414660" w:rsidRPr="00414660" w:rsidRDefault="00414660" w:rsidP="00DC08C2">
            <w:pPr>
              <w:spacing w:after="0" w:line="240" w:lineRule="auto"/>
              <w:jc w:val="center"/>
              <w:rPr>
                <w:rFonts w:ascii="Times New Roman" w:hAnsi="Times New Roman"/>
                <w:color w:val="000000"/>
              </w:rPr>
            </w:pPr>
            <w:r w:rsidRPr="00414660">
              <w:rPr>
                <w:rFonts w:ascii="Times New Roman" w:hAnsi="Times New Roman"/>
                <w:color w:val="000000"/>
              </w:rPr>
              <w:t>121 751</w:t>
            </w:r>
          </w:p>
        </w:tc>
        <w:tc>
          <w:tcPr>
            <w:tcW w:w="814" w:type="pct"/>
          </w:tcPr>
          <w:p w:rsidR="00414660" w:rsidRPr="00414660" w:rsidRDefault="00414660" w:rsidP="00DC08C2">
            <w:pPr>
              <w:spacing w:after="0" w:line="240" w:lineRule="auto"/>
              <w:jc w:val="center"/>
              <w:rPr>
                <w:rFonts w:ascii="Times New Roman" w:hAnsi="Times New Roman"/>
                <w:color w:val="000000"/>
              </w:rPr>
            </w:pPr>
            <w:r w:rsidRPr="00414660">
              <w:rPr>
                <w:rFonts w:ascii="Times New Roman" w:hAnsi="Times New Roman"/>
                <w:color w:val="000000"/>
              </w:rPr>
              <w:t>338 200</w:t>
            </w:r>
          </w:p>
        </w:tc>
      </w:tr>
      <w:tr w:rsidR="00414660" w:rsidRPr="00414660" w:rsidTr="00DC08C2">
        <w:trPr>
          <w:trHeight w:val="360"/>
          <w:tblCellSpacing w:w="20" w:type="dxa"/>
        </w:trPr>
        <w:tc>
          <w:tcPr>
            <w:tcW w:w="3197" w:type="pct"/>
            <w:shd w:val="clear" w:color="auto" w:fill="auto"/>
            <w:hideMark/>
          </w:tcPr>
          <w:p w:rsidR="00414660" w:rsidRPr="00414660" w:rsidRDefault="00414660" w:rsidP="00DC08C2">
            <w:pPr>
              <w:spacing w:after="0" w:line="240" w:lineRule="auto"/>
              <w:rPr>
                <w:rFonts w:ascii="Times New Roman" w:hAnsi="Times New Roman"/>
                <w:color w:val="000000"/>
              </w:rPr>
            </w:pPr>
            <w:r w:rsidRPr="00414660">
              <w:rPr>
                <w:rFonts w:ascii="Times New Roman" w:hAnsi="Times New Roman"/>
                <w:color w:val="000000"/>
              </w:rPr>
              <w:t>Фонд основної заробітної плати</w:t>
            </w:r>
          </w:p>
        </w:tc>
        <w:tc>
          <w:tcPr>
            <w:tcW w:w="902" w:type="pct"/>
            <w:shd w:val="clear" w:color="auto" w:fill="auto"/>
          </w:tcPr>
          <w:p w:rsidR="00414660" w:rsidRPr="00414660" w:rsidRDefault="00414660" w:rsidP="00DC08C2">
            <w:pPr>
              <w:spacing w:after="0" w:line="240" w:lineRule="auto"/>
              <w:jc w:val="center"/>
              <w:rPr>
                <w:rFonts w:ascii="Times New Roman" w:hAnsi="Times New Roman"/>
                <w:color w:val="000000"/>
              </w:rPr>
            </w:pPr>
            <w:r w:rsidRPr="00414660">
              <w:rPr>
                <w:rFonts w:ascii="Times New Roman" w:hAnsi="Times New Roman"/>
                <w:color w:val="000000"/>
              </w:rPr>
              <w:t>60 585</w:t>
            </w:r>
          </w:p>
        </w:tc>
        <w:tc>
          <w:tcPr>
            <w:tcW w:w="814" w:type="pct"/>
          </w:tcPr>
          <w:p w:rsidR="00414660" w:rsidRPr="00414660" w:rsidRDefault="00414660" w:rsidP="00DC08C2">
            <w:pPr>
              <w:spacing w:after="0" w:line="240" w:lineRule="auto"/>
              <w:jc w:val="center"/>
              <w:rPr>
                <w:rFonts w:ascii="Times New Roman" w:hAnsi="Times New Roman"/>
                <w:color w:val="000000"/>
              </w:rPr>
            </w:pPr>
            <w:r w:rsidRPr="00414660">
              <w:rPr>
                <w:rFonts w:ascii="Times New Roman" w:hAnsi="Times New Roman"/>
                <w:color w:val="000000"/>
              </w:rPr>
              <w:t>163 793</w:t>
            </w:r>
          </w:p>
        </w:tc>
      </w:tr>
      <w:tr w:rsidR="00414660" w:rsidRPr="00414660" w:rsidTr="00DC08C2">
        <w:trPr>
          <w:trHeight w:val="340"/>
          <w:tblCellSpacing w:w="20" w:type="dxa"/>
        </w:trPr>
        <w:tc>
          <w:tcPr>
            <w:tcW w:w="3197" w:type="pct"/>
            <w:shd w:val="clear" w:color="auto" w:fill="auto"/>
            <w:hideMark/>
          </w:tcPr>
          <w:p w:rsidR="00414660" w:rsidRPr="00414660" w:rsidRDefault="00414660" w:rsidP="00DC08C2">
            <w:pPr>
              <w:spacing w:after="0" w:line="240" w:lineRule="auto"/>
              <w:rPr>
                <w:rFonts w:ascii="Times New Roman" w:hAnsi="Times New Roman"/>
                <w:color w:val="000000"/>
              </w:rPr>
            </w:pPr>
            <w:r w:rsidRPr="00414660">
              <w:rPr>
                <w:rFonts w:ascii="Times New Roman" w:hAnsi="Times New Roman"/>
                <w:color w:val="000000"/>
              </w:rPr>
              <w:t>Фонд додаткової заробітної плати</w:t>
            </w:r>
          </w:p>
        </w:tc>
        <w:tc>
          <w:tcPr>
            <w:tcW w:w="902" w:type="pct"/>
            <w:shd w:val="clear" w:color="auto" w:fill="auto"/>
          </w:tcPr>
          <w:p w:rsidR="00414660" w:rsidRPr="00414660" w:rsidRDefault="00414660" w:rsidP="00DC08C2">
            <w:pPr>
              <w:spacing w:after="0" w:line="240" w:lineRule="auto"/>
              <w:jc w:val="center"/>
              <w:rPr>
                <w:rFonts w:ascii="Times New Roman" w:hAnsi="Times New Roman"/>
                <w:color w:val="000000"/>
              </w:rPr>
            </w:pPr>
            <w:r w:rsidRPr="00414660">
              <w:rPr>
                <w:rFonts w:ascii="Times New Roman" w:hAnsi="Times New Roman"/>
                <w:color w:val="000000"/>
              </w:rPr>
              <w:t>43 254</w:t>
            </w:r>
          </w:p>
        </w:tc>
        <w:tc>
          <w:tcPr>
            <w:tcW w:w="814" w:type="pct"/>
          </w:tcPr>
          <w:p w:rsidR="00414660" w:rsidRPr="00414660" w:rsidRDefault="00414660" w:rsidP="00DC08C2">
            <w:pPr>
              <w:spacing w:after="0" w:line="240" w:lineRule="auto"/>
              <w:jc w:val="center"/>
              <w:rPr>
                <w:rFonts w:ascii="Times New Roman" w:hAnsi="Times New Roman"/>
                <w:color w:val="000000"/>
              </w:rPr>
            </w:pPr>
            <w:r w:rsidRPr="00414660">
              <w:rPr>
                <w:rFonts w:ascii="Times New Roman" w:hAnsi="Times New Roman"/>
                <w:color w:val="000000"/>
              </w:rPr>
              <w:t>134 580</w:t>
            </w:r>
          </w:p>
        </w:tc>
      </w:tr>
      <w:tr w:rsidR="00414660" w:rsidRPr="00414660" w:rsidTr="00DC08C2">
        <w:trPr>
          <w:trHeight w:val="270"/>
          <w:tblCellSpacing w:w="20" w:type="dxa"/>
        </w:trPr>
        <w:tc>
          <w:tcPr>
            <w:tcW w:w="3197" w:type="pct"/>
            <w:shd w:val="clear" w:color="auto" w:fill="auto"/>
            <w:hideMark/>
          </w:tcPr>
          <w:p w:rsidR="00414660" w:rsidRPr="00414660" w:rsidRDefault="00414660" w:rsidP="00DC08C2">
            <w:pPr>
              <w:spacing w:after="0" w:line="240" w:lineRule="auto"/>
              <w:rPr>
                <w:rFonts w:ascii="Times New Roman" w:hAnsi="Times New Roman"/>
                <w:color w:val="000000"/>
              </w:rPr>
            </w:pPr>
            <w:r w:rsidRPr="00414660">
              <w:rPr>
                <w:rFonts w:ascii="Times New Roman" w:hAnsi="Times New Roman"/>
                <w:color w:val="000000"/>
              </w:rPr>
              <w:t xml:space="preserve">в тому числі:    </w:t>
            </w:r>
          </w:p>
        </w:tc>
        <w:tc>
          <w:tcPr>
            <w:tcW w:w="902" w:type="pct"/>
            <w:shd w:val="clear" w:color="auto" w:fill="auto"/>
          </w:tcPr>
          <w:p w:rsidR="00414660" w:rsidRPr="00414660" w:rsidRDefault="00414660" w:rsidP="00DC08C2">
            <w:pPr>
              <w:spacing w:after="0" w:line="240" w:lineRule="auto"/>
              <w:jc w:val="center"/>
              <w:rPr>
                <w:rFonts w:ascii="Times New Roman" w:hAnsi="Times New Roman"/>
                <w:color w:val="000000"/>
              </w:rPr>
            </w:pPr>
          </w:p>
        </w:tc>
        <w:tc>
          <w:tcPr>
            <w:tcW w:w="814" w:type="pct"/>
          </w:tcPr>
          <w:p w:rsidR="00414660" w:rsidRPr="00414660" w:rsidRDefault="00414660" w:rsidP="00DC08C2">
            <w:pPr>
              <w:spacing w:after="0" w:line="240" w:lineRule="auto"/>
              <w:jc w:val="center"/>
              <w:rPr>
                <w:rFonts w:ascii="Times New Roman" w:hAnsi="Times New Roman"/>
                <w:color w:val="000000"/>
              </w:rPr>
            </w:pPr>
          </w:p>
        </w:tc>
      </w:tr>
      <w:tr w:rsidR="00414660" w:rsidRPr="00414660" w:rsidTr="00DC08C2">
        <w:trPr>
          <w:trHeight w:val="300"/>
          <w:tblCellSpacing w:w="20" w:type="dxa"/>
        </w:trPr>
        <w:tc>
          <w:tcPr>
            <w:tcW w:w="3197" w:type="pct"/>
            <w:shd w:val="clear" w:color="auto" w:fill="auto"/>
            <w:hideMark/>
          </w:tcPr>
          <w:p w:rsidR="00414660" w:rsidRPr="00414660" w:rsidRDefault="00414660" w:rsidP="00DC08C2">
            <w:pPr>
              <w:spacing w:after="0" w:line="240" w:lineRule="auto"/>
              <w:rPr>
                <w:rFonts w:ascii="Times New Roman" w:hAnsi="Times New Roman"/>
                <w:color w:val="000000"/>
              </w:rPr>
            </w:pPr>
            <w:r w:rsidRPr="00414660">
              <w:rPr>
                <w:rFonts w:ascii="Times New Roman" w:hAnsi="Times New Roman"/>
                <w:color w:val="000000"/>
              </w:rPr>
              <w:t xml:space="preserve">      оплата за роботу в нічну зміну</w:t>
            </w:r>
          </w:p>
        </w:tc>
        <w:tc>
          <w:tcPr>
            <w:tcW w:w="902" w:type="pct"/>
            <w:shd w:val="clear" w:color="auto" w:fill="auto"/>
          </w:tcPr>
          <w:p w:rsidR="00414660" w:rsidRPr="00414660" w:rsidRDefault="00414660" w:rsidP="00DC08C2">
            <w:pPr>
              <w:spacing w:after="0" w:line="240" w:lineRule="auto"/>
              <w:jc w:val="center"/>
              <w:rPr>
                <w:rFonts w:ascii="Times New Roman" w:hAnsi="Times New Roman"/>
                <w:color w:val="000000"/>
              </w:rPr>
            </w:pPr>
            <w:r w:rsidRPr="00414660">
              <w:rPr>
                <w:rFonts w:ascii="Times New Roman" w:hAnsi="Times New Roman"/>
                <w:color w:val="000000"/>
              </w:rPr>
              <w:t>952</w:t>
            </w:r>
          </w:p>
        </w:tc>
        <w:tc>
          <w:tcPr>
            <w:tcW w:w="814" w:type="pct"/>
          </w:tcPr>
          <w:p w:rsidR="00414660" w:rsidRPr="00414660" w:rsidRDefault="00414660" w:rsidP="00DC08C2">
            <w:pPr>
              <w:spacing w:after="0" w:line="240" w:lineRule="auto"/>
              <w:jc w:val="center"/>
              <w:rPr>
                <w:rFonts w:ascii="Times New Roman" w:hAnsi="Times New Roman"/>
                <w:color w:val="000000"/>
              </w:rPr>
            </w:pPr>
            <w:r w:rsidRPr="00414660">
              <w:rPr>
                <w:rFonts w:ascii="Times New Roman" w:hAnsi="Times New Roman"/>
                <w:color w:val="000000"/>
              </w:rPr>
              <w:t>1 167</w:t>
            </w:r>
          </w:p>
        </w:tc>
      </w:tr>
      <w:tr w:rsidR="00414660" w:rsidRPr="00414660" w:rsidTr="00DC08C2">
        <w:trPr>
          <w:trHeight w:val="300"/>
          <w:tblCellSpacing w:w="20" w:type="dxa"/>
        </w:trPr>
        <w:tc>
          <w:tcPr>
            <w:tcW w:w="3197" w:type="pct"/>
            <w:shd w:val="clear" w:color="auto" w:fill="auto"/>
            <w:hideMark/>
          </w:tcPr>
          <w:p w:rsidR="00414660" w:rsidRPr="00414660" w:rsidRDefault="00414660" w:rsidP="00DC08C2">
            <w:pPr>
              <w:spacing w:after="0" w:line="240" w:lineRule="auto"/>
              <w:rPr>
                <w:rFonts w:ascii="Times New Roman" w:hAnsi="Times New Roman"/>
                <w:color w:val="000000"/>
              </w:rPr>
            </w:pPr>
            <w:r w:rsidRPr="00414660">
              <w:rPr>
                <w:rFonts w:ascii="Times New Roman" w:hAnsi="Times New Roman"/>
                <w:color w:val="000000"/>
              </w:rPr>
              <w:t xml:space="preserve">      оплата за роботу у святкові дні</w:t>
            </w:r>
          </w:p>
        </w:tc>
        <w:tc>
          <w:tcPr>
            <w:tcW w:w="902" w:type="pct"/>
            <w:shd w:val="clear" w:color="auto" w:fill="auto"/>
          </w:tcPr>
          <w:p w:rsidR="00414660" w:rsidRPr="00414660" w:rsidRDefault="00414660" w:rsidP="00DC08C2">
            <w:pPr>
              <w:spacing w:after="0" w:line="240" w:lineRule="auto"/>
              <w:jc w:val="center"/>
              <w:rPr>
                <w:rFonts w:ascii="Times New Roman" w:hAnsi="Times New Roman"/>
                <w:color w:val="000000"/>
              </w:rPr>
            </w:pPr>
            <w:r w:rsidRPr="00414660">
              <w:rPr>
                <w:rFonts w:ascii="Times New Roman" w:hAnsi="Times New Roman"/>
                <w:color w:val="000000"/>
              </w:rPr>
              <w:t>38</w:t>
            </w:r>
          </w:p>
        </w:tc>
        <w:tc>
          <w:tcPr>
            <w:tcW w:w="814" w:type="pct"/>
          </w:tcPr>
          <w:p w:rsidR="00414660" w:rsidRPr="00414660" w:rsidRDefault="00414660" w:rsidP="00DC08C2">
            <w:pPr>
              <w:spacing w:after="0" w:line="240" w:lineRule="auto"/>
              <w:jc w:val="center"/>
              <w:rPr>
                <w:rFonts w:ascii="Times New Roman" w:hAnsi="Times New Roman"/>
                <w:color w:val="000000"/>
              </w:rPr>
            </w:pPr>
            <w:r w:rsidRPr="00414660">
              <w:rPr>
                <w:rFonts w:ascii="Times New Roman" w:hAnsi="Times New Roman"/>
                <w:color w:val="000000"/>
              </w:rPr>
              <w:t>188</w:t>
            </w:r>
          </w:p>
        </w:tc>
      </w:tr>
      <w:tr w:rsidR="00414660" w:rsidRPr="00414660" w:rsidTr="00DC08C2">
        <w:trPr>
          <w:trHeight w:val="270"/>
          <w:tblCellSpacing w:w="20" w:type="dxa"/>
        </w:trPr>
        <w:tc>
          <w:tcPr>
            <w:tcW w:w="3197" w:type="pct"/>
            <w:shd w:val="clear" w:color="auto" w:fill="auto"/>
            <w:hideMark/>
          </w:tcPr>
          <w:p w:rsidR="00414660" w:rsidRPr="00414660" w:rsidRDefault="00414660" w:rsidP="00DC08C2">
            <w:pPr>
              <w:spacing w:after="0" w:line="240" w:lineRule="auto"/>
              <w:rPr>
                <w:rFonts w:ascii="Times New Roman" w:hAnsi="Times New Roman"/>
                <w:color w:val="000000"/>
              </w:rPr>
            </w:pPr>
            <w:r w:rsidRPr="00414660">
              <w:rPr>
                <w:rFonts w:ascii="Times New Roman" w:hAnsi="Times New Roman"/>
                <w:color w:val="000000"/>
              </w:rPr>
              <w:t xml:space="preserve">      премії</w:t>
            </w:r>
          </w:p>
        </w:tc>
        <w:tc>
          <w:tcPr>
            <w:tcW w:w="902" w:type="pct"/>
            <w:shd w:val="clear" w:color="auto" w:fill="auto"/>
          </w:tcPr>
          <w:p w:rsidR="00414660" w:rsidRPr="00414660" w:rsidRDefault="00414660" w:rsidP="00DC08C2">
            <w:pPr>
              <w:spacing w:after="0" w:line="240" w:lineRule="auto"/>
              <w:jc w:val="center"/>
              <w:rPr>
                <w:rFonts w:ascii="Times New Roman" w:hAnsi="Times New Roman"/>
                <w:color w:val="000000"/>
              </w:rPr>
            </w:pPr>
            <w:r w:rsidRPr="00414660">
              <w:rPr>
                <w:rFonts w:ascii="Times New Roman" w:hAnsi="Times New Roman"/>
                <w:color w:val="000000"/>
              </w:rPr>
              <w:t>8 744</w:t>
            </w:r>
          </w:p>
        </w:tc>
        <w:tc>
          <w:tcPr>
            <w:tcW w:w="814" w:type="pct"/>
          </w:tcPr>
          <w:p w:rsidR="00414660" w:rsidRPr="00414660" w:rsidRDefault="00414660" w:rsidP="00DC08C2">
            <w:pPr>
              <w:spacing w:after="0" w:line="240" w:lineRule="auto"/>
              <w:jc w:val="center"/>
              <w:rPr>
                <w:rFonts w:ascii="Times New Roman" w:hAnsi="Times New Roman"/>
                <w:color w:val="000000"/>
              </w:rPr>
            </w:pPr>
            <w:r w:rsidRPr="00414660">
              <w:rPr>
                <w:rFonts w:ascii="Times New Roman" w:hAnsi="Times New Roman"/>
                <w:color w:val="000000"/>
              </w:rPr>
              <w:t>78 198</w:t>
            </w:r>
          </w:p>
        </w:tc>
      </w:tr>
      <w:tr w:rsidR="00414660" w:rsidRPr="00414660" w:rsidTr="00DC08C2">
        <w:trPr>
          <w:trHeight w:val="270"/>
          <w:tblCellSpacing w:w="20" w:type="dxa"/>
        </w:trPr>
        <w:tc>
          <w:tcPr>
            <w:tcW w:w="3197" w:type="pct"/>
            <w:shd w:val="clear" w:color="auto" w:fill="auto"/>
            <w:hideMark/>
          </w:tcPr>
          <w:p w:rsidR="00414660" w:rsidRPr="00414660" w:rsidRDefault="00414660" w:rsidP="00DC08C2">
            <w:pPr>
              <w:spacing w:after="0" w:line="240" w:lineRule="auto"/>
              <w:rPr>
                <w:rFonts w:ascii="Times New Roman" w:hAnsi="Times New Roman"/>
                <w:color w:val="000000"/>
              </w:rPr>
            </w:pPr>
            <w:r w:rsidRPr="00414660">
              <w:rPr>
                <w:rFonts w:ascii="Times New Roman" w:hAnsi="Times New Roman"/>
                <w:color w:val="000000"/>
              </w:rPr>
              <w:t xml:space="preserve">      оплата відпусток</w:t>
            </w:r>
          </w:p>
        </w:tc>
        <w:tc>
          <w:tcPr>
            <w:tcW w:w="902" w:type="pct"/>
            <w:shd w:val="clear" w:color="auto" w:fill="auto"/>
          </w:tcPr>
          <w:p w:rsidR="00414660" w:rsidRPr="00414660" w:rsidRDefault="00414660" w:rsidP="00DC08C2">
            <w:pPr>
              <w:spacing w:after="0" w:line="240" w:lineRule="auto"/>
              <w:jc w:val="center"/>
              <w:rPr>
                <w:rFonts w:ascii="Times New Roman" w:hAnsi="Times New Roman"/>
                <w:color w:val="000000"/>
              </w:rPr>
            </w:pPr>
            <w:r w:rsidRPr="00414660">
              <w:rPr>
                <w:rFonts w:ascii="Times New Roman" w:hAnsi="Times New Roman"/>
                <w:color w:val="000000"/>
              </w:rPr>
              <w:t>18 592</w:t>
            </w:r>
          </w:p>
        </w:tc>
        <w:tc>
          <w:tcPr>
            <w:tcW w:w="814" w:type="pct"/>
          </w:tcPr>
          <w:p w:rsidR="00414660" w:rsidRPr="00414660" w:rsidRDefault="00414660" w:rsidP="00DC08C2">
            <w:pPr>
              <w:spacing w:after="0" w:line="240" w:lineRule="auto"/>
              <w:jc w:val="center"/>
              <w:rPr>
                <w:rFonts w:ascii="Times New Roman" w:hAnsi="Times New Roman"/>
                <w:color w:val="000000"/>
              </w:rPr>
            </w:pPr>
            <w:r w:rsidRPr="00414660">
              <w:rPr>
                <w:rFonts w:ascii="Times New Roman" w:hAnsi="Times New Roman"/>
                <w:color w:val="000000"/>
              </w:rPr>
              <w:t>26 454</w:t>
            </w:r>
          </w:p>
        </w:tc>
      </w:tr>
      <w:tr w:rsidR="00414660" w:rsidRPr="00414660" w:rsidTr="00DC08C2">
        <w:trPr>
          <w:trHeight w:val="270"/>
          <w:tblCellSpacing w:w="20" w:type="dxa"/>
        </w:trPr>
        <w:tc>
          <w:tcPr>
            <w:tcW w:w="3197" w:type="pct"/>
            <w:shd w:val="clear" w:color="auto" w:fill="auto"/>
            <w:hideMark/>
          </w:tcPr>
          <w:p w:rsidR="00414660" w:rsidRPr="00414660" w:rsidRDefault="00414660" w:rsidP="00DC08C2">
            <w:pPr>
              <w:spacing w:after="0" w:line="240" w:lineRule="auto"/>
              <w:rPr>
                <w:rFonts w:ascii="Times New Roman" w:hAnsi="Times New Roman"/>
                <w:color w:val="000000"/>
              </w:rPr>
            </w:pPr>
            <w:r w:rsidRPr="00414660">
              <w:rPr>
                <w:rFonts w:ascii="Times New Roman" w:hAnsi="Times New Roman"/>
                <w:color w:val="000000"/>
              </w:rPr>
              <w:t xml:space="preserve">      Інші</w:t>
            </w:r>
          </w:p>
        </w:tc>
        <w:tc>
          <w:tcPr>
            <w:tcW w:w="902" w:type="pct"/>
            <w:shd w:val="clear" w:color="auto" w:fill="auto"/>
          </w:tcPr>
          <w:p w:rsidR="00414660" w:rsidRPr="00414660" w:rsidRDefault="00414660" w:rsidP="00DC08C2">
            <w:pPr>
              <w:spacing w:after="0" w:line="240" w:lineRule="auto"/>
              <w:jc w:val="center"/>
              <w:rPr>
                <w:rFonts w:ascii="Times New Roman" w:hAnsi="Times New Roman"/>
                <w:color w:val="000000"/>
              </w:rPr>
            </w:pPr>
            <w:r w:rsidRPr="00414660">
              <w:rPr>
                <w:rFonts w:ascii="Times New Roman" w:hAnsi="Times New Roman"/>
                <w:color w:val="000000"/>
              </w:rPr>
              <w:t>14 928</w:t>
            </w:r>
          </w:p>
        </w:tc>
        <w:tc>
          <w:tcPr>
            <w:tcW w:w="814" w:type="pct"/>
          </w:tcPr>
          <w:p w:rsidR="00414660" w:rsidRPr="00414660" w:rsidRDefault="00414660" w:rsidP="00DC08C2">
            <w:pPr>
              <w:spacing w:after="0" w:line="240" w:lineRule="auto"/>
              <w:jc w:val="center"/>
              <w:rPr>
                <w:rFonts w:ascii="Times New Roman" w:hAnsi="Times New Roman"/>
                <w:color w:val="000000"/>
              </w:rPr>
            </w:pPr>
            <w:r w:rsidRPr="00414660">
              <w:rPr>
                <w:rFonts w:ascii="Times New Roman" w:hAnsi="Times New Roman"/>
                <w:color w:val="000000"/>
              </w:rPr>
              <w:t>28 573</w:t>
            </w:r>
          </w:p>
        </w:tc>
      </w:tr>
      <w:tr w:rsidR="00414660" w:rsidRPr="00414660" w:rsidTr="00DC08C2">
        <w:trPr>
          <w:trHeight w:val="290"/>
          <w:tblCellSpacing w:w="20" w:type="dxa"/>
        </w:trPr>
        <w:tc>
          <w:tcPr>
            <w:tcW w:w="3197" w:type="pct"/>
            <w:shd w:val="clear" w:color="auto" w:fill="auto"/>
            <w:hideMark/>
          </w:tcPr>
          <w:p w:rsidR="00414660" w:rsidRPr="00414660" w:rsidRDefault="00414660" w:rsidP="00DC08C2">
            <w:pPr>
              <w:spacing w:after="0" w:line="240" w:lineRule="auto"/>
              <w:rPr>
                <w:rFonts w:ascii="Times New Roman" w:hAnsi="Times New Roman"/>
                <w:color w:val="000000"/>
              </w:rPr>
            </w:pPr>
            <w:r w:rsidRPr="00414660">
              <w:rPr>
                <w:rFonts w:ascii="Times New Roman" w:hAnsi="Times New Roman"/>
                <w:color w:val="000000"/>
              </w:rPr>
              <w:t>Заохочувальні та компенсаційні виплати</w:t>
            </w:r>
          </w:p>
        </w:tc>
        <w:tc>
          <w:tcPr>
            <w:tcW w:w="902" w:type="pct"/>
            <w:shd w:val="clear" w:color="auto" w:fill="auto"/>
          </w:tcPr>
          <w:p w:rsidR="00414660" w:rsidRPr="00414660" w:rsidRDefault="00414660" w:rsidP="00DC08C2">
            <w:pPr>
              <w:spacing w:after="0" w:line="240" w:lineRule="auto"/>
              <w:jc w:val="center"/>
              <w:rPr>
                <w:rFonts w:ascii="Times New Roman" w:hAnsi="Times New Roman"/>
                <w:color w:val="000000"/>
              </w:rPr>
            </w:pPr>
            <w:r w:rsidRPr="00414660">
              <w:rPr>
                <w:rFonts w:ascii="Times New Roman" w:hAnsi="Times New Roman"/>
                <w:color w:val="000000"/>
              </w:rPr>
              <w:t>14 673</w:t>
            </w:r>
          </w:p>
        </w:tc>
        <w:tc>
          <w:tcPr>
            <w:tcW w:w="814" w:type="pct"/>
          </w:tcPr>
          <w:p w:rsidR="00414660" w:rsidRPr="00414660" w:rsidRDefault="00414660" w:rsidP="00DC08C2">
            <w:pPr>
              <w:spacing w:after="0" w:line="240" w:lineRule="auto"/>
              <w:jc w:val="center"/>
              <w:rPr>
                <w:rFonts w:ascii="Times New Roman" w:hAnsi="Times New Roman"/>
                <w:color w:val="000000"/>
              </w:rPr>
            </w:pPr>
            <w:r w:rsidRPr="00414660">
              <w:rPr>
                <w:rFonts w:ascii="Times New Roman" w:hAnsi="Times New Roman"/>
                <w:color w:val="000000"/>
              </w:rPr>
              <w:t>38 479</w:t>
            </w:r>
          </w:p>
        </w:tc>
      </w:tr>
      <w:tr w:rsidR="00414660" w:rsidRPr="00414660" w:rsidTr="00DC08C2">
        <w:trPr>
          <w:trHeight w:val="296"/>
          <w:tblCellSpacing w:w="20" w:type="dxa"/>
        </w:trPr>
        <w:tc>
          <w:tcPr>
            <w:tcW w:w="3197" w:type="pct"/>
            <w:shd w:val="clear" w:color="auto" w:fill="auto"/>
            <w:hideMark/>
          </w:tcPr>
          <w:p w:rsidR="00414660" w:rsidRPr="00414660" w:rsidRDefault="00414660" w:rsidP="00DC08C2">
            <w:pPr>
              <w:spacing w:after="0" w:line="240" w:lineRule="auto"/>
              <w:rPr>
                <w:rFonts w:ascii="Times New Roman" w:hAnsi="Times New Roman"/>
                <w:color w:val="000000"/>
              </w:rPr>
            </w:pPr>
            <w:r w:rsidRPr="00414660">
              <w:rPr>
                <w:rFonts w:ascii="Times New Roman" w:hAnsi="Times New Roman"/>
                <w:color w:val="000000"/>
              </w:rPr>
              <w:t>Виплати, що не входять до фонду оплати праці:</w:t>
            </w:r>
          </w:p>
        </w:tc>
        <w:tc>
          <w:tcPr>
            <w:tcW w:w="902" w:type="pct"/>
            <w:shd w:val="clear" w:color="auto" w:fill="auto"/>
          </w:tcPr>
          <w:p w:rsidR="00414660" w:rsidRPr="00414660" w:rsidRDefault="00414660" w:rsidP="00DC08C2">
            <w:pPr>
              <w:spacing w:after="0" w:line="240" w:lineRule="auto"/>
              <w:jc w:val="center"/>
              <w:rPr>
                <w:rFonts w:ascii="Times New Roman" w:hAnsi="Times New Roman"/>
                <w:color w:val="000000"/>
              </w:rPr>
            </w:pPr>
            <w:r w:rsidRPr="00414660">
              <w:rPr>
                <w:rFonts w:ascii="Times New Roman" w:hAnsi="Times New Roman"/>
                <w:color w:val="000000"/>
              </w:rPr>
              <w:t>1 613</w:t>
            </w:r>
          </w:p>
        </w:tc>
        <w:tc>
          <w:tcPr>
            <w:tcW w:w="814" w:type="pct"/>
          </w:tcPr>
          <w:p w:rsidR="00414660" w:rsidRPr="00414660" w:rsidRDefault="00414660" w:rsidP="00DC08C2">
            <w:pPr>
              <w:spacing w:after="0" w:line="240" w:lineRule="auto"/>
              <w:jc w:val="center"/>
              <w:rPr>
                <w:rFonts w:ascii="Times New Roman" w:hAnsi="Times New Roman"/>
                <w:color w:val="000000"/>
              </w:rPr>
            </w:pPr>
            <w:r w:rsidRPr="00414660">
              <w:rPr>
                <w:rFonts w:ascii="Times New Roman" w:hAnsi="Times New Roman"/>
                <w:color w:val="000000"/>
              </w:rPr>
              <w:t>3 546</w:t>
            </w:r>
          </w:p>
        </w:tc>
      </w:tr>
      <w:tr w:rsidR="00414660" w:rsidRPr="00414660" w:rsidTr="00DC08C2">
        <w:trPr>
          <w:trHeight w:val="360"/>
          <w:tblCellSpacing w:w="20" w:type="dxa"/>
        </w:trPr>
        <w:tc>
          <w:tcPr>
            <w:tcW w:w="3197" w:type="pct"/>
            <w:shd w:val="clear" w:color="auto" w:fill="auto"/>
            <w:hideMark/>
          </w:tcPr>
          <w:p w:rsidR="00414660" w:rsidRPr="00414660" w:rsidRDefault="00414660" w:rsidP="00DC08C2">
            <w:pPr>
              <w:spacing w:after="0" w:line="240" w:lineRule="auto"/>
              <w:rPr>
                <w:rFonts w:ascii="Times New Roman" w:hAnsi="Times New Roman"/>
                <w:color w:val="000000"/>
              </w:rPr>
            </w:pPr>
            <w:r w:rsidRPr="00414660">
              <w:rPr>
                <w:rFonts w:ascii="Times New Roman" w:hAnsi="Times New Roman"/>
                <w:color w:val="000000"/>
              </w:rPr>
              <w:t xml:space="preserve">      оплата лікарняних листів</w:t>
            </w:r>
          </w:p>
        </w:tc>
        <w:tc>
          <w:tcPr>
            <w:tcW w:w="902" w:type="pct"/>
            <w:shd w:val="clear" w:color="auto" w:fill="auto"/>
          </w:tcPr>
          <w:p w:rsidR="00414660" w:rsidRPr="00414660" w:rsidRDefault="00414660" w:rsidP="00DC08C2">
            <w:pPr>
              <w:spacing w:after="0" w:line="240" w:lineRule="auto"/>
              <w:jc w:val="center"/>
              <w:rPr>
                <w:rFonts w:ascii="Times New Roman" w:hAnsi="Times New Roman"/>
                <w:color w:val="000000"/>
              </w:rPr>
            </w:pPr>
            <w:r w:rsidRPr="00414660">
              <w:rPr>
                <w:rFonts w:ascii="Times New Roman" w:hAnsi="Times New Roman"/>
                <w:color w:val="000000"/>
              </w:rPr>
              <w:t>1 613</w:t>
            </w:r>
          </w:p>
        </w:tc>
        <w:tc>
          <w:tcPr>
            <w:tcW w:w="814" w:type="pct"/>
          </w:tcPr>
          <w:p w:rsidR="00414660" w:rsidRPr="00414660" w:rsidRDefault="00414660" w:rsidP="00DC08C2">
            <w:pPr>
              <w:spacing w:after="0" w:line="240" w:lineRule="auto"/>
              <w:jc w:val="center"/>
              <w:rPr>
                <w:rFonts w:ascii="Times New Roman" w:hAnsi="Times New Roman"/>
                <w:color w:val="000000"/>
              </w:rPr>
            </w:pPr>
            <w:r w:rsidRPr="00414660">
              <w:rPr>
                <w:rFonts w:ascii="Times New Roman" w:hAnsi="Times New Roman"/>
                <w:color w:val="000000"/>
              </w:rPr>
              <w:t>3 546</w:t>
            </w:r>
          </w:p>
        </w:tc>
      </w:tr>
      <w:tr w:rsidR="00414660" w:rsidRPr="00414660" w:rsidTr="00DC08C2">
        <w:trPr>
          <w:trHeight w:val="270"/>
          <w:tblCellSpacing w:w="20" w:type="dxa"/>
        </w:trPr>
        <w:tc>
          <w:tcPr>
            <w:tcW w:w="3197" w:type="pct"/>
            <w:shd w:val="clear" w:color="auto" w:fill="auto"/>
            <w:hideMark/>
          </w:tcPr>
          <w:p w:rsidR="00414660" w:rsidRPr="00414660" w:rsidRDefault="00414660" w:rsidP="00DC08C2">
            <w:pPr>
              <w:spacing w:after="0" w:line="240" w:lineRule="auto"/>
              <w:rPr>
                <w:rFonts w:ascii="Times New Roman" w:hAnsi="Times New Roman"/>
                <w:color w:val="000000"/>
              </w:rPr>
            </w:pPr>
            <w:r w:rsidRPr="00414660">
              <w:rPr>
                <w:rFonts w:ascii="Times New Roman" w:hAnsi="Times New Roman"/>
                <w:color w:val="000000"/>
              </w:rPr>
              <w:t>Військовий збір</w:t>
            </w:r>
          </w:p>
        </w:tc>
        <w:tc>
          <w:tcPr>
            <w:tcW w:w="902" w:type="pct"/>
            <w:shd w:val="clear" w:color="auto" w:fill="auto"/>
          </w:tcPr>
          <w:p w:rsidR="00414660" w:rsidRPr="00414660" w:rsidRDefault="00414660" w:rsidP="00DC08C2">
            <w:pPr>
              <w:spacing w:after="0" w:line="240" w:lineRule="auto"/>
              <w:jc w:val="center"/>
              <w:rPr>
                <w:rFonts w:ascii="Times New Roman" w:hAnsi="Times New Roman"/>
                <w:color w:val="000000"/>
              </w:rPr>
            </w:pPr>
            <w:r w:rsidRPr="00414660">
              <w:rPr>
                <w:rFonts w:ascii="Times New Roman" w:hAnsi="Times New Roman"/>
                <w:color w:val="000000"/>
              </w:rPr>
              <w:t>1 916</w:t>
            </w:r>
          </w:p>
        </w:tc>
        <w:tc>
          <w:tcPr>
            <w:tcW w:w="814" w:type="pct"/>
          </w:tcPr>
          <w:p w:rsidR="00414660" w:rsidRPr="00414660" w:rsidRDefault="00414660" w:rsidP="00DC08C2">
            <w:pPr>
              <w:spacing w:after="0" w:line="240" w:lineRule="auto"/>
              <w:jc w:val="center"/>
              <w:rPr>
                <w:rFonts w:ascii="Times New Roman" w:hAnsi="Times New Roman"/>
                <w:color w:val="000000"/>
              </w:rPr>
            </w:pPr>
            <w:r w:rsidRPr="00414660">
              <w:rPr>
                <w:rFonts w:ascii="Times New Roman" w:hAnsi="Times New Roman"/>
                <w:color w:val="000000"/>
              </w:rPr>
              <w:t>5 560</w:t>
            </w:r>
          </w:p>
        </w:tc>
      </w:tr>
    </w:tbl>
    <w:p w:rsidR="00414660" w:rsidRPr="00414660" w:rsidRDefault="00414660" w:rsidP="00414660">
      <w:pPr>
        <w:widowControl w:val="0"/>
        <w:autoSpaceDE w:val="0"/>
        <w:autoSpaceDN w:val="0"/>
        <w:adjustRightInd w:val="0"/>
        <w:spacing w:after="0" w:line="240" w:lineRule="auto"/>
        <w:jc w:val="both"/>
        <w:rPr>
          <w:rFonts w:ascii="Times New Roman" w:hAnsi="Times New Roman"/>
        </w:rPr>
      </w:pPr>
    </w:p>
    <w:p w:rsidR="00414660" w:rsidRPr="00414660" w:rsidRDefault="00414660" w:rsidP="00414660">
      <w:pPr>
        <w:widowControl w:val="0"/>
        <w:autoSpaceDE w:val="0"/>
        <w:autoSpaceDN w:val="0"/>
        <w:adjustRightInd w:val="0"/>
        <w:spacing w:after="0" w:line="240" w:lineRule="auto"/>
        <w:jc w:val="both"/>
        <w:rPr>
          <w:rFonts w:ascii="Times New Roman" w:hAnsi="Times New Roman"/>
          <w:b/>
          <w:bCs/>
          <w:spacing w:val="-2"/>
        </w:rPr>
      </w:pPr>
      <w:r w:rsidRPr="00414660">
        <w:rPr>
          <w:rFonts w:ascii="Times New Roman" w:hAnsi="Times New Roman"/>
          <w:b/>
          <w:bCs/>
        </w:rPr>
        <w:t xml:space="preserve"> 6.2.</w:t>
      </w:r>
      <w:r w:rsidRPr="00414660">
        <w:rPr>
          <w:rFonts w:ascii="Times New Roman" w:hAnsi="Times New Roman"/>
        </w:rPr>
        <w:t xml:space="preserve"> </w:t>
      </w:r>
      <w:r w:rsidRPr="00414660">
        <w:rPr>
          <w:rFonts w:ascii="Times New Roman" w:hAnsi="Times New Roman"/>
          <w:b/>
          <w:bCs/>
          <w:spacing w:val="-2"/>
        </w:rPr>
        <w:t>Розкриття інформації, поданої у Звіті про фінансові результати (Звіті про сукупний дохід) (Форма № 2, тис.грн.):</w:t>
      </w:r>
    </w:p>
    <w:p w:rsidR="00414660" w:rsidRPr="00414660" w:rsidRDefault="00414660" w:rsidP="00414660">
      <w:pPr>
        <w:widowControl w:val="0"/>
        <w:autoSpaceDE w:val="0"/>
        <w:autoSpaceDN w:val="0"/>
        <w:adjustRightInd w:val="0"/>
        <w:spacing w:after="0" w:line="240" w:lineRule="auto"/>
        <w:jc w:val="both"/>
        <w:rPr>
          <w:rFonts w:ascii="Times New Roman" w:hAnsi="Times New Roman"/>
          <w:b/>
          <w:bCs/>
          <w:spacing w:val="-2"/>
        </w:rPr>
      </w:pPr>
    </w:p>
    <w:p w:rsidR="00414660" w:rsidRPr="00414660" w:rsidRDefault="00414660" w:rsidP="00414660">
      <w:pPr>
        <w:rPr>
          <w:i/>
        </w:rPr>
      </w:pPr>
      <w:r w:rsidRPr="00414660">
        <w:rPr>
          <w:rFonts w:ascii="Times New Roman" w:hAnsi="Times New Roman"/>
          <w:b/>
          <w:bCs/>
          <w:i/>
          <w:iCs/>
        </w:rPr>
        <w:t xml:space="preserve">        6.2.1. </w:t>
      </w:r>
      <w:r w:rsidRPr="00414660">
        <w:rPr>
          <w:rFonts w:ascii="Times New Roman" w:hAnsi="Times New Roman"/>
          <w:b/>
          <w:bCs/>
          <w:i/>
        </w:rPr>
        <w:t>Чистий дохід від реалізації (рядок 2000</w:t>
      </w:r>
      <w:r w:rsidRPr="00414660">
        <w:rPr>
          <w:rFonts w:ascii="Times New Roman" w:hAnsi="Times New Roman"/>
          <w:b/>
          <w:bCs/>
          <w:i/>
          <w:iCs/>
        </w:rPr>
        <w:t xml:space="preserve">) </w:t>
      </w:r>
    </w:p>
    <w:tbl>
      <w:tblPr>
        <w:tblW w:w="5000" w:type="pct"/>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4A0" w:firstRow="1" w:lastRow="0" w:firstColumn="1" w:lastColumn="0" w:noHBand="0" w:noVBand="1"/>
      </w:tblPr>
      <w:tblGrid>
        <w:gridCol w:w="6553"/>
        <w:gridCol w:w="2038"/>
        <w:gridCol w:w="1725"/>
      </w:tblGrid>
      <w:tr w:rsidR="00414660" w:rsidRPr="00414660" w:rsidTr="00DC08C2">
        <w:trPr>
          <w:trHeight w:val="290"/>
          <w:tblCellSpacing w:w="20" w:type="dxa"/>
        </w:trPr>
        <w:tc>
          <w:tcPr>
            <w:tcW w:w="3140" w:type="pct"/>
            <w:shd w:val="clear" w:color="auto" w:fill="auto"/>
            <w:hideMark/>
          </w:tcPr>
          <w:p w:rsidR="00414660" w:rsidRPr="00414660" w:rsidRDefault="00414660" w:rsidP="00DC08C2">
            <w:pPr>
              <w:spacing w:after="0" w:line="240" w:lineRule="auto"/>
              <w:jc w:val="center"/>
              <w:rPr>
                <w:rFonts w:ascii="Times New Roman" w:hAnsi="Times New Roman"/>
                <w:b/>
                <w:bCs/>
              </w:rPr>
            </w:pPr>
            <w:r w:rsidRPr="00414660">
              <w:rPr>
                <w:rFonts w:ascii="Times New Roman" w:hAnsi="Times New Roman"/>
              </w:rPr>
              <w:tab/>
            </w:r>
            <w:r w:rsidRPr="00414660">
              <w:rPr>
                <w:rFonts w:ascii="Times New Roman" w:hAnsi="Times New Roman"/>
                <w:b/>
                <w:bCs/>
              </w:rPr>
              <w:t>Класифікація статей</w:t>
            </w:r>
          </w:p>
        </w:tc>
        <w:tc>
          <w:tcPr>
            <w:tcW w:w="966" w:type="pct"/>
            <w:shd w:val="clear" w:color="auto" w:fill="auto"/>
            <w:hideMark/>
          </w:tcPr>
          <w:p w:rsidR="00414660" w:rsidRPr="00414660" w:rsidRDefault="00414660" w:rsidP="00DC08C2">
            <w:pPr>
              <w:spacing w:after="0" w:line="240" w:lineRule="auto"/>
              <w:jc w:val="center"/>
              <w:rPr>
                <w:rFonts w:ascii="Times New Roman" w:hAnsi="Times New Roman"/>
                <w:b/>
                <w:bCs/>
              </w:rPr>
            </w:pPr>
            <w:r w:rsidRPr="00414660">
              <w:rPr>
                <w:rFonts w:ascii="Times New Roman" w:hAnsi="Times New Roman"/>
                <w:b/>
                <w:bCs/>
              </w:rPr>
              <w:t>2022 рік</w:t>
            </w:r>
          </w:p>
        </w:tc>
        <w:tc>
          <w:tcPr>
            <w:tcW w:w="805" w:type="pct"/>
          </w:tcPr>
          <w:p w:rsidR="00414660" w:rsidRPr="00414660" w:rsidRDefault="00414660" w:rsidP="00DC08C2">
            <w:pPr>
              <w:spacing w:after="0" w:line="240" w:lineRule="auto"/>
              <w:jc w:val="center"/>
              <w:rPr>
                <w:rFonts w:ascii="Times New Roman" w:hAnsi="Times New Roman"/>
                <w:b/>
                <w:bCs/>
              </w:rPr>
            </w:pPr>
            <w:r w:rsidRPr="00414660">
              <w:rPr>
                <w:rFonts w:ascii="Times New Roman" w:hAnsi="Times New Roman"/>
                <w:b/>
                <w:bCs/>
              </w:rPr>
              <w:t>2021 рік</w:t>
            </w:r>
          </w:p>
        </w:tc>
      </w:tr>
      <w:tr w:rsidR="00414660" w:rsidRPr="00414660" w:rsidTr="00DC08C2">
        <w:trPr>
          <w:trHeight w:val="290"/>
          <w:tblCellSpacing w:w="20" w:type="dxa"/>
        </w:trPr>
        <w:tc>
          <w:tcPr>
            <w:tcW w:w="3140" w:type="pct"/>
            <w:shd w:val="clear" w:color="auto" w:fill="auto"/>
            <w:hideMark/>
          </w:tcPr>
          <w:p w:rsidR="00414660" w:rsidRPr="00414660" w:rsidRDefault="00414660" w:rsidP="00DC08C2">
            <w:pPr>
              <w:spacing w:after="0" w:line="240" w:lineRule="auto"/>
              <w:rPr>
                <w:rFonts w:ascii="Times New Roman" w:hAnsi="Times New Roman"/>
              </w:rPr>
            </w:pPr>
            <w:r w:rsidRPr="00414660">
              <w:rPr>
                <w:rFonts w:ascii="Times New Roman" w:hAnsi="Times New Roman"/>
              </w:rPr>
              <w:lastRenderedPageBreak/>
              <w:t>Чистий дохід від реалізації товарів по Україні</w:t>
            </w:r>
          </w:p>
        </w:tc>
        <w:tc>
          <w:tcPr>
            <w:tcW w:w="966" w:type="pct"/>
            <w:shd w:val="clear" w:color="auto" w:fill="auto"/>
          </w:tcPr>
          <w:p w:rsidR="00414660" w:rsidRPr="00414660" w:rsidRDefault="00414660" w:rsidP="00DC08C2">
            <w:pPr>
              <w:spacing w:after="0" w:line="240" w:lineRule="auto"/>
              <w:jc w:val="center"/>
              <w:rPr>
                <w:rFonts w:ascii="Times New Roman" w:hAnsi="Times New Roman"/>
              </w:rPr>
            </w:pPr>
            <w:r w:rsidRPr="00414660">
              <w:rPr>
                <w:rFonts w:ascii="Times New Roman" w:hAnsi="Times New Roman"/>
              </w:rPr>
              <w:t>2 192</w:t>
            </w:r>
          </w:p>
        </w:tc>
        <w:tc>
          <w:tcPr>
            <w:tcW w:w="805" w:type="pct"/>
          </w:tcPr>
          <w:p w:rsidR="00414660" w:rsidRPr="00414660" w:rsidRDefault="00414660" w:rsidP="00DC08C2">
            <w:pPr>
              <w:spacing w:after="0" w:line="240" w:lineRule="auto"/>
              <w:jc w:val="center"/>
              <w:rPr>
                <w:rFonts w:ascii="Times New Roman" w:hAnsi="Times New Roman"/>
              </w:rPr>
            </w:pPr>
            <w:r w:rsidRPr="00414660">
              <w:rPr>
                <w:rFonts w:ascii="Times New Roman" w:hAnsi="Times New Roman"/>
              </w:rPr>
              <w:t>4 502</w:t>
            </w:r>
          </w:p>
        </w:tc>
      </w:tr>
      <w:tr w:rsidR="00414660" w:rsidRPr="00414660" w:rsidTr="00DC08C2">
        <w:trPr>
          <w:trHeight w:val="280"/>
          <w:tblCellSpacing w:w="20" w:type="dxa"/>
        </w:trPr>
        <w:tc>
          <w:tcPr>
            <w:tcW w:w="3140" w:type="pct"/>
            <w:shd w:val="clear" w:color="auto" w:fill="auto"/>
            <w:hideMark/>
          </w:tcPr>
          <w:p w:rsidR="00414660" w:rsidRPr="00414660" w:rsidRDefault="00414660" w:rsidP="00DC08C2">
            <w:pPr>
              <w:spacing w:after="0" w:line="240" w:lineRule="auto"/>
              <w:rPr>
                <w:rFonts w:ascii="Times New Roman" w:hAnsi="Times New Roman"/>
              </w:rPr>
            </w:pPr>
            <w:r w:rsidRPr="00414660">
              <w:rPr>
                <w:rFonts w:ascii="Times New Roman" w:hAnsi="Times New Roman"/>
              </w:rPr>
              <w:t>Чистий дохід від реалізації продукціїї  по Україні</w:t>
            </w:r>
          </w:p>
        </w:tc>
        <w:tc>
          <w:tcPr>
            <w:tcW w:w="966" w:type="pct"/>
            <w:shd w:val="clear" w:color="auto" w:fill="auto"/>
          </w:tcPr>
          <w:p w:rsidR="00414660" w:rsidRPr="00414660" w:rsidRDefault="00414660" w:rsidP="00DC08C2">
            <w:pPr>
              <w:spacing w:after="0" w:line="240" w:lineRule="auto"/>
              <w:jc w:val="center"/>
              <w:rPr>
                <w:rFonts w:ascii="Times New Roman" w:hAnsi="Times New Roman"/>
                <w:highlight w:val="cyan"/>
              </w:rPr>
            </w:pPr>
            <w:r w:rsidRPr="00414660">
              <w:rPr>
                <w:rFonts w:ascii="Times New Roman" w:hAnsi="Times New Roman"/>
              </w:rPr>
              <w:t>106 420</w:t>
            </w:r>
          </w:p>
        </w:tc>
        <w:tc>
          <w:tcPr>
            <w:tcW w:w="805" w:type="pct"/>
          </w:tcPr>
          <w:p w:rsidR="00414660" w:rsidRPr="00414660" w:rsidRDefault="00414660" w:rsidP="00DC08C2">
            <w:pPr>
              <w:spacing w:after="0" w:line="240" w:lineRule="auto"/>
              <w:jc w:val="center"/>
              <w:rPr>
                <w:rFonts w:ascii="Times New Roman" w:hAnsi="Times New Roman"/>
              </w:rPr>
            </w:pPr>
            <w:r w:rsidRPr="00414660">
              <w:rPr>
                <w:rFonts w:ascii="Times New Roman" w:hAnsi="Times New Roman"/>
              </w:rPr>
              <w:t>573 743</w:t>
            </w:r>
          </w:p>
        </w:tc>
      </w:tr>
      <w:tr w:rsidR="00414660" w:rsidRPr="00414660" w:rsidTr="00DC08C2">
        <w:trPr>
          <w:trHeight w:val="280"/>
          <w:tblCellSpacing w:w="20" w:type="dxa"/>
        </w:trPr>
        <w:tc>
          <w:tcPr>
            <w:tcW w:w="3140" w:type="pct"/>
            <w:shd w:val="clear" w:color="auto" w:fill="auto"/>
            <w:hideMark/>
          </w:tcPr>
          <w:p w:rsidR="00414660" w:rsidRPr="00414660" w:rsidRDefault="00414660" w:rsidP="00DC08C2">
            <w:pPr>
              <w:spacing w:after="0" w:line="240" w:lineRule="auto"/>
              <w:rPr>
                <w:rFonts w:ascii="Times New Roman" w:hAnsi="Times New Roman"/>
              </w:rPr>
            </w:pPr>
            <w:r w:rsidRPr="00414660">
              <w:rPr>
                <w:rFonts w:ascii="Times New Roman" w:hAnsi="Times New Roman"/>
              </w:rPr>
              <w:t>Чистий дохід від реалізації продукціїї за кордон</w:t>
            </w:r>
          </w:p>
        </w:tc>
        <w:tc>
          <w:tcPr>
            <w:tcW w:w="966" w:type="pct"/>
            <w:shd w:val="clear" w:color="auto" w:fill="auto"/>
          </w:tcPr>
          <w:p w:rsidR="00414660" w:rsidRPr="00414660" w:rsidRDefault="00414660" w:rsidP="00DC08C2">
            <w:pPr>
              <w:spacing w:after="0" w:line="240" w:lineRule="auto"/>
              <w:jc w:val="center"/>
              <w:rPr>
                <w:rFonts w:ascii="Times New Roman" w:hAnsi="Times New Roman"/>
                <w:highlight w:val="cyan"/>
              </w:rPr>
            </w:pPr>
            <w:r w:rsidRPr="00414660">
              <w:rPr>
                <w:rFonts w:ascii="Times New Roman" w:hAnsi="Times New Roman"/>
              </w:rPr>
              <w:t>181 563</w:t>
            </w:r>
          </w:p>
        </w:tc>
        <w:tc>
          <w:tcPr>
            <w:tcW w:w="805" w:type="pct"/>
          </w:tcPr>
          <w:p w:rsidR="00414660" w:rsidRPr="00414660" w:rsidRDefault="00414660" w:rsidP="00DC08C2">
            <w:pPr>
              <w:spacing w:after="0" w:line="240" w:lineRule="auto"/>
              <w:jc w:val="center"/>
              <w:rPr>
                <w:rFonts w:ascii="Times New Roman" w:hAnsi="Times New Roman"/>
              </w:rPr>
            </w:pPr>
            <w:r w:rsidRPr="00414660">
              <w:rPr>
                <w:rFonts w:ascii="Times New Roman" w:hAnsi="Times New Roman"/>
              </w:rPr>
              <w:t>643 432</w:t>
            </w:r>
          </w:p>
        </w:tc>
      </w:tr>
      <w:tr w:rsidR="00414660" w:rsidRPr="00414660" w:rsidTr="00DC08C2">
        <w:trPr>
          <w:trHeight w:val="320"/>
          <w:tblCellSpacing w:w="20" w:type="dxa"/>
        </w:trPr>
        <w:tc>
          <w:tcPr>
            <w:tcW w:w="3140" w:type="pct"/>
            <w:shd w:val="clear" w:color="auto" w:fill="auto"/>
            <w:hideMark/>
          </w:tcPr>
          <w:p w:rsidR="00414660" w:rsidRPr="00414660" w:rsidRDefault="00414660" w:rsidP="00DC08C2">
            <w:pPr>
              <w:spacing w:after="0" w:line="240" w:lineRule="auto"/>
              <w:rPr>
                <w:rFonts w:ascii="Times New Roman" w:hAnsi="Times New Roman"/>
              </w:rPr>
            </w:pPr>
            <w:r w:rsidRPr="00414660">
              <w:rPr>
                <w:rFonts w:ascii="Times New Roman" w:hAnsi="Times New Roman"/>
              </w:rPr>
              <w:t>Чистий дохід від реалізації  робіт та послуг по Україні</w:t>
            </w:r>
          </w:p>
        </w:tc>
        <w:tc>
          <w:tcPr>
            <w:tcW w:w="966" w:type="pct"/>
            <w:shd w:val="clear" w:color="auto" w:fill="auto"/>
          </w:tcPr>
          <w:p w:rsidR="00414660" w:rsidRPr="00414660" w:rsidRDefault="00414660" w:rsidP="00DC08C2">
            <w:pPr>
              <w:spacing w:after="0" w:line="240" w:lineRule="auto"/>
              <w:jc w:val="center"/>
              <w:rPr>
                <w:rFonts w:ascii="Times New Roman" w:hAnsi="Times New Roman"/>
              </w:rPr>
            </w:pPr>
            <w:r w:rsidRPr="00414660">
              <w:rPr>
                <w:rFonts w:ascii="Times New Roman" w:hAnsi="Times New Roman"/>
              </w:rPr>
              <w:t>1 635</w:t>
            </w:r>
          </w:p>
        </w:tc>
        <w:tc>
          <w:tcPr>
            <w:tcW w:w="805" w:type="pct"/>
          </w:tcPr>
          <w:p w:rsidR="00414660" w:rsidRPr="00414660" w:rsidRDefault="00414660" w:rsidP="00DC08C2">
            <w:pPr>
              <w:spacing w:after="0" w:line="240" w:lineRule="auto"/>
              <w:jc w:val="center"/>
              <w:rPr>
                <w:rFonts w:ascii="Times New Roman" w:hAnsi="Times New Roman"/>
              </w:rPr>
            </w:pPr>
            <w:r w:rsidRPr="00414660">
              <w:rPr>
                <w:rFonts w:ascii="Times New Roman" w:hAnsi="Times New Roman"/>
              </w:rPr>
              <w:t>2 498</w:t>
            </w:r>
          </w:p>
        </w:tc>
      </w:tr>
      <w:tr w:rsidR="00414660" w:rsidRPr="00414660" w:rsidTr="00DC08C2">
        <w:trPr>
          <w:trHeight w:val="320"/>
          <w:tblCellSpacing w:w="20" w:type="dxa"/>
        </w:trPr>
        <w:tc>
          <w:tcPr>
            <w:tcW w:w="3140" w:type="pct"/>
            <w:shd w:val="clear" w:color="auto" w:fill="auto"/>
          </w:tcPr>
          <w:p w:rsidR="00414660" w:rsidRPr="00414660" w:rsidRDefault="00414660" w:rsidP="00DC08C2">
            <w:pPr>
              <w:spacing w:after="0" w:line="240" w:lineRule="auto"/>
              <w:rPr>
                <w:rFonts w:ascii="Times New Roman" w:hAnsi="Times New Roman"/>
              </w:rPr>
            </w:pPr>
            <w:r w:rsidRPr="00414660">
              <w:rPr>
                <w:rFonts w:ascii="Times New Roman" w:hAnsi="Times New Roman"/>
              </w:rPr>
              <w:t>Чистий дохід від реалізації робіт та послуг за кордон</w:t>
            </w:r>
          </w:p>
        </w:tc>
        <w:tc>
          <w:tcPr>
            <w:tcW w:w="966" w:type="pct"/>
            <w:shd w:val="clear" w:color="auto" w:fill="auto"/>
          </w:tcPr>
          <w:p w:rsidR="00414660" w:rsidRPr="00414660" w:rsidRDefault="00414660" w:rsidP="00DC08C2">
            <w:pPr>
              <w:spacing w:after="0" w:line="240" w:lineRule="auto"/>
              <w:jc w:val="center"/>
              <w:rPr>
                <w:rFonts w:ascii="Times New Roman" w:hAnsi="Times New Roman"/>
              </w:rPr>
            </w:pPr>
            <w:r w:rsidRPr="00414660">
              <w:rPr>
                <w:rFonts w:ascii="Times New Roman" w:hAnsi="Times New Roman"/>
              </w:rPr>
              <w:t>0</w:t>
            </w:r>
          </w:p>
        </w:tc>
        <w:tc>
          <w:tcPr>
            <w:tcW w:w="805" w:type="pct"/>
          </w:tcPr>
          <w:p w:rsidR="00414660" w:rsidRPr="00414660" w:rsidRDefault="00414660" w:rsidP="00DC08C2">
            <w:pPr>
              <w:spacing w:after="0" w:line="240" w:lineRule="auto"/>
              <w:jc w:val="center"/>
              <w:rPr>
                <w:rFonts w:ascii="Times New Roman" w:hAnsi="Times New Roman"/>
              </w:rPr>
            </w:pPr>
            <w:r w:rsidRPr="00414660">
              <w:rPr>
                <w:rFonts w:ascii="Times New Roman" w:hAnsi="Times New Roman"/>
              </w:rPr>
              <w:t>0</w:t>
            </w:r>
          </w:p>
        </w:tc>
      </w:tr>
      <w:tr w:rsidR="00414660" w:rsidRPr="00414660" w:rsidTr="00DC08C2">
        <w:trPr>
          <w:trHeight w:val="300"/>
          <w:tblCellSpacing w:w="20" w:type="dxa"/>
        </w:trPr>
        <w:tc>
          <w:tcPr>
            <w:tcW w:w="3140" w:type="pct"/>
            <w:shd w:val="clear" w:color="auto" w:fill="auto"/>
            <w:hideMark/>
          </w:tcPr>
          <w:p w:rsidR="00414660" w:rsidRPr="00414660" w:rsidRDefault="00414660" w:rsidP="00DC08C2">
            <w:pPr>
              <w:spacing w:after="0" w:line="240" w:lineRule="auto"/>
              <w:rPr>
                <w:rFonts w:ascii="Times New Roman" w:hAnsi="Times New Roman"/>
                <w:b/>
                <w:bCs/>
              </w:rPr>
            </w:pPr>
            <w:r w:rsidRPr="00414660">
              <w:rPr>
                <w:rFonts w:ascii="Times New Roman" w:hAnsi="Times New Roman"/>
                <w:b/>
                <w:bCs/>
              </w:rPr>
              <w:t xml:space="preserve">Чистий дохід від реалізації разом </w:t>
            </w:r>
            <w:r w:rsidRPr="00414660">
              <w:rPr>
                <w:rFonts w:ascii="Times New Roman" w:hAnsi="Times New Roman"/>
              </w:rPr>
              <w:t>(рядок 2000)</w:t>
            </w:r>
          </w:p>
        </w:tc>
        <w:tc>
          <w:tcPr>
            <w:tcW w:w="966" w:type="pct"/>
            <w:shd w:val="clear" w:color="auto" w:fill="auto"/>
          </w:tcPr>
          <w:p w:rsidR="00414660" w:rsidRPr="00414660" w:rsidRDefault="00414660" w:rsidP="00DC08C2">
            <w:pPr>
              <w:spacing w:after="0" w:line="240" w:lineRule="auto"/>
              <w:jc w:val="center"/>
              <w:rPr>
                <w:rFonts w:ascii="Times New Roman" w:hAnsi="Times New Roman"/>
                <w:b/>
                <w:bCs/>
              </w:rPr>
            </w:pPr>
            <w:r w:rsidRPr="00414660">
              <w:rPr>
                <w:rFonts w:ascii="Times New Roman" w:hAnsi="Times New Roman"/>
                <w:b/>
                <w:bCs/>
              </w:rPr>
              <w:t>291 810</w:t>
            </w:r>
          </w:p>
        </w:tc>
        <w:tc>
          <w:tcPr>
            <w:tcW w:w="805" w:type="pct"/>
          </w:tcPr>
          <w:p w:rsidR="00414660" w:rsidRPr="00414660" w:rsidRDefault="00414660" w:rsidP="00DC08C2">
            <w:pPr>
              <w:spacing w:after="0" w:line="240" w:lineRule="auto"/>
              <w:jc w:val="center"/>
              <w:rPr>
                <w:rFonts w:ascii="Times New Roman" w:hAnsi="Times New Roman"/>
                <w:b/>
                <w:bCs/>
              </w:rPr>
            </w:pPr>
            <w:r w:rsidRPr="00414660">
              <w:rPr>
                <w:rFonts w:ascii="Times New Roman" w:hAnsi="Times New Roman"/>
                <w:b/>
                <w:bCs/>
              </w:rPr>
              <w:t>1 224 175</w:t>
            </w:r>
          </w:p>
        </w:tc>
      </w:tr>
    </w:tbl>
    <w:p w:rsidR="00414660" w:rsidRPr="00414660" w:rsidRDefault="00414660" w:rsidP="00414660">
      <w:pPr>
        <w:widowControl w:val="0"/>
        <w:autoSpaceDE w:val="0"/>
        <w:autoSpaceDN w:val="0"/>
        <w:adjustRightInd w:val="0"/>
        <w:spacing w:after="0" w:line="240" w:lineRule="auto"/>
        <w:jc w:val="both"/>
        <w:rPr>
          <w:rFonts w:ascii="Times New Roman" w:hAnsi="Times New Roman"/>
        </w:rPr>
      </w:pPr>
    </w:p>
    <w:p w:rsidR="00414660" w:rsidRPr="00414660" w:rsidRDefault="00414660" w:rsidP="00414660">
      <w:pPr>
        <w:widowControl w:val="0"/>
        <w:autoSpaceDE w:val="0"/>
        <w:autoSpaceDN w:val="0"/>
        <w:adjustRightInd w:val="0"/>
        <w:spacing w:after="0" w:line="240" w:lineRule="auto"/>
        <w:jc w:val="both"/>
        <w:rPr>
          <w:rFonts w:ascii="Times New Roman" w:hAnsi="Times New Roman"/>
          <w:b/>
          <w:bCs/>
          <w:i/>
          <w:iCs/>
        </w:rPr>
      </w:pPr>
      <w:r w:rsidRPr="00414660">
        <w:rPr>
          <w:rFonts w:ascii="Times New Roman" w:hAnsi="Times New Roman"/>
          <w:b/>
          <w:bCs/>
          <w:i/>
          <w:iCs/>
        </w:rPr>
        <w:t xml:space="preserve">       6.2.2. Собiвартість реалiзацiї  (рядок 2050):</w:t>
      </w:r>
    </w:p>
    <w:tbl>
      <w:tblPr>
        <w:tblW w:w="5000" w:type="pct"/>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4A0" w:firstRow="1" w:lastRow="0" w:firstColumn="1" w:lastColumn="0" w:noHBand="0" w:noVBand="1"/>
      </w:tblPr>
      <w:tblGrid>
        <w:gridCol w:w="6553"/>
        <w:gridCol w:w="2038"/>
        <w:gridCol w:w="1725"/>
      </w:tblGrid>
      <w:tr w:rsidR="00414660" w:rsidRPr="00414660" w:rsidTr="00DC08C2">
        <w:trPr>
          <w:trHeight w:val="290"/>
          <w:tblCellSpacing w:w="20" w:type="dxa"/>
        </w:trPr>
        <w:tc>
          <w:tcPr>
            <w:tcW w:w="3140" w:type="pct"/>
            <w:shd w:val="clear" w:color="auto" w:fill="auto"/>
            <w:hideMark/>
          </w:tcPr>
          <w:p w:rsidR="00414660" w:rsidRPr="00414660" w:rsidRDefault="00414660" w:rsidP="00DC08C2">
            <w:pPr>
              <w:spacing w:after="0" w:line="240" w:lineRule="auto"/>
              <w:jc w:val="center"/>
              <w:rPr>
                <w:rFonts w:ascii="Times New Roman" w:hAnsi="Times New Roman"/>
                <w:b/>
                <w:bCs/>
              </w:rPr>
            </w:pPr>
            <w:r w:rsidRPr="00414660">
              <w:rPr>
                <w:rFonts w:ascii="Times New Roman" w:hAnsi="Times New Roman"/>
                <w:b/>
                <w:bCs/>
              </w:rPr>
              <w:t>Класифікація статей</w:t>
            </w:r>
          </w:p>
        </w:tc>
        <w:tc>
          <w:tcPr>
            <w:tcW w:w="966" w:type="pct"/>
            <w:shd w:val="clear" w:color="auto" w:fill="auto"/>
            <w:hideMark/>
          </w:tcPr>
          <w:p w:rsidR="00414660" w:rsidRPr="00414660" w:rsidRDefault="00414660" w:rsidP="00DC08C2">
            <w:pPr>
              <w:spacing w:after="0" w:line="240" w:lineRule="auto"/>
              <w:jc w:val="center"/>
              <w:rPr>
                <w:rFonts w:ascii="Times New Roman" w:hAnsi="Times New Roman"/>
                <w:b/>
                <w:bCs/>
              </w:rPr>
            </w:pPr>
            <w:r w:rsidRPr="00414660">
              <w:rPr>
                <w:rFonts w:ascii="Times New Roman" w:hAnsi="Times New Roman"/>
                <w:b/>
                <w:bCs/>
              </w:rPr>
              <w:t>2022 рік</w:t>
            </w:r>
          </w:p>
        </w:tc>
        <w:tc>
          <w:tcPr>
            <w:tcW w:w="805" w:type="pct"/>
          </w:tcPr>
          <w:p w:rsidR="00414660" w:rsidRPr="00414660" w:rsidRDefault="00414660" w:rsidP="00DC08C2">
            <w:pPr>
              <w:spacing w:after="0" w:line="240" w:lineRule="auto"/>
              <w:jc w:val="center"/>
              <w:rPr>
                <w:rFonts w:ascii="Times New Roman" w:hAnsi="Times New Roman"/>
                <w:b/>
                <w:bCs/>
              </w:rPr>
            </w:pPr>
            <w:r w:rsidRPr="00414660">
              <w:rPr>
                <w:rFonts w:ascii="Times New Roman" w:hAnsi="Times New Roman"/>
                <w:b/>
                <w:bCs/>
              </w:rPr>
              <w:t>2021 рік</w:t>
            </w:r>
          </w:p>
        </w:tc>
      </w:tr>
      <w:tr w:rsidR="00414660" w:rsidRPr="00414660" w:rsidTr="00DC08C2">
        <w:trPr>
          <w:trHeight w:val="290"/>
          <w:tblCellSpacing w:w="20" w:type="dxa"/>
        </w:trPr>
        <w:tc>
          <w:tcPr>
            <w:tcW w:w="3140" w:type="pct"/>
            <w:shd w:val="clear" w:color="auto" w:fill="auto"/>
            <w:hideMark/>
          </w:tcPr>
          <w:p w:rsidR="00414660" w:rsidRPr="00414660" w:rsidRDefault="00414660" w:rsidP="00DC08C2">
            <w:pPr>
              <w:spacing w:after="0" w:line="240" w:lineRule="auto"/>
              <w:rPr>
                <w:rFonts w:ascii="Times New Roman" w:hAnsi="Times New Roman"/>
              </w:rPr>
            </w:pPr>
            <w:r w:rsidRPr="00414660">
              <w:rPr>
                <w:rFonts w:ascii="Times New Roman" w:hAnsi="Times New Roman"/>
              </w:rPr>
              <w:t>Сировина та витратні матеріали</w:t>
            </w:r>
          </w:p>
        </w:tc>
        <w:tc>
          <w:tcPr>
            <w:tcW w:w="966" w:type="pct"/>
            <w:shd w:val="clear" w:color="auto" w:fill="auto"/>
          </w:tcPr>
          <w:p w:rsidR="00414660" w:rsidRPr="00414660" w:rsidRDefault="00414660" w:rsidP="00DC08C2">
            <w:pPr>
              <w:spacing w:after="0" w:line="240" w:lineRule="auto"/>
              <w:jc w:val="center"/>
              <w:rPr>
                <w:rFonts w:ascii="Times New Roman" w:hAnsi="Times New Roman"/>
              </w:rPr>
            </w:pPr>
            <w:r w:rsidRPr="00414660">
              <w:rPr>
                <w:rFonts w:ascii="Times New Roman" w:hAnsi="Times New Roman"/>
              </w:rPr>
              <w:t>143 400</w:t>
            </w:r>
          </w:p>
        </w:tc>
        <w:tc>
          <w:tcPr>
            <w:tcW w:w="805" w:type="pct"/>
          </w:tcPr>
          <w:p w:rsidR="00414660" w:rsidRPr="00414660" w:rsidRDefault="00414660" w:rsidP="00DC08C2">
            <w:pPr>
              <w:spacing w:after="0" w:line="240" w:lineRule="auto"/>
              <w:jc w:val="center"/>
              <w:rPr>
                <w:rFonts w:ascii="Times New Roman" w:hAnsi="Times New Roman"/>
              </w:rPr>
            </w:pPr>
            <w:r w:rsidRPr="00414660">
              <w:rPr>
                <w:rFonts w:ascii="Times New Roman" w:hAnsi="Times New Roman"/>
              </w:rPr>
              <w:t>676 418</w:t>
            </w:r>
          </w:p>
        </w:tc>
      </w:tr>
      <w:tr w:rsidR="00414660" w:rsidRPr="00414660" w:rsidTr="00DC08C2">
        <w:trPr>
          <w:trHeight w:val="280"/>
          <w:tblCellSpacing w:w="20" w:type="dxa"/>
        </w:trPr>
        <w:tc>
          <w:tcPr>
            <w:tcW w:w="3140" w:type="pct"/>
            <w:shd w:val="clear" w:color="auto" w:fill="auto"/>
            <w:hideMark/>
          </w:tcPr>
          <w:p w:rsidR="00414660" w:rsidRPr="00414660" w:rsidRDefault="00414660" w:rsidP="00DC08C2">
            <w:pPr>
              <w:spacing w:after="0" w:line="240" w:lineRule="auto"/>
              <w:rPr>
                <w:rFonts w:ascii="Times New Roman" w:hAnsi="Times New Roman"/>
              </w:rPr>
            </w:pPr>
            <w:r w:rsidRPr="00414660">
              <w:rPr>
                <w:rFonts w:ascii="Times New Roman" w:hAnsi="Times New Roman"/>
              </w:rPr>
              <w:t>Витрати на оплату праці</w:t>
            </w:r>
          </w:p>
        </w:tc>
        <w:tc>
          <w:tcPr>
            <w:tcW w:w="966" w:type="pct"/>
            <w:shd w:val="clear" w:color="auto" w:fill="auto"/>
          </w:tcPr>
          <w:p w:rsidR="00414660" w:rsidRPr="00414660" w:rsidRDefault="00414660" w:rsidP="00DC08C2">
            <w:pPr>
              <w:spacing w:after="0" w:line="240" w:lineRule="auto"/>
              <w:jc w:val="center"/>
              <w:rPr>
                <w:rFonts w:ascii="Times New Roman" w:hAnsi="Times New Roman"/>
              </w:rPr>
            </w:pPr>
            <w:r w:rsidRPr="00414660">
              <w:rPr>
                <w:rFonts w:ascii="Times New Roman" w:hAnsi="Times New Roman"/>
              </w:rPr>
              <w:t>79 667</w:t>
            </w:r>
          </w:p>
        </w:tc>
        <w:tc>
          <w:tcPr>
            <w:tcW w:w="805" w:type="pct"/>
          </w:tcPr>
          <w:p w:rsidR="00414660" w:rsidRPr="00414660" w:rsidRDefault="00414660" w:rsidP="00DC08C2">
            <w:pPr>
              <w:spacing w:after="0" w:line="240" w:lineRule="auto"/>
              <w:jc w:val="center"/>
              <w:rPr>
                <w:rFonts w:ascii="Times New Roman" w:hAnsi="Times New Roman"/>
              </w:rPr>
            </w:pPr>
            <w:r w:rsidRPr="00414660">
              <w:rPr>
                <w:rFonts w:ascii="Times New Roman" w:hAnsi="Times New Roman"/>
              </w:rPr>
              <w:t>288 976</w:t>
            </w:r>
          </w:p>
        </w:tc>
      </w:tr>
      <w:tr w:rsidR="00414660" w:rsidRPr="00414660" w:rsidTr="00DC08C2">
        <w:trPr>
          <w:trHeight w:val="280"/>
          <w:tblCellSpacing w:w="20" w:type="dxa"/>
        </w:trPr>
        <w:tc>
          <w:tcPr>
            <w:tcW w:w="3140" w:type="pct"/>
            <w:shd w:val="clear" w:color="auto" w:fill="auto"/>
            <w:hideMark/>
          </w:tcPr>
          <w:p w:rsidR="00414660" w:rsidRPr="00414660" w:rsidRDefault="00414660" w:rsidP="00DC08C2">
            <w:pPr>
              <w:spacing w:after="0" w:line="240" w:lineRule="auto"/>
              <w:rPr>
                <w:rFonts w:ascii="Times New Roman" w:hAnsi="Times New Roman"/>
              </w:rPr>
            </w:pPr>
            <w:r w:rsidRPr="00414660">
              <w:rPr>
                <w:rFonts w:ascii="Times New Roman" w:hAnsi="Times New Roman"/>
              </w:rPr>
              <w:t>Витрати на соціальні заходи</w:t>
            </w:r>
          </w:p>
        </w:tc>
        <w:tc>
          <w:tcPr>
            <w:tcW w:w="966" w:type="pct"/>
            <w:shd w:val="clear" w:color="auto" w:fill="auto"/>
          </w:tcPr>
          <w:p w:rsidR="00414660" w:rsidRPr="00414660" w:rsidRDefault="00414660" w:rsidP="00DC08C2">
            <w:pPr>
              <w:spacing w:after="0" w:line="240" w:lineRule="auto"/>
              <w:jc w:val="center"/>
              <w:rPr>
                <w:rFonts w:ascii="Times New Roman" w:hAnsi="Times New Roman"/>
              </w:rPr>
            </w:pPr>
            <w:r w:rsidRPr="00414660">
              <w:rPr>
                <w:rFonts w:ascii="Times New Roman" w:hAnsi="Times New Roman"/>
              </w:rPr>
              <w:t>24 697</w:t>
            </w:r>
          </w:p>
        </w:tc>
        <w:tc>
          <w:tcPr>
            <w:tcW w:w="805" w:type="pct"/>
          </w:tcPr>
          <w:p w:rsidR="00414660" w:rsidRPr="00414660" w:rsidRDefault="00414660" w:rsidP="00DC08C2">
            <w:pPr>
              <w:spacing w:after="0" w:line="240" w:lineRule="auto"/>
              <w:jc w:val="center"/>
              <w:rPr>
                <w:rFonts w:ascii="Times New Roman" w:hAnsi="Times New Roman"/>
              </w:rPr>
            </w:pPr>
            <w:r w:rsidRPr="00414660">
              <w:rPr>
                <w:rFonts w:ascii="Times New Roman" w:hAnsi="Times New Roman"/>
              </w:rPr>
              <w:t>65 021</w:t>
            </w:r>
          </w:p>
        </w:tc>
      </w:tr>
      <w:tr w:rsidR="00414660" w:rsidRPr="00414660" w:rsidTr="00DC08C2">
        <w:trPr>
          <w:trHeight w:val="280"/>
          <w:tblCellSpacing w:w="20" w:type="dxa"/>
        </w:trPr>
        <w:tc>
          <w:tcPr>
            <w:tcW w:w="3140" w:type="pct"/>
            <w:shd w:val="clear" w:color="auto" w:fill="auto"/>
            <w:hideMark/>
          </w:tcPr>
          <w:p w:rsidR="00414660" w:rsidRPr="00414660" w:rsidRDefault="00414660" w:rsidP="00DC08C2">
            <w:pPr>
              <w:spacing w:after="0" w:line="240" w:lineRule="auto"/>
              <w:rPr>
                <w:rFonts w:ascii="Times New Roman" w:hAnsi="Times New Roman"/>
              </w:rPr>
            </w:pPr>
            <w:r w:rsidRPr="00414660">
              <w:rPr>
                <w:rFonts w:ascii="Times New Roman" w:hAnsi="Times New Roman"/>
              </w:rPr>
              <w:t>Амортизація</w:t>
            </w:r>
          </w:p>
        </w:tc>
        <w:tc>
          <w:tcPr>
            <w:tcW w:w="966" w:type="pct"/>
            <w:shd w:val="clear" w:color="auto" w:fill="auto"/>
          </w:tcPr>
          <w:p w:rsidR="00414660" w:rsidRPr="00414660" w:rsidRDefault="00414660" w:rsidP="00DC08C2">
            <w:pPr>
              <w:spacing w:after="0" w:line="240" w:lineRule="auto"/>
              <w:jc w:val="center"/>
              <w:rPr>
                <w:rFonts w:ascii="Times New Roman" w:hAnsi="Times New Roman"/>
              </w:rPr>
            </w:pPr>
            <w:r w:rsidRPr="00414660">
              <w:rPr>
                <w:rFonts w:ascii="Times New Roman" w:hAnsi="Times New Roman"/>
              </w:rPr>
              <w:t>6 810</w:t>
            </w:r>
          </w:p>
        </w:tc>
        <w:tc>
          <w:tcPr>
            <w:tcW w:w="805" w:type="pct"/>
          </w:tcPr>
          <w:p w:rsidR="00414660" w:rsidRPr="00414660" w:rsidRDefault="00414660" w:rsidP="00DC08C2">
            <w:pPr>
              <w:spacing w:after="0" w:line="240" w:lineRule="auto"/>
              <w:jc w:val="center"/>
              <w:rPr>
                <w:rFonts w:ascii="Times New Roman" w:hAnsi="Times New Roman"/>
              </w:rPr>
            </w:pPr>
            <w:r w:rsidRPr="00414660">
              <w:rPr>
                <w:rFonts w:ascii="Times New Roman" w:hAnsi="Times New Roman"/>
              </w:rPr>
              <w:t>16 109</w:t>
            </w:r>
          </w:p>
        </w:tc>
      </w:tr>
      <w:tr w:rsidR="00414660" w:rsidRPr="00414660" w:rsidTr="00DC08C2">
        <w:trPr>
          <w:trHeight w:val="290"/>
          <w:tblCellSpacing w:w="20" w:type="dxa"/>
        </w:trPr>
        <w:tc>
          <w:tcPr>
            <w:tcW w:w="3140" w:type="pct"/>
            <w:shd w:val="clear" w:color="auto" w:fill="auto"/>
          </w:tcPr>
          <w:p w:rsidR="00414660" w:rsidRPr="00414660" w:rsidRDefault="00414660" w:rsidP="00DC08C2">
            <w:pPr>
              <w:spacing w:after="0" w:line="240" w:lineRule="auto"/>
              <w:rPr>
                <w:rFonts w:ascii="Times New Roman" w:hAnsi="Times New Roman"/>
              </w:rPr>
            </w:pPr>
            <w:r w:rsidRPr="00414660">
              <w:rPr>
                <w:rFonts w:ascii="Times New Roman" w:hAnsi="Times New Roman"/>
              </w:rPr>
              <w:t>Відрядження, пов´язані з монтажем та налагоджуванням АЗУ</w:t>
            </w:r>
          </w:p>
        </w:tc>
        <w:tc>
          <w:tcPr>
            <w:tcW w:w="966" w:type="pct"/>
            <w:shd w:val="clear" w:color="auto" w:fill="auto"/>
          </w:tcPr>
          <w:p w:rsidR="00414660" w:rsidRPr="00414660" w:rsidRDefault="00414660" w:rsidP="00DC08C2">
            <w:pPr>
              <w:spacing w:after="0" w:line="240" w:lineRule="auto"/>
              <w:jc w:val="center"/>
              <w:rPr>
                <w:rFonts w:ascii="Times New Roman" w:hAnsi="Times New Roman"/>
              </w:rPr>
            </w:pPr>
            <w:r w:rsidRPr="00414660">
              <w:rPr>
                <w:rFonts w:ascii="Times New Roman" w:hAnsi="Times New Roman"/>
              </w:rPr>
              <w:t>1 092</w:t>
            </w:r>
          </w:p>
        </w:tc>
        <w:tc>
          <w:tcPr>
            <w:tcW w:w="805" w:type="pct"/>
          </w:tcPr>
          <w:p w:rsidR="00414660" w:rsidRPr="00414660" w:rsidRDefault="00414660" w:rsidP="00DC08C2">
            <w:pPr>
              <w:spacing w:after="0" w:line="240" w:lineRule="auto"/>
              <w:jc w:val="center"/>
              <w:rPr>
                <w:rFonts w:ascii="Times New Roman" w:hAnsi="Times New Roman"/>
              </w:rPr>
            </w:pPr>
            <w:r w:rsidRPr="00414660">
              <w:rPr>
                <w:rFonts w:ascii="Times New Roman" w:hAnsi="Times New Roman"/>
              </w:rPr>
              <w:t>3 846</w:t>
            </w:r>
          </w:p>
        </w:tc>
      </w:tr>
      <w:tr w:rsidR="00414660" w:rsidRPr="00414660" w:rsidTr="00DC08C2">
        <w:trPr>
          <w:trHeight w:val="290"/>
          <w:tblCellSpacing w:w="20" w:type="dxa"/>
        </w:trPr>
        <w:tc>
          <w:tcPr>
            <w:tcW w:w="3140" w:type="pct"/>
            <w:shd w:val="clear" w:color="auto" w:fill="auto"/>
            <w:hideMark/>
          </w:tcPr>
          <w:p w:rsidR="00414660" w:rsidRPr="00414660" w:rsidRDefault="00414660" w:rsidP="00DC08C2">
            <w:pPr>
              <w:spacing w:after="0" w:line="240" w:lineRule="auto"/>
              <w:rPr>
                <w:rFonts w:ascii="Times New Roman" w:hAnsi="Times New Roman"/>
              </w:rPr>
            </w:pPr>
            <w:r w:rsidRPr="00414660">
              <w:rPr>
                <w:rFonts w:ascii="Times New Roman" w:hAnsi="Times New Roman"/>
              </w:rPr>
              <w:t>Інші (витрати на утримання обладнання; цехові витрати; загальновиробничі витрати; відрядження, пов´язані з монтажем та налагоджуванням АЗУ)</w:t>
            </w:r>
          </w:p>
        </w:tc>
        <w:tc>
          <w:tcPr>
            <w:tcW w:w="966" w:type="pct"/>
            <w:shd w:val="clear" w:color="auto" w:fill="auto"/>
          </w:tcPr>
          <w:p w:rsidR="00414660" w:rsidRPr="00414660" w:rsidRDefault="00414660" w:rsidP="00DC08C2">
            <w:pPr>
              <w:spacing w:after="0" w:line="240" w:lineRule="auto"/>
              <w:jc w:val="center"/>
              <w:rPr>
                <w:rFonts w:ascii="Times New Roman" w:hAnsi="Times New Roman"/>
              </w:rPr>
            </w:pPr>
            <w:r w:rsidRPr="00414660">
              <w:rPr>
                <w:rFonts w:ascii="Times New Roman" w:hAnsi="Times New Roman"/>
              </w:rPr>
              <w:t>9 890</w:t>
            </w:r>
          </w:p>
        </w:tc>
        <w:tc>
          <w:tcPr>
            <w:tcW w:w="805" w:type="pct"/>
          </w:tcPr>
          <w:p w:rsidR="00414660" w:rsidRPr="00414660" w:rsidRDefault="00414660" w:rsidP="00DC08C2">
            <w:pPr>
              <w:spacing w:after="0" w:line="240" w:lineRule="auto"/>
              <w:jc w:val="center"/>
              <w:rPr>
                <w:rFonts w:ascii="Times New Roman" w:hAnsi="Times New Roman"/>
              </w:rPr>
            </w:pPr>
            <w:r w:rsidRPr="00414660">
              <w:rPr>
                <w:rFonts w:ascii="Times New Roman" w:hAnsi="Times New Roman"/>
              </w:rPr>
              <w:t>19 912</w:t>
            </w:r>
          </w:p>
        </w:tc>
      </w:tr>
      <w:tr w:rsidR="00414660" w:rsidRPr="00414660" w:rsidTr="00DC08C2">
        <w:trPr>
          <w:trHeight w:val="300"/>
          <w:tblCellSpacing w:w="20" w:type="dxa"/>
        </w:trPr>
        <w:tc>
          <w:tcPr>
            <w:tcW w:w="3140" w:type="pct"/>
            <w:shd w:val="clear" w:color="auto" w:fill="auto"/>
            <w:hideMark/>
          </w:tcPr>
          <w:p w:rsidR="00414660" w:rsidRPr="00414660" w:rsidRDefault="00414660" w:rsidP="00DC08C2">
            <w:pPr>
              <w:spacing w:after="0" w:line="240" w:lineRule="auto"/>
              <w:rPr>
                <w:rFonts w:ascii="Times New Roman" w:hAnsi="Times New Roman"/>
                <w:b/>
                <w:bCs/>
              </w:rPr>
            </w:pPr>
            <w:r w:rsidRPr="00414660">
              <w:rPr>
                <w:rFonts w:ascii="Times New Roman" w:hAnsi="Times New Roman"/>
                <w:b/>
                <w:bCs/>
              </w:rPr>
              <w:t xml:space="preserve">Собівартість реалізації </w:t>
            </w:r>
            <w:r w:rsidRPr="00414660">
              <w:rPr>
                <w:rFonts w:ascii="Times New Roman" w:hAnsi="Times New Roman"/>
              </w:rPr>
              <w:t>(рядок 2050)</w:t>
            </w:r>
          </w:p>
        </w:tc>
        <w:tc>
          <w:tcPr>
            <w:tcW w:w="966" w:type="pct"/>
            <w:shd w:val="clear" w:color="auto" w:fill="auto"/>
          </w:tcPr>
          <w:p w:rsidR="00414660" w:rsidRPr="00414660" w:rsidRDefault="00414660" w:rsidP="00DC08C2">
            <w:pPr>
              <w:spacing w:after="0" w:line="240" w:lineRule="auto"/>
              <w:jc w:val="center"/>
              <w:rPr>
                <w:rFonts w:ascii="Times New Roman" w:hAnsi="Times New Roman"/>
                <w:b/>
                <w:bCs/>
              </w:rPr>
            </w:pPr>
            <w:r w:rsidRPr="00414660">
              <w:rPr>
                <w:rFonts w:ascii="Times New Roman" w:hAnsi="Times New Roman"/>
                <w:b/>
                <w:bCs/>
              </w:rPr>
              <w:t>265 556</w:t>
            </w:r>
          </w:p>
        </w:tc>
        <w:tc>
          <w:tcPr>
            <w:tcW w:w="805" w:type="pct"/>
          </w:tcPr>
          <w:p w:rsidR="00414660" w:rsidRPr="00414660" w:rsidRDefault="00414660" w:rsidP="00DC08C2">
            <w:pPr>
              <w:spacing w:after="0" w:line="240" w:lineRule="auto"/>
              <w:jc w:val="center"/>
              <w:rPr>
                <w:rFonts w:ascii="Times New Roman" w:hAnsi="Times New Roman"/>
                <w:b/>
                <w:bCs/>
              </w:rPr>
            </w:pPr>
            <w:r w:rsidRPr="00414660">
              <w:rPr>
                <w:rFonts w:ascii="Times New Roman" w:hAnsi="Times New Roman"/>
                <w:b/>
                <w:bCs/>
              </w:rPr>
              <w:t>1 070 282</w:t>
            </w:r>
          </w:p>
        </w:tc>
      </w:tr>
    </w:tbl>
    <w:p w:rsidR="00414660" w:rsidRPr="00414660" w:rsidRDefault="00414660" w:rsidP="00414660">
      <w:pPr>
        <w:widowControl w:val="0"/>
        <w:autoSpaceDE w:val="0"/>
        <w:autoSpaceDN w:val="0"/>
        <w:adjustRightInd w:val="0"/>
        <w:spacing w:after="0" w:line="240" w:lineRule="auto"/>
        <w:jc w:val="both"/>
        <w:rPr>
          <w:rFonts w:ascii="Times New Roman" w:hAnsi="Times New Roman"/>
        </w:rPr>
      </w:pPr>
    </w:p>
    <w:p w:rsidR="00414660" w:rsidRPr="00414660" w:rsidRDefault="00414660" w:rsidP="00414660">
      <w:pPr>
        <w:widowControl w:val="0"/>
        <w:autoSpaceDE w:val="0"/>
        <w:autoSpaceDN w:val="0"/>
        <w:adjustRightInd w:val="0"/>
        <w:spacing w:after="0" w:line="240" w:lineRule="auto"/>
        <w:jc w:val="both"/>
        <w:rPr>
          <w:rFonts w:ascii="Times New Roman" w:hAnsi="Times New Roman"/>
          <w:b/>
          <w:bCs/>
          <w:i/>
          <w:iCs/>
        </w:rPr>
      </w:pPr>
      <w:r w:rsidRPr="00414660">
        <w:rPr>
          <w:rFonts w:ascii="Times New Roman" w:hAnsi="Times New Roman"/>
          <w:b/>
          <w:bCs/>
          <w:i/>
          <w:iCs/>
        </w:rPr>
        <w:t xml:space="preserve">        6.2.3. Адміністративні витрати  (рядок 2130):</w:t>
      </w:r>
    </w:p>
    <w:tbl>
      <w:tblPr>
        <w:tblW w:w="5000" w:type="pct"/>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4A0" w:firstRow="1" w:lastRow="0" w:firstColumn="1" w:lastColumn="0" w:noHBand="0" w:noVBand="1"/>
      </w:tblPr>
      <w:tblGrid>
        <w:gridCol w:w="6553"/>
        <w:gridCol w:w="2037"/>
        <w:gridCol w:w="1726"/>
      </w:tblGrid>
      <w:tr w:rsidR="00414660" w:rsidRPr="00414660" w:rsidTr="00DC08C2">
        <w:trPr>
          <w:trHeight w:val="290"/>
          <w:tblCellSpacing w:w="20" w:type="dxa"/>
        </w:trPr>
        <w:tc>
          <w:tcPr>
            <w:tcW w:w="3140" w:type="pct"/>
            <w:shd w:val="clear" w:color="auto" w:fill="auto"/>
            <w:hideMark/>
          </w:tcPr>
          <w:p w:rsidR="00414660" w:rsidRPr="00414660" w:rsidRDefault="00414660" w:rsidP="00DC08C2">
            <w:pPr>
              <w:spacing w:after="0" w:line="240" w:lineRule="auto"/>
              <w:jc w:val="center"/>
              <w:rPr>
                <w:rFonts w:ascii="Times New Roman" w:hAnsi="Times New Roman"/>
                <w:b/>
                <w:bCs/>
              </w:rPr>
            </w:pPr>
            <w:r w:rsidRPr="00414660">
              <w:rPr>
                <w:rFonts w:ascii="Times New Roman" w:hAnsi="Times New Roman"/>
                <w:b/>
                <w:bCs/>
              </w:rPr>
              <w:t>Класифікація статей</w:t>
            </w:r>
          </w:p>
        </w:tc>
        <w:tc>
          <w:tcPr>
            <w:tcW w:w="966" w:type="pct"/>
            <w:shd w:val="clear" w:color="auto" w:fill="auto"/>
            <w:hideMark/>
          </w:tcPr>
          <w:p w:rsidR="00414660" w:rsidRPr="00414660" w:rsidRDefault="00414660" w:rsidP="00DC08C2">
            <w:pPr>
              <w:spacing w:after="0" w:line="240" w:lineRule="auto"/>
              <w:jc w:val="center"/>
              <w:rPr>
                <w:rFonts w:ascii="Times New Roman" w:hAnsi="Times New Roman"/>
                <w:b/>
                <w:bCs/>
                <w:highlight w:val="cyan"/>
              </w:rPr>
            </w:pPr>
            <w:r w:rsidRPr="00414660">
              <w:rPr>
                <w:rFonts w:ascii="Times New Roman" w:hAnsi="Times New Roman"/>
                <w:b/>
                <w:bCs/>
              </w:rPr>
              <w:t>2022 рік</w:t>
            </w:r>
          </w:p>
        </w:tc>
        <w:tc>
          <w:tcPr>
            <w:tcW w:w="806" w:type="pct"/>
          </w:tcPr>
          <w:p w:rsidR="00414660" w:rsidRPr="00414660" w:rsidRDefault="00414660" w:rsidP="00DC08C2">
            <w:pPr>
              <w:spacing w:after="0" w:line="240" w:lineRule="auto"/>
              <w:jc w:val="center"/>
              <w:rPr>
                <w:rFonts w:ascii="Times New Roman" w:hAnsi="Times New Roman"/>
                <w:b/>
                <w:bCs/>
              </w:rPr>
            </w:pPr>
            <w:r w:rsidRPr="00414660">
              <w:rPr>
                <w:rFonts w:ascii="Times New Roman" w:hAnsi="Times New Roman"/>
                <w:b/>
                <w:bCs/>
              </w:rPr>
              <w:t>2021 рік</w:t>
            </w:r>
          </w:p>
        </w:tc>
      </w:tr>
      <w:tr w:rsidR="00414660" w:rsidRPr="00414660" w:rsidTr="00DC08C2">
        <w:trPr>
          <w:trHeight w:val="290"/>
          <w:tblCellSpacing w:w="20" w:type="dxa"/>
        </w:trPr>
        <w:tc>
          <w:tcPr>
            <w:tcW w:w="3140" w:type="pct"/>
            <w:shd w:val="clear" w:color="auto" w:fill="auto"/>
            <w:hideMark/>
          </w:tcPr>
          <w:p w:rsidR="00414660" w:rsidRPr="00414660" w:rsidRDefault="00414660" w:rsidP="00DC08C2">
            <w:pPr>
              <w:spacing w:after="0" w:line="240" w:lineRule="auto"/>
              <w:rPr>
                <w:rFonts w:ascii="Times New Roman" w:hAnsi="Times New Roman"/>
              </w:rPr>
            </w:pPr>
            <w:r w:rsidRPr="00414660">
              <w:rPr>
                <w:rFonts w:ascii="Times New Roman" w:hAnsi="Times New Roman"/>
              </w:rPr>
              <w:t>Сировина та витратні матеріали</w:t>
            </w:r>
          </w:p>
        </w:tc>
        <w:tc>
          <w:tcPr>
            <w:tcW w:w="966" w:type="pct"/>
            <w:shd w:val="clear" w:color="auto" w:fill="auto"/>
          </w:tcPr>
          <w:p w:rsidR="00414660" w:rsidRPr="00414660" w:rsidRDefault="00414660" w:rsidP="00DC08C2">
            <w:pPr>
              <w:spacing w:after="0" w:line="240" w:lineRule="auto"/>
              <w:jc w:val="center"/>
              <w:rPr>
                <w:rFonts w:ascii="Times New Roman" w:hAnsi="Times New Roman"/>
                <w:highlight w:val="cyan"/>
              </w:rPr>
            </w:pPr>
            <w:r w:rsidRPr="00414660">
              <w:rPr>
                <w:rFonts w:ascii="Times New Roman" w:hAnsi="Times New Roman"/>
              </w:rPr>
              <w:t>175</w:t>
            </w:r>
          </w:p>
        </w:tc>
        <w:tc>
          <w:tcPr>
            <w:tcW w:w="806" w:type="pct"/>
          </w:tcPr>
          <w:p w:rsidR="00414660" w:rsidRPr="00414660" w:rsidRDefault="00414660" w:rsidP="00DC08C2">
            <w:pPr>
              <w:spacing w:after="0" w:line="240" w:lineRule="auto"/>
              <w:jc w:val="center"/>
              <w:rPr>
                <w:rFonts w:ascii="Times New Roman" w:hAnsi="Times New Roman"/>
              </w:rPr>
            </w:pPr>
            <w:r w:rsidRPr="00414660">
              <w:rPr>
                <w:rFonts w:ascii="Times New Roman" w:hAnsi="Times New Roman"/>
              </w:rPr>
              <w:t>478</w:t>
            </w:r>
          </w:p>
        </w:tc>
      </w:tr>
      <w:tr w:rsidR="00414660" w:rsidRPr="00414660" w:rsidTr="00DC08C2">
        <w:trPr>
          <w:trHeight w:val="280"/>
          <w:tblCellSpacing w:w="20" w:type="dxa"/>
        </w:trPr>
        <w:tc>
          <w:tcPr>
            <w:tcW w:w="3140" w:type="pct"/>
            <w:shd w:val="clear" w:color="auto" w:fill="auto"/>
            <w:hideMark/>
          </w:tcPr>
          <w:p w:rsidR="00414660" w:rsidRPr="00414660" w:rsidRDefault="00414660" w:rsidP="00DC08C2">
            <w:pPr>
              <w:spacing w:after="0" w:line="240" w:lineRule="auto"/>
              <w:rPr>
                <w:rFonts w:ascii="Times New Roman" w:hAnsi="Times New Roman"/>
              </w:rPr>
            </w:pPr>
            <w:r w:rsidRPr="00414660">
              <w:rPr>
                <w:rFonts w:ascii="Times New Roman" w:hAnsi="Times New Roman"/>
              </w:rPr>
              <w:t>Витрати на оплату праці</w:t>
            </w:r>
          </w:p>
        </w:tc>
        <w:tc>
          <w:tcPr>
            <w:tcW w:w="966" w:type="pct"/>
            <w:shd w:val="clear" w:color="auto" w:fill="auto"/>
          </w:tcPr>
          <w:p w:rsidR="00414660" w:rsidRPr="00414660" w:rsidRDefault="00414660" w:rsidP="00DC08C2">
            <w:pPr>
              <w:spacing w:after="0" w:line="240" w:lineRule="auto"/>
              <w:jc w:val="center"/>
              <w:rPr>
                <w:rFonts w:ascii="Times New Roman" w:hAnsi="Times New Roman"/>
              </w:rPr>
            </w:pPr>
            <w:r w:rsidRPr="00414660">
              <w:rPr>
                <w:rFonts w:ascii="Times New Roman" w:hAnsi="Times New Roman"/>
              </w:rPr>
              <w:t>30 335</w:t>
            </w:r>
          </w:p>
        </w:tc>
        <w:tc>
          <w:tcPr>
            <w:tcW w:w="806" w:type="pct"/>
          </w:tcPr>
          <w:p w:rsidR="00414660" w:rsidRPr="00414660" w:rsidRDefault="00414660" w:rsidP="00DC08C2">
            <w:pPr>
              <w:spacing w:after="0" w:line="240" w:lineRule="auto"/>
              <w:jc w:val="center"/>
              <w:rPr>
                <w:rFonts w:ascii="Times New Roman" w:hAnsi="Times New Roman"/>
              </w:rPr>
            </w:pPr>
            <w:r w:rsidRPr="00414660">
              <w:rPr>
                <w:rFonts w:ascii="Times New Roman" w:hAnsi="Times New Roman"/>
              </w:rPr>
              <w:t>51 249</w:t>
            </w:r>
          </w:p>
        </w:tc>
      </w:tr>
      <w:tr w:rsidR="00414660" w:rsidRPr="00414660" w:rsidTr="00DC08C2">
        <w:trPr>
          <w:trHeight w:val="280"/>
          <w:tblCellSpacing w:w="20" w:type="dxa"/>
        </w:trPr>
        <w:tc>
          <w:tcPr>
            <w:tcW w:w="3140" w:type="pct"/>
            <w:shd w:val="clear" w:color="auto" w:fill="auto"/>
            <w:hideMark/>
          </w:tcPr>
          <w:p w:rsidR="00414660" w:rsidRPr="00414660" w:rsidRDefault="00414660" w:rsidP="00DC08C2">
            <w:pPr>
              <w:spacing w:after="0" w:line="240" w:lineRule="auto"/>
              <w:rPr>
                <w:rFonts w:ascii="Times New Roman" w:hAnsi="Times New Roman"/>
              </w:rPr>
            </w:pPr>
            <w:r w:rsidRPr="00414660">
              <w:rPr>
                <w:rFonts w:ascii="Times New Roman" w:hAnsi="Times New Roman"/>
              </w:rPr>
              <w:t>Витрати на соціальні заходи</w:t>
            </w:r>
          </w:p>
        </w:tc>
        <w:tc>
          <w:tcPr>
            <w:tcW w:w="966" w:type="pct"/>
            <w:shd w:val="clear" w:color="auto" w:fill="auto"/>
          </w:tcPr>
          <w:p w:rsidR="00414660" w:rsidRPr="00414660" w:rsidRDefault="00414660" w:rsidP="00DC08C2">
            <w:pPr>
              <w:spacing w:after="0" w:line="240" w:lineRule="auto"/>
              <w:jc w:val="center"/>
              <w:rPr>
                <w:rFonts w:ascii="Times New Roman" w:hAnsi="Times New Roman"/>
              </w:rPr>
            </w:pPr>
            <w:r w:rsidRPr="00414660">
              <w:rPr>
                <w:rFonts w:ascii="Times New Roman" w:hAnsi="Times New Roman"/>
              </w:rPr>
              <w:t>12 185</w:t>
            </w:r>
          </w:p>
        </w:tc>
        <w:tc>
          <w:tcPr>
            <w:tcW w:w="806" w:type="pct"/>
          </w:tcPr>
          <w:p w:rsidR="00414660" w:rsidRPr="00414660" w:rsidRDefault="00414660" w:rsidP="00DC08C2">
            <w:pPr>
              <w:spacing w:after="0" w:line="240" w:lineRule="auto"/>
              <w:jc w:val="center"/>
              <w:rPr>
                <w:rFonts w:ascii="Times New Roman" w:hAnsi="Times New Roman"/>
              </w:rPr>
            </w:pPr>
            <w:r w:rsidRPr="00414660">
              <w:rPr>
                <w:rFonts w:ascii="Times New Roman" w:hAnsi="Times New Roman"/>
              </w:rPr>
              <w:t>11 670</w:t>
            </w:r>
          </w:p>
        </w:tc>
      </w:tr>
      <w:tr w:rsidR="00414660" w:rsidRPr="00414660" w:rsidTr="00DC08C2">
        <w:trPr>
          <w:trHeight w:val="280"/>
          <w:tblCellSpacing w:w="20" w:type="dxa"/>
        </w:trPr>
        <w:tc>
          <w:tcPr>
            <w:tcW w:w="3140" w:type="pct"/>
            <w:shd w:val="clear" w:color="auto" w:fill="auto"/>
            <w:hideMark/>
          </w:tcPr>
          <w:p w:rsidR="00414660" w:rsidRPr="00414660" w:rsidRDefault="00414660" w:rsidP="00DC08C2">
            <w:pPr>
              <w:spacing w:after="0" w:line="240" w:lineRule="auto"/>
              <w:rPr>
                <w:rFonts w:ascii="Times New Roman" w:hAnsi="Times New Roman"/>
              </w:rPr>
            </w:pPr>
            <w:r w:rsidRPr="00414660">
              <w:rPr>
                <w:rFonts w:ascii="Times New Roman" w:hAnsi="Times New Roman"/>
              </w:rPr>
              <w:t>Амортизація</w:t>
            </w:r>
          </w:p>
        </w:tc>
        <w:tc>
          <w:tcPr>
            <w:tcW w:w="966" w:type="pct"/>
            <w:shd w:val="clear" w:color="auto" w:fill="auto"/>
          </w:tcPr>
          <w:p w:rsidR="00414660" w:rsidRPr="00414660" w:rsidRDefault="00414660" w:rsidP="00DC08C2">
            <w:pPr>
              <w:spacing w:after="0" w:line="240" w:lineRule="auto"/>
              <w:jc w:val="center"/>
              <w:rPr>
                <w:rFonts w:ascii="Times New Roman" w:hAnsi="Times New Roman"/>
                <w:highlight w:val="cyan"/>
              </w:rPr>
            </w:pPr>
            <w:r w:rsidRPr="00414660">
              <w:rPr>
                <w:rFonts w:ascii="Times New Roman" w:hAnsi="Times New Roman"/>
              </w:rPr>
              <w:t>328</w:t>
            </w:r>
          </w:p>
        </w:tc>
        <w:tc>
          <w:tcPr>
            <w:tcW w:w="806" w:type="pct"/>
          </w:tcPr>
          <w:p w:rsidR="00414660" w:rsidRPr="00414660" w:rsidRDefault="00414660" w:rsidP="00DC08C2">
            <w:pPr>
              <w:spacing w:after="0" w:line="240" w:lineRule="auto"/>
              <w:jc w:val="center"/>
              <w:rPr>
                <w:rFonts w:ascii="Times New Roman" w:hAnsi="Times New Roman"/>
              </w:rPr>
            </w:pPr>
            <w:r w:rsidRPr="00414660">
              <w:rPr>
                <w:rFonts w:ascii="Times New Roman" w:hAnsi="Times New Roman"/>
              </w:rPr>
              <w:t>564</w:t>
            </w:r>
          </w:p>
        </w:tc>
      </w:tr>
      <w:tr w:rsidR="00414660" w:rsidRPr="00414660" w:rsidTr="00DC08C2">
        <w:trPr>
          <w:trHeight w:val="280"/>
          <w:tblCellSpacing w:w="20" w:type="dxa"/>
        </w:trPr>
        <w:tc>
          <w:tcPr>
            <w:tcW w:w="3140" w:type="pct"/>
            <w:shd w:val="clear" w:color="auto" w:fill="auto"/>
          </w:tcPr>
          <w:p w:rsidR="00414660" w:rsidRPr="00414660" w:rsidRDefault="00414660" w:rsidP="00DC08C2">
            <w:pPr>
              <w:spacing w:after="0" w:line="240" w:lineRule="auto"/>
              <w:rPr>
                <w:rFonts w:ascii="Times New Roman" w:hAnsi="Times New Roman"/>
              </w:rPr>
            </w:pPr>
            <w:r w:rsidRPr="00414660">
              <w:rPr>
                <w:rFonts w:ascii="Times New Roman" w:hAnsi="Times New Roman"/>
              </w:rPr>
              <w:t>Податки</w:t>
            </w:r>
          </w:p>
        </w:tc>
        <w:tc>
          <w:tcPr>
            <w:tcW w:w="966" w:type="pct"/>
            <w:shd w:val="clear" w:color="auto" w:fill="auto"/>
          </w:tcPr>
          <w:p w:rsidR="00414660" w:rsidRPr="00414660" w:rsidRDefault="00414660" w:rsidP="00DC08C2">
            <w:pPr>
              <w:spacing w:after="0" w:line="240" w:lineRule="auto"/>
              <w:jc w:val="center"/>
              <w:rPr>
                <w:rFonts w:ascii="Times New Roman" w:hAnsi="Times New Roman"/>
                <w:highlight w:val="cyan"/>
              </w:rPr>
            </w:pPr>
            <w:r w:rsidRPr="00414660">
              <w:rPr>
                <w:rFonts w:ascii="Times New Roman" w:hAnsi="Times New Roman"/>
              </w:rPr>
              <w:t>3 204</w:t>
            </w:r>
          </w:p>
        </w:tc>
        <w:tc>
          <w:tcPr>
            <w:tcW w:w="806" w:type="pct"/>
          </w:tcPr>
          <w:p w:rsidR="00414660" w:rsidRPr="00414660" w:rsidRDefault="00414660" w:rsidP="00DC08C2">
            <w:pPr>
              <w:spacing w:after="0" w:line="240" w:lineRule="auto"/>
              <w:jc w:val="center"/>
              <w:rPr>
                <w:rFonts w:ascii="Times New Roman" w:hAnsi="Times New Roman"/>
              </w:rPr>
            </w:pPr>
            <w:r w:rsidRPr="00414660">
              <w:rPr>
                <w:rFonts w:ascii="Times New Roman" w:hAnsi="Times New Roman"/>
              </w:rPr>
              <w:t>2 891</w:t>
            </w:r>
          </w:p>
        </w:tc>
      </w:tr>
      <w:tr w:rsidR="00414660" w:rsidRPr="00414660" w:rsidTr="00DC08C2">
        <w:trPr>
          <w:trHeight w:val="290"/>
          <w:tblCellSpacing w:w="20" w:type="dxa"/>
        </w:trPr>
        <w:tc>
          <w:tcPr>
            <w:tcW w:w="3140" w:type="pct"/>
            <w:shd w:val="clear" w:color="auto" w:fill="auto"/>
          </w:tcPr>
          <w:p w:rsidR="00414660" w:rsidRPr="00414660" w:rsidRDefault="00414660" w:rsidP="00DC08C2">
            <w:pPr>
              <w:spacing w:after="0" w:line="240" w:lineRule="auto"/>
              <w:rPr>
                <w:rFonts w:ascii="Times New Roman" w:hAnsi="Times New Roman"/>
                <w:bCs/>
                <w:iCs/>
              </w:rPr>
            </w:pPr>
            <w:r w:rsidRPr="00414660">
              <w:rPr>
                <w:rFonts w:ascii="Times New Roman" w:hAnsi="Times New Roman"/>
                <w:bCs/>
                <w:iCs/>
              </w:rPr>
              <w:t xml:space="preserve">Послуги в сфері інформатизації, абонентське обслуговування комп´ютерної та розмножувальної техніки, мережевих підключень, організація, підтримка та поточне адміністрування серверів, забезпечення інформаційної безпеки і цілісності масивів даних корпоративної мережі, супровід програмних комплексів та задач систем </w:t>
            </w:r>
            <w:r w:rsidRPr="00414660">
              <w:rPr>
                <w:rFonts w:ascii="Times New Roman" w:hAnsi="Times New Roman"/>
                <w:bCs/>
                <w:iCs/>
                <w:lang w:val="en-US"/>
              </w:rPr>
              <w:t>I</w:t>
            </w:r>
            <w:r w:rsidRPr="00414660">
              <w:rPr>
                <w:rFonts w:ascii="Times New Roman" w:hAnsi="Times New Roman"/>
                <w:bCs/>
                <w:iCs/>
              </w:rPr>
              <w:t>Т-підприємства та 1-С</w:t>
            </w:r>
          </w:p>
        </w:tc>
        <w:tc>
          <w:tcPr>
            <w:tcW w:w="966" w:type="pct"/>
            <w:shd w:val="clear" w:color="auto" w:fill="auto"/>
          </w:tcPr>
          <w:p w:rsidR="00414660" w:rsidRPr="00414660" w:rsidRDefault="00414660" w:rsidP="00DC08C2">
            <w:pPr>
              <w:spacing w:after="0" w:line="240" w:lineRule="auto"/>
              <w:jc w:val="center"/>
              <w:rPr>
                <w:rFonts w:ascii="Times New Roman" w:hAnsi="Times New Roman"/>
                <w:bCs/>
                <w:iCs/>
                <w:highlight w:val="cyan"/>
              </w:rPr>
            </w:pPr>
            <w:r w:rsidRPr="00414660">
              <w:rPr>
                <w:rFonts w:ascii="Times New Roman" w:hAnsi="Times New Roman"/>
                <w:bCs/>
                <w:iCs/>
              </w:rPr>
              <w:t>1 675</w:t>
            </w:r>
          </w:p>
        </w:tc>
        <w:tc>
          <w:tcPr>
            <w:tcW w:w="806" w:type="pct"/>
          </w:tcPr>
          <w:p w:rsidR="00414660" w:rsidRPr="00414660" w:rsidRDefault="00414660" w:rsidP="00DC08C2">
            <w:pPr>
              <w:spacing w:after="0" w:line="240" w:lineRule="auto"/>
              <w:jc w:val="center"/>
              <w:rPr>
                <w:rFonts w:ascii="Times New Roman" w:hAnsi="Times New Roman"/>
                <w:bCs/>
                <w:iCs/>
              </w:rPr>
            </w:pPr>
            <w:r w:rsidRPr="00414660">
              <w:rPr>
                <w:rFonts w:ascii="Times New Roman" w:hAnsi="Times New Roman"/>
                <w:bCs/>
                <w:iCs/>
              </w:rPr>
              <w:t>4 980</w:t>
            </w:r>
          </w:p>
        </w:tc>
      </w:tr>
      <w:tr w:rsidR="00414660" w:rsidRPr="00414660" w:rsidTr="00DC08C2">
        <w:trPr>
          <w:trHeight w:val="290"/>
          <w:tblCellSpacing w:w="20" w:type="dxa"/>
        </w:trPr>
        <w:tc>
          <w:tcPr>
            <w:tcW w:w="3140" w:type="pct"/>
            <w:shd w:val="clear" w:color="auto" w:fill="auto"/>
          </w:tcPr>
          <w:p w:rsidR="00414660" w:rsidRPr="00414660" w:rsidRDefault="00414660" w:rsidP="00DC08C2">
            <w:pPr>
              <w:spacing w:after="0" w:line="240" w:lineRule="auto"/>
              <w:rPr>
                <w:rFonts w:ascii="Times New Roman" w:hAnsi="Times New Roman"/>
                <w:bCs/>
                <w:iCs/>
              </w:rPr>
            </w:pPr>
            <w:r w:rsidRPr="00414660">
              <w:rPr>
                <w:rFonts w:ascii="Times New Roman" w:hAnsi="Times New Roman"/>
                <w:bCs/>
                <w:iCs/>
              </w:rPr>
              <w:t xml:space="preserve"> Послуги реєстратора цінних паперів</w:t>
            </w:r>
          </w:p>
        </w:tc>
        <w:tc>
          <w:tcPr>
            <w:tcW w:w="966" w:type="pct"/>
            <w:shd w:val="clear" w:color="auto" w:fill="auto"/>
          </w:tcPr>
          <w:p w:rsidR="00414660" w:rsidRPr="00414660" w:rsidRDefault="00414660" w:rsidP="00DC08C2">
            <w:pPr>
              <w:spacing w:after="0" w:line="240" w:lineRule="auto"/>
              <w:jc w:val="center"/>
              <w:rPr>
                <w:rFonts w:ascii="Times New Roman" w:hAnsi="Times New Roman"/>
                <w:bCs/>
                <w:iCs/>
                <w:highlight w:val="cyan"/>
              </w:rPr>
            </w:pPr>
            <w:r w:rsidRPr="00414660">
              <w:rPr>
                <w:rFonts w:ascii="Times New Roman" w:hAnsi="Times New Roman"/>
                <w:bCs/>
                <w:iCs/>
              </w:rPr>
              <w:t>396</w:t>
            </w:r>
          </w:p>
        </w:tc>
        <w:tc>
          <w:tcPr>
            <w:tcW w:w="806" w:type="pct"/>
          </w:tcPr>
          <w:p w:rsidR="00414660" w:rsidRPr="00414660" w:rsidRDefault="00414660" w:rsidP="00DC08C2">
            <w:pPr>
              <w:spacing w:after="0" w:line="240" w:lineRule="auto"/>
              <w:jc w:val="center"/>
              <w:rPr>
                <w:rFonts w:ascii="Times New Roman" w:hAnsi="Times New Roman"/>
                <w:bCs/>
                <w:iCs/>
              </w:rPr>
            </w:pPr>
            <w:r w:rsidRPr="00414660">
              <w:rPr>
                <w:rFonts w:ascii="Times New Roman" w:hAnsi="Times New Roman"/>
                <w:bCs/>
                <w:iCs/>
              </w:rPr>
              <w:t>504</w:t>
            </w:r>
          </w:p>
        </w:tc>
      </w:tr>
      <w:tr w:rsidR="00414660" w:rsidRPr="00414660" w:rsidTr="00DC08C2">
        <w:trPr>
          <w:trHeight w:val="290"/>
          <w:tblCellSpacing w:w="20" w:type="dxa"/>
        </w:trPr>
        <w:tc>
          <w:tcPr>
            <w:tcW w:w="3140" w:type="pct"/>
            <w:shd w:val="clear" w:color="auto" w:fill="auto"/>
          </w:tcPr>
          <w:p w:rsidR="00414660" w:rsidRPr="00414660" w:rsidRDefault="00414660" w:rsidP="00DC08C2">
            <w:pPr>
              <w:spacing w:after="0" w:line="240" w:lineRule="auto"/>
              <w:rPr>
                <w:rFonts w:ascii="Times New Roman" w:hAnsi="Times New Roman"/>
                <w:bCs/>
                <w:iCs/>
              </w:rPr>
            </w:pPr>
            <w:r w:rsidRPr="00414660">
              <w:rPr>
                <w:rFonts w:ascii="Arial CYR" w:hAnsi="Arial CYR"/>
                <w:bCs/>
                <w:iCs/>
              </w:rPr>
              <w:t xml:space="preserve"> </w:t>
            </w:r>
            <w:r w:rsidRPr="00414660">
              <w:rPr>
                <w:rFonts w:ascii="Times New Roman" w:hAnsi="Times New Roman"/>
                <w:bCs/>
                <w:iCs/>
              </w:rPr>
              <w:t>Банківські витрати (розрахункове обслуговування)</w:t>
            </w:r>
          </w:p>
        </w:tc>
        <w:tc>
          <w:tcPr>
            <w:tcW w:w="966" w:type="pct"/>
            <w:shd w:val="clear" w:color="auto" w:fill="auto"/>
          </w:tcPr>
          <w:p w:rsidR="00414660" w:rsidRPr="00414660" w:rsidRDefault="00414660" w:rsidP="00DC08C2">
            <w:pPr>
              <w:spacing w:after="0" w:line="240" w:lineRule="auto"/>
              <w:jc w:val="center"/>
              <w:rPr>
                <w:rFonts w:ascii="Times New Roman" w:hAnsi="Times New Roman"/>
                <w:bCs/>
                <w:iCs/>
                <w:highlight w:val="cyan"/>
              </w:rPr>
            </w:pPr>
            <w:r w:rsidRPr="00414660">
              <w:rPr>
                <w:rFonts w:ascii="Times New Roman" w:hAnsi="Times New Roman"/>
                <w:bCs/>
                <w:iCs/>
              </w:rPr>
              <w:t>791</w:t>
            </w:r>
          </w:p>
        </w:tc>
        <w:tc>
          <w:tcPr>
            <w:tcW w:w="806" w:type="pct"/>
          </w:tcPr>
          <w:p w:rsidR="00414660" w:rsidRPr="00414660" w:rsidRDefault="00414660" w:rsidP="00DC08C2">
            <w:pPr>
              <w:spacing w:after="0" w:line="240" w:lineRule="auto"/>
              <w:jc w:val="center"/>
              <w:rPr>
                <w:rFonts w:ascii="Times New Roman" w:hAnsi="Times New Roman"/>
                <w:bCs/>
                <w:iCs/>
              </w:rPr>
            </w:pPr>
            <w:r w:rsidRPr="00414660">
              <w:rPr>
                <w:rFonts w:ascii="Times New Roman" w:hAnsi="Times New Roman"/>
                <w:bCs/>
                <w:iCs/>
              </w:rPr>
              <w:t>1 872</w:t>
            </w:r>
          </w:p>
        </w:tc>
      </w:tr>
      <w:tr w:rsidR="00414660" w:rsidRPr="00414660" w:rsidTr="00DC08C2">
        <w:trPr>
          <w:trHeight w:val="290"/>
          <w:tblCellSpacing w:w="20" w:type="dxa"/>
        </w:trPr>
        <w:tc>
          <w:tcPr>
            <w:tcW w:w="3140" w:type="pct"/>
            <w:shd w:val="clear" w:color="auto" w:fill="auto"/>
          </w:tcPr>
          <w:p w:rsidR="00414660" w:rsidRPr="00414660" w:rsidRDefault="00414660" w:rsidP="00DC08C2">
            <w:pPr>
              <w:spacing w:after="0" w:line="240" w:lineRule="auto"/>
              <w:rPr>
                <w:bCs/>
                <w:iCs/>
              </w:rPr>
            </w:pPr>
            <w:r w:rsidRPr="00414660">
              <w:rPr>
                <w:rFonts w:ascii="Times New Roman" w:hAnsi="Times New Roman"/>
                <w:bCs/>
                <w:iCs/>
              </w:rPr>
              <w:t>Медичне страхування працівників, профогляди</w:t>
            </w:r>
          </w:p>
        </w:tc>
        <w:tc>
          <w:tcPr>
            <w:tcW w:w="966" w:type="pct"/>
            <w:shd w:val="clear" w:color="auto" w:fill="auto"/>
          </w:tcPr>
          <w:p w:rsidR="00414660" w:rsidRPr="00414660" w:rsidRDefault="00414660" w:rsidP="00DC08C2">
            <w:pPr>
              <w:spacing w:after="0" w:line="240" w:lineRule="auto"/>
              <w:jc w:val="center"/>
              <w:rPr>
                <w:rFonts w:ascii="Times New Roman" w:hAnsi="Times New Roman"/>
                <w:bCs/>
                <w:iCs/>
                <w:highlight w:val="cyan"/>
              </w:rPr>
            </w:pPr>
            <w:r w:rsidRPr="00414660">
              <w:rPr>
                <w:rFonts w:ascii="Times New Roman" w:hAnsi="Times New Roman"/>
                <w:bCs/>
                <w:iCs/>
              </w:rPr>
              <w:t>604</w:t>
            </w:r>
          </w:p>
        </w:tc>
        <w:tc>
          <w:tcPr>
            <w:tcW w:w="806" w:type="pct"/>
          </w:tcPr>
          <w:p w:rsidR="00414660" w:rsidRPr="00414660" w:rsidRDefault="00414660" w:rsidP="00DC08C2">
            <w:pPr>
              <w:spacing w:after="0" w:line="240" w:lineRule="auto"/>
              <w:jc w:val="center"/>
              <w:rPr>
                <w:rFonts w:ascii="Times New Roman" w:hAnsi="Times New Roman"/>
                <w:bCs/>
                <w:iCs/>
              </w:rPr>
            </w:pPr>
            <w:r w:rsidRPr="00414660">
              <w:rPr>
                <w:rFonts w:ascii="Times New Roman" w:hAnsi="Times New Roman"/>
                <w:bCs/>
                <w:iCs/>
              </w:rPr>
              <w:t>2 006</w:t>
            </w:r>
          </w:p>
        </w:tc>
      </w:tr>
      <w:tr w:rsidR="00414660" w:rsidRPr="00414660" w:rsidTr="00DC08C2">
        <w:trPr>
          <w:trHeight w:val="290"/>
          <w:tblCellSpacing w:w="20" w:type="dxa"/>
        </w:trPr>
        <w:tc>
          <w:tcPr>
            <w:tcW w:w="3140" w:type="pct"/>
            <w:shd w:val="clear" w:color="auto" w:fill="auto"/>
            <w:hideMark/>
          </w:tcPr>
          <w:p w:rsidR="00414660" w:rsidRPr="00414660" w:rsidRDefault="00414660" w:rsidP="00DC08C2">
            <w:pPr>
              <w:spacing w:after="0" w:line="240" w:lineRule="auto"/>
              <w:rPr>
                <w:rFonts w:ascii="Times New Roman" w:hAnsi="Times New Roman"/>
                <w:bCs/>
                <w:iCs/>
              </w:rPr>
            </w:pPr>
            <w:r w:rsidRPr="00414660">
              <w:rPr>
                <w:rFonts w:ascii="Times New Roman" w:hAnsi="Times New Roman"/>
                <w:bCs/>
                <w:iCs/>
              </w:rPr>
              <w:t>Інші (послуги зв´язку, службові відрядження та інше)</w:t>
            </w:r>
          </w:p>
          <w:p w:rsidR="00414660" w:rsidRPr="00414660" w:rsidRDefault="00414660" w:rsidP="00DC08C2">
            <w:pPr>
              <w:spacing w:after="0" w:line="240" w:lineRule="auto"/>
              <w:rPr>
                <w:rFonts w:ascii="Times New Roman" w:hAnsi="Times New Roman"/>
                <w:bCs/>
                <w:iCs/>
              </w:rPr>
            </w:pPr>
          </w:p>
        </w:tc>
        <w:tc>
          <w:tcPr>
            <w:tcW w:w="966" w:type="pct"/>
            <w:shd w:val="clear" w:color="auto" w:fill="auto"/>
          </w:tcPr>
          <w:p w:rsidR="00414660" w:rsidRPr="00414660" w:rsidRDefault="00414660" w:rsidP="00DC08C2">
            <w:pPr>
              <w:spacing w:after="0" w:line="240" w:lineRule="auto"/>
              <w:jc w:val="center"/>
              <w:rPr>
                <w:rFonts w:ascii="Times New Roman" w:hAnsi="Times New Roman"/>
                <w:bCs/>
                <w:iCs/>
                <w:highlight w:val="cyan"/>
              </w:rPr>
            </w:pPr>
            <w:r w:rsidRPr="00414660">
              <w:rPr>
                <w:rFonts w:ascii="Times New Roman" w:hAnsi="Times New Roman"/>
                <w:bCs/>
                <w:iCs/>
              </w:rPr>
              <w:t>5 988</w:t>
            </w:r>
          </w:p>
        </w:tc>
        <w:tc>
          <w:tcPr>
            <w:tcW w:w="806" w:type="pct"/>
          </w:tcPr>
          <w:p w:rsidR="00414660" w:rsidRPr="00414660" w:rsidRDefault="00414660" w:rsidP="00DC08C2">
            <w:pPr>
              <w:spacing w:after="0" w:line="240" w:lineRule="auto"/>
              <w:jc w:val="center"/>
              <w:rPr>
                <w:rFonts w:ascii="Times New Roman" w:hAnsi="Times New Roman"/>
                <w:bCs/>
                <w:iCs/>
              </w:rPr>
            </w:pPr>
            <w:r w:rsidRPr="00414660">
              <w:rPr>
                <w:rFonts w:ascii="Times New Roman" w:hAnsi="Times New Roman"/>
                <w:bCs/>
                <w:iCs/>
              </w:rPr>
              <w:t>1 086</w:t>
            </w:r>
          </w:p>
        </w:tc>
      </w:tr>
      <w:tr w:rsidR="00414660" w:rsidRPr="00414660" w:rsidTr="00DC08C2">
        <w:trPr>
          <w:trHeight w:val="300"/>
          <w:tblCellSpacing w:w="20" w:type="dxa"/>
        </w:trPr>
        <w:tc>
          <w:tcPr>
            <w:tcW w:w="3140" w:type="pct"/>
            <w:shd w:val="clear" w:color="auto" w:fill="auto"/>
            <w:hideMark/>
          </w:tcPr>
          <w:p w:rsidR="00414660" w:rsidRPr="00414660" w:rsidRDefault="00414660" w:rsidP="00DC08C2">
            <w:pPr>
              <w:spacing w:after="0" w:line="240" w:lineRule="auto"/>
              <w:rPr>
                <w:rFonts w:ascii="Times New Roman" w:hAnsi="Times New Roman"/>
                <w:b/>
                <w:bCs/>
              </w:rPr>
            </w:pPr>
            <w:r w:rsidRPr="00414660">
              <w:rPr>
                <w:rFonts w:ascii="Times New Roman" w:hAnsi="Times New Roman"/>
                <w:b/>
                <w:bCs/>
              </w:rPr>
              <w:t xml:space="preserve">Адміністративні витрати всього </w:t>
            </w:r>
            <w:r w:rsidRPr="00414660">
              <w:rPr>
                <w:rFonts w:ascii="Times New Roman" w:hAnsi="Times New Roman"/>
              </w:rPr>
              <w:t>(рядок 2130)</w:t>
            </w:r>
          </w:p>
        </w:tc>
        <w:tc>
          <w:tcPr>
            <w:tcW w:w="966" w:type="pct"/>
            <w:shd w:val="clear" w:color="auto" w:fill="auto"/>
          </w:tcPr>
          <w:p w:rsidR="00414660" w:rsidRPr="00414660" w:rsidRDefault="00414660" w:rsidP="00DC08C2">
            <w:pPr>
              <w:spacing w:after="0" w:line="240" w:lineRule="auto"/>
              <w:jc w:val="center"/>
              <w:rPr>
                <w:rFonts w:ascii="Times New Roman" w:hAnsi="Times New Roman"/>
                <w:b/>
                <w:bCs/>
                <w:highlight w:val="cyan"/>
              </w:rPr>
            </w:pPr>
            <w:r w:rsidRPr="00414660">
              <w:rPr>
                <w:rFonts w:ascii="Times New Roman" w:hAnsi="Times New Roman"/>
                <w:b/>
                <w:bCs/>
              </w:rPr>
              <w:t>55 681</w:t>
            </w:r>
          </w:p>
        </w:tc>
        <w:tc>
          <w:tcPr>
            <w:tcW w:w="806" w:type="pct"/>
          </w:tcPr>
          <w:p w:rsidR="00414660" w:rsidRPr="00414660" w:rsidRDefault="00414660" w:rsidP="00DC08C2">
            <w:pPr>
              <w:spacing w:after="0" w:line="240" w:lineRule="auto"/>
              <w:jc w:val="center"/>
              <w:rPr>
                <w:rFonts w:ascii="Times New Roman" w:hAnsi="Times New Roman"/>
                <w:b/>
                <w:bCs/>
              </w:rPr>
            </w:pPr>
            <w:r w:rsidRPr="00414660">
              <w:rPr>
                <w:rFonts w:ascii="Times New Roman" w:hAnsi="Times New Roman"/>
                <w:b/>
                <w:bCs/>
              </w:rPr>
              <w:t>77 300</w:t>
            </w:r>
          </w:p>
        </w:tc>
      </w:tr>
    </w:tbl>
    <w:p w:rsidR="00414660" w:rsidRPr="00414660" w:rsidRDefault="00414660" w:rsidP="00414660">
      <w:pPr>
        <w:widowControl w:val="0"/>
        <w:autoSpaceDE w:val="0"/>
        <w:autoSpaceDN w:val="0"/>
        <w:adjustRightInd w:val="0"/>
        <w:spacing w:after="0" w:line="240" w:lineRule="auto"/>
        <w:jc w:val="both"/>
        <w:rPr>
          <w:rFonts w:ascii="Times New Roman" w:hAnsi="Times New Roman"/>
          <w:b/>
          <w:bCs/>
          <w:i/>
          <w:iCs/>
        </w:rPr>
      </w:pPr>
    </w:p>
    <w:p w:rsidR="00414660" w:rsidRPr="00414660" w:rsidRDefault="00414660" w:rsidP="00414660">
      <w:pPr>
        <w:widowControl w:val="0"/>
        <w:autoSpaceDE w:val="0"/>
        <w:autoSpaceDN w:val="0"/>
        <w:adjustRightInd w:val="0"/>
        <w:spacing w:after="0" w:line="240" w:lineRule="auto"/>
        <w:jc w:val="both"/>
        <w:rPr>
          <w:rFonts w:ascii="Times New Roman" w:hAnsi="Times New Roman"/>
          <w:b/>
          <w:bCs/>
          <w:i/>
          <w:iCs/>
        </w:rPr>
      </w:pPr>
      <w:r w:rsidRPr="00414660">
        <w:rPr>
          <w:rFonts w:ascii="Times New Roman" w:hAnsi="Times New Roman"/>
          <w:b/>
          <w:bCs/>
          <w:i/>
          <w:iCs/>
        </w:rPr>
        <w:t xml:space="preserve">        6.2.4 Витрати на збут  (рядок 2150):</w:t>
      </w:r>
    </w:p>
    <w:p w:rsidR="00414660" w:rsidRPr="00414660" w:rsidRDefault="00414660" w:rsidP="00414660">
      <w:pPr>
        <w:widowControl w:val="0"/>
        <w:autoSpaceDE w:val="0"/>
        <w:autoSpaceDN w:val="0"/>
        <w:adjustRightInd w:val="0"/>
        <w:spacing w:after="0" w:line="240" w:lineRule="auto"/>
        <w:jc w:val="both"/>
        <w:rPr>
          <w:rFonts w:ascii="Times New Roman" w:hAnsi="Times New Roman"/>
        </w:rPr>
      </w:pPr>
    </w:p>
    <w:tbl>
      <w:tblPr>
        <w:tblW w:w="5000" w:type="pct"/>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4A0" w:firstRow="1" w:lastRow="0" w:firstColumn="1" w:lastColumn="0" w:noHBand="0" w:noVBand="1"/>
      </w:tblPr>
      <w:tblGrid>
        <w:gridCol w:w="6553"/>
        <w:gridCol w:w="2039"/>
        <w:gridCol w:w="1724"/>
      </w:tblGrid>
      <w:tr w:rsidR="00414660" w:rsidRPr="00414660" w:rsidTr="00DC08C2">
        <w:trPr>
          <w:trHeight w:val="290"/>
          <w:tblCellSpacing w:w="20" w:type="dxa"/>
        </w:trPr>
        <w:tc>
          <w:tcPr>
            <w:tcW w:w="3140" w:type="pct"/>
            <w:shd w:val="clear" w:color="auto" w:fill="auto"/>
            <w:hideMark/>
          </w:tcPr>
          <w:p w:rsidR="00414660" w:rsidRPr="00414660" w:rsidRDefault="00414660" w:rsidP="00DC08C2">
            <w:pPr>
              <w:spacing w:after="0" w:line="240" w:lineRule="auto"/>
              <w:jc w:val="center"/>
              <w:rPr>
                <w:rFonts w:ascii="Times New Roman" w:hAnsi="Times New Roman"/>
                <w:b/>
                <w:bCs/>
              </w:rPr>
            </w:pPr>
            <w:r w:rsidRPr="00414660">
              <w:rPr>
                <w:rFonts w:ascii="Times New Roman" w:hAnsi="Times New Roman"/>
                <w:b/>
                <w:bCs/>
              </w:rPr>
              <w:t>Класифікація статей</w:t>
            </w:r>
          </w:p>
        </w:tc>
        <w:tc>
          <w:tcPr>
            <w:tcW w:w="967" w:type="pct"/>
            <w:shd w:val="clear" w:color="auto" w:fill="auto"/>
            <w:hideMark/>
          </w:tcPr>
          <w:p w:rsidR="00414660" w:rsidRPr="00414660" w:rsidRDefault="00414660" w:rsidP="00DC08C2">
            <w:pPr>
              <w:spacing w:after="0" w:line="240" w:lineRule="auto"/>
              <w:jc w:val="center"/>
              <w:rPr>
                <w:rFonts w:ascii="Times New Roman" w:hAnsi="Times New Roman"/>
                <w:b/>
                <w:bCs/>
              </w:rPr>
            </w:pPr>
            <w:r w:rsidRPr="00414660">
              <w:rPr>
                <w:rFonts w:ascii="Times New Roman" w:hAnsi="Times New Roman"/>
                <w:b/>
                <w:bCs/>
              </w:rPr>
              <w:t>2022 рік</w:t>
            </w:r>
          </w:p>
        </w:tc>
        <w:tc>
          <w:tcPr>
            <w:tcW w:w="805" w:type="pct"/>
          </w:tcPr>
          <w:p w:rsidR="00414660" w:rsidRPr="00414660" w:rsidRDefault="00414660" w:rsidP="00DC08C2">
            <w:pPr>
              <w:spacing w:after="0" w:line="240" w:lineRule="auto"/>
              <w:jc w:val="center"/>
              <w:rPr>
                <w:rFonts w:ascii="Times New Roman" w:hAnsi="Times New Roman"/>
                <w:b/>
                <w:bCs/>
              </w:rPr>
            </w:pPr>
            <w:r w:rsidRPr="00414660">
              <w:rPr>
                <w:rFonts w:ascii="Times New Roman" w:hAnsi="Times New Roman"/>
                <w:b/>
                <w:bCs/>
              </w:rPr>
              <w:t>2021 рік</w:t>
            </w:r>
          </w:p>
        </w:tc>
      </w:tr>
      <w:tr w:rsidR="00414660" w:rsidRPr="00414660" w:rsidTr="00DC08C2">
        <w:trPr>
          <w:trHeight w:val="290"/>
          <w:tblCellSpacing w:w="20" w:type="dxa"/>
        </w:trPr>
        <w:tc>
          <w:tcPr>
            <w:tcW w:w="3140" w:type="pct"/>
            <w:shd w:val="clear" w:color="auto" w:fill="auto"/>
            <w:hideMark/>
          </w:tcPr>
          <w:p w:rsidR="00414660" w:rsidRPr="00414660" w:rsidRDefault="00414660" w:rsidP="00DC08C2">
            <w:pPr>
              <w:spacing w:after="0" w:line="240" w:lineRule="auto"/>
              <w:rPr>
                <w:rFonts w:ascii="Times New Roman" w:hAnsi="Times New Roman"/>
              </w:rPr>
            </w:pPr>
            <w:r w:rsidRPr="00414660">
              <w:rPr>
                <w:rFonts w:ascii="Times New Roman" w:hAnsi="Times New Roman"/>
              </w:rPr>
              <w:lastRenderedPageBreak/>
              <w:t>Витратні матеріали</w:t>
            </w:r>
          </w:p>
        </w:tc>
        <w:tc>
          <w:tcPr>
            <w:tcW w:w="967" w:type="pct"/>
            <w:shd w:val="clear" w:color="auto" w:fill="auto"/>
          </w:tcPr>
          <w:p w:rsidR="00414660" w:rsidRPr="00414660" w:rsidRDefault="00414660" w:rsidP="00DC08C2">
            <w:pPr>
              <w:spacing w:after="0" w:line="240" w:lineRule="auto"/>
              <w:jc w:val="center"/>
              <w:rPr>
                <w:rFonts w:ascii="Times New Roman" w:hAnsi="Times New Roman"/>
              </w:rPr>
            </w:pPr>
            <w:r w:rsidRPr="00414660">
              <w:rPr>
                <w:rFonts w:ascii="Times New Roman" w:hAnsi="Times New Roman"/>
              </w:rPr>
              <w:t>113</w:t>
            </w:r>
          </w:p>
        </w:tc>
        <w:tc>
          <w:tcPr>
            <w:tcW w:w="805" w:type="pct"/>
          </w:tcPr>
          <w:p w:rsidR="00414660" w:rsidRPr="00414660" w:rsidRDefault="00414660" w:rsidP="00DC08C2">
            <w:pPr>
              <w:spacing w:after="0" w:line="240" w:lineRule="auto"/>
              <w:jc w:val="center"/>
              <w:rPr>
                <w:rFonts w:ascii="Times New Roman" w:hAnsi="Times New Roman"/>
              </w:rPr>
            </w:pPr>
            <w:r w:rsidRPr="00414660">
              <w:rPr>
                <w:rFonts w:ascii="Times New Roman" w:hAnsi="Times New Roman"/>
              </w:rPr>
              <w:t>435</w:t>
            </w:r>
          </w:p>
        </w:tc>
      </w:tr>
      <w:tr w:rsidR="00414660" w:rsidRPr="00414660" w:rsidTr="00DC08C2">
        <w:trPr>
          <w:trHeight w:val="280"/>
          <w:tblCellSpacing w:w="20" w:type="dxa"/>
        </w:trPr>
        <w:tc>
          <w:tcPr>
            <w:tcW w:w="3140" w:type="pct"/>
            <w:shd w:val="clear" w:color="auto" w:fill="auto"/>
            <w:hideMark/>
          </w:tcPr>
          <w:p w:rsidR="00414660" w:rsidRPr="00414660" w:rsidRDefault="00414660" w:rsidP="00DC08C2">
            <w:pPr>
              <w:spacing w:after="0" w:line="240" w:lineRule="auto"/>
              <w:rPr>
                <w:rFonts w:ascii="Times New Roman" w:hAnsi="Times New Roman"/>
              </w:rPr>
            </w:pPr>
            <w:r w:rsidRPr="00414660">
              <w:rPr>
                <w:rFonts w:ascii="Times New Roman" w:hAnsi="Times New Roman"/>
              </w:rPr>
              <w:t>Витрати на оплату праці</w:t>
            </w:r>
          </w:p>
        </w:tc>
        <w:tc>
          <w:tcPr>
            <w:tcW w:w="967" w:type="pct"/>
            <w:shd w:val="clear" w:color="auto" w:fill="auto"/>
          </w:tcPr>
          <w:p w:rsidR="00414660" w:rsidRPr="00414660" w:rsidRDefault="00414660" w:rsidP="00DC08C2">
            <w:pPr>
              <w:spacing w:after="0" w:line="240" w:lineRule="auto"/>
              <w:jc w:val="center"/>
              <w:rPr>
                <w:rFonts w:ascii="Times New Roman" w:hAnsi="Times New Roman"/>
              </w:rPr>
            </w:pPr>
            <w:r w:rsidRPr="00414660">
              <w:rPr>
                <w:rFonts w:ascii="Times New Roman" w:hAnsi="Times New Roman"/>
              </w:rPr>
              <w:t>2 246</w:t>
            </w:r>
          </w:p>
        </w:tc>
        <w:tc>
          <w:tcPr>
            <w:tcW w:w="805" w:type="pct"/>
          </w:tcPr>
          <w:p w:rsidR="00414660" w:rsidRPr="00414660" w:rsidRDefault="00414660" w:rsidP="00DC08C2">
            <w:pPr>
              <w:spacing w:after="0" w:line="240" w:lineRule="auto"/>
              <w:jc w:val="center"/>
              <w:rPr>
                <w:rFonts w:ascii="Times New Roman" w:hAnsi="Times New Roman"/>
              </w:rPr>
            </w:pPr>
            <w:r w:rsidRPr="00414660">
              <w:rPr>
                <w:rFonts w:ascii="Times New Roman" w:hAnsi="Times New Roman"/>
              </w:rPr>
              <w:t>7 163</w:t>
            </w:r>
          </w:p>
        </w:tc>
      </w:tr>
      <w:tr w:rsidR="00414660" w:rsidRPr="00414660" w:rsidTr="00DC08C2">
        <w:trPr>
          <w:trHeight w:val="280"/>
          <w:tblCellSpacing w:w="20" w:type="dxa"/>
        </w:trPr>
        <w:tc>
          <w:tcPr>
            <w:tcW w:w="3140" w:type="pct"/>
            <w:shd w:val="clear" w:color="auto" w:fill="auto"/>
            <w:hideMark/>
          </w:tcPr>
          <w:p w:rsidR="00414660" w:rsidRPr="00414660" w:rsidRDefault="00414660" w:rsidP="00DC08C2">
            <w:pPr>
              <w:spacing w:after="0" w:line="240" w:lineRule="auto"/>
              <w:rPr>
                <w:rFonts w:ascii="Times New Roman" w:hAnsi="Times New Roman"/>
              </w:rPr>
            </w:pPr>
            <w:r w:rsidRPr="00414660">
              <w:rPr>
                <w:rFonts w:ascii="Times New Roman" w:hAnsi="Times New Roman"/>
              </w:rPr>
              <w:t>Витрати на соціальні заходи</w:t>
            </w:r>
          </w:p>
        </w:tc>
        <w:tc>
          <w:tcPr>
            <w:tcW w:w="967" w:type="pct"/>
            <w:shd w:val="clear" w:color="auto" w:fill="auto"/>
          </w:tcPr>
          <w:p w:rsidR="00414660" w:rsidRPr="00414660" w:rsidRDefault="00414660" w:rsidP="00DC08C2">
            <w:pPr>
              <w:spacing w:after="0" w:line="240" w:lineRule="auto"/>
              <w:jc w:val="center"/>
              <w:rPr>
                <w:rFonts w:ascii="Times New Roman" w:hAnsi="Times New Roman"/>
              </w:rPr>
            </w:pPr>
            <w:r w:rsidRPr="00414660">
              <w:rPr>
                <w:rFonts w:ascii="Times New Roman" w:hAnsi="Times New Roman"/>
              </w:rPr>
              <w:t>587</w:t>
            </w:r>
          </w:p>
        </w:tc>
        <w:tc>
          <w:tcPr>
            <w:tcW w:w="805" w:type="pct"/>
          </w:tcPr>
          <w:p w:rsidR="00414660" w:rsidRPr="00414660" w:rsidRDefault="00414660" w:rsidP="00DC08C2">
            <w:pPr>
              <w:spacing w:after="0" w:line="240" w:lineRule="auto"/>
              <w:jc w:val="center"/>
              <w:rPr>
                <w:rFonts w:ascii="Times New Roman" w:hAnsi="Times New Roman"/>
              </w:rPr>
            </w:pPr>
            <w:r w:rsidRPr="00414660">
              <w:rPr>
                <w:rFonts w:ascii="Times New Roman" w:hAnsi="Times New Roman"/>
              </w:rPr>
              <w:t>1 579</w:t>
            </w:r>
          </w:p>
        </w:tc>
      </w:tr>
      <w:tr w:rsidR="00414660" w:rsidRPr="00414660" w:rsidTr="00DC08C2">
        <w:trPr>
          <w:trHeight w:val="280"/>
          <w:tblCellSpacing w:w="20" w:type="dxa"/>
        </w:trPr>
        <w:tc>
          <w:tcPr>
            <w:tcW w:w="3140" w:type="pct"/>
            <w:shd w:val="clear" w:color="auto" w:fill="auto"/>
            <w:hideMark/>
          </w:tcPr>
          <w:p w:rsidR="00414660" w:rsidRPr="00414660" w:rsidRDefault="00414660" w:rsidP="00DC08C2">
            <w:pPr>
              <w:spacing w:after="0" w:line="240" w:lineRule="auto"/>
              <w:rPr>
                <w:rFonts w:ascii="Times New Roman" w:hAnsi="Times New Roman"/>
              </w:rPr>
            </w:pPr>
            <w:r w:rsidRPr="00414660">
              <w:rPr>
                <w:rFonts w:ascii="Times New Roman" w:hAnsi="Times New Roman"/>
              </w:rPr>
              <w:t>Амортизація</w:t>
            </w:r>
          </w:p>
        </w:tc>
        <w:tc>
          <w:tcPr>
            <w:tcW w:w="967" w:type="pct"/>
            <w:shd w:val="clear" w:color="auto" w:fill="auto"/>
          </w:tcPr>
          <w:p w:rsidR="00414660" w:rsidRPr="00414660" w:rsidRDefault="00414660" w:rsidP="00DC08C2">
            <w:pPr>
              <w:spacing w:after="0" w:line="240" w:lineRule="auto"/>
              <w:jc w:val="center"/>
              <w:rPr>
                <w:rFonts w:ascii="Times New Roman" w:hAnsi="Times New Roman"/>
              </w:rPr>
            </w:pPr>
            <w:r w:rsidRPr="00414660">
              <w:rPr>
                <w:rFonts w:ascii="Times New Roman" w:hAnsi="Times New Roman"/>
              </w:rPr>
              <w:t>61</w:t>
            </w:r>
          </w:p>
        </w:tc>
        <w:tc>
          <w:tcPr>
            <w:tcW w:w="805" w:type="pct"/>
          </w:tcPr>
          <w:p w:rsidR="00414660" w:rsidRPr="00414660" w:rsidRDefault="00414660" w:rsidP="00DC08C2">
            <w:pPr>
              <w:spacing w:after="0" w:line="240" w:lineRule="auto"/>
              <w:jc w:val="center"/>
              <w:rPr>
                <w:rFonts w:ascii="Times New Roman" w:hAnsi="Times New Roman"/>
              </w:rPr>
            </w:pPr>
            <w:r w:rsidRPr="00414660">
              <w:rPr>
                <w:rFonts w:ascii="Times New Roman" w:hAnsi="Times New Roman"/>
              </w:rPr>
              <w:t>133</w:t>
            </w:r>
          </w:p>
        </w:tc>
      </w:tr>
      <w:tr w:rsidR="00414660" w:rsidRPr="00414660" w:rsidTr="00DC08C2">
        <w:trPr>
          <w:trHeight w:val="290"/>
          <w:tblCellSpacing w:w="20" w:type="dxa"/>
        </w:trPr>
        <w:tc>
          <w:tcPr>
            <w:tcW w:w="3140" w:type="pct"/>
            <w:shd w:val="clear" w:color="auto" w:fill="auto"/>
            <w:hideMark/>
          </w:tcPr>
          <w:p w:rsidR="00414660" w:rsidRPr="00414660" w:rsidRDefault="00414660" w:rsidP="00DC08C2">
            <w:pPr>
              <w:spacing w:after="0" w:line="240" w:lineRule="auto"/>
              <w:rPr>
                <w:rFonts w:ascii="Times New Roman" w:hAnsi="Times New Roman"/>
              </w:rPr>
            </w:pPr>
            <w:r w:rsidRPr="00414660">
              <w:rPr>
                <w:rFonts w:ascii="Times New Roman" w:hAnsi="Times New Roman"/>
              </w:rPr>
              <w:t>Інші (транспортні витрати,сертифікація продукції, дозволи на перевезення грузів, виготовлення рекламної продукції, участь у виставках та форумах, службові відрядження, послуги ТПП, друкування в періодичних виданнях, послуги митниці та переклад документів)</w:t>
            </w:r>
          </w:p>
        </w:tc>
        <w:tc>
          <w:tcPr>
            <w:tcW w:w="967" w:type="pct"/>
            <w:shd w:val="clear" w:color="auto" w:fill="auto"/>
          </w:tcPr>
          <w:p w:rsidR="00414660" w:rsidRPr="00414660" w:rsidRDefault="00414660" w:rsidP="00DC08C2">
            <w:pPr>
              <w:spacing w:after="0" w:line="240" w:lineRule="auto"/>
              <w:jc w:val="center"/>
              <w:rPr>
                <w:rFonts w:ascii="Times New Roman" w:hAnsi="Times New Roman"/>
              </w:rPr>
            </w:pPr>
            <w:r w:rsidRPr="00414660">
              <w:rPr>
                <w:rFonts w:ascii="Times New Roman" w:hAnsi="Times New Roman"/>
              </w:rPr>
              <w:t>1 689</w:t>
            </w:r>
          </w:p>
        </w:tc>
        <w:tc>
          <w:tcPr>
            <w:tcW w:w="805" w:type="pct"/>
          </w:tcPr>
          <w:p w:rsidR="00414660" w:rsidRPr="00414660" w:rsidRDefault="00414660" w:rsidP="00DC08C2">
            <w:pPr>
              <w:spacing w:after="0" w:line="240" w:lineRule="auto"/>
              <w:jc w:val="center"/>
              <w:rPr>
                <w:rFonts w:ascii="Times New Roman" w:hAnsi="Times New Roman"/>
              </w:rPr>
            </w:pPr>
            <w:r w:rsidRPr="00414660">
              <w:rPr>
                <w:rFonts w:ascii="Times New Roman" w:hAnsi="Times New Roman"/>
              </w:rPr>
              <w:t>7 956</w:t>
            </w:r>
          </w:p>
        </w:tc>
      </w:tr>
      <w:tr w:rsidR="00414660" w:rsidRPr="00414660" w:rsidTr="00DC08C2">
        <w:trPr>
          <w:trHeight w:val="300"/>
          <w:tblCellSpacing w:w="20" w:type="dxa"/>
        </w:trPr>
        <w:tc>
          <w:tcPr>
            <w:tcW w:w="3140" w:type="pct"/>
            <w:shd w:val="clear" w:color="auto" w:fill="auto"/>
            <w:hideMark/>
          </w:tcPr>
          <w:p w:rsidR="00414660" w:rsidRPr="00414660" w:rsidRDefault="00414660" w:rsidP="00DC08C2">
            <w:pPr>
              <w:spacing w:after="0" w:line="240" w:lineRule="auto"/>
              <w:rPr>
                <w:rFonts w:ascii="Times New Roman" w:hAnsi="Times New Roman"/>
                <w:b/>
                <w:bCs/>
              </w:rPr>
            </w:pPr>
            <w:r w:rsidRPr="00414660">
              <w:rPr>
                <w:rFonts w:ascii="Times New Roman" w:hAnsi="Times New Roman"/>
                <w:b/>
                <w:bCs/>
              </w:rPr>
              <w:t xml:space="preserve">Витрати на збут всього </w:t>
            </w:r>
            <w:r w:rsidRPr="00414660">
              <w:rPr>
                <w:rFonts w:ascii="Times New Roman" w:hAnsi="Times New Roman"/>
              </w:rPr>
              <w:t>(рядок 2150)</w:t>
            </w:r>
          </w:p>
        </w:tc>
        <w:tc>
          <w:tcPr>
            <w:tcW w:w="967" w:type="pct"/>
            <w:shd w:val="clear" w:color="auto" w:fill="auto"/>
          </w:tcPr>
          <w:p w:rsidR="00414660" w:rsidRPr="00414660" w:rsidRDefault="00414660" w:rsidP="00DC08C2">
            <w:pPr>
              <w:spacing w:after="0" w:line="240" w:lineRule="auto"/>
              <w:jc w:val="center"/>
              <w:rPr>
                <w:rFonts w:ascii="Times New Roman" w:hAnsi="Times New Roman"/>
                <w:b/>
                <w:bCs/>
              </w:rPr>
            </w:pPr>
            <w:r w:rsidRPr="00414660">
              <w:rPr>
                <w:rFonts w:ascii="Times New Roman" w:hAnsi="Times New Roman"/>
                <w:b/>
                <w:bCs/>
              </w:rPr>
              <w:t>4 696</w:t>
            </w:r>
          </w:p>
        </w:tc>
        <w:tc>
          <w:tcPr>
            <w:tcW w:w="805" w:type="pct"/>
          </w:tcPr>
          <w:p w:rsidR="00414660" w:rsidRPr="00414660" w:rsidRDefault="00414660" w:rsidP="00DC08C2">
            <w:pPr>
              <w:spacing w:after="0" w:line="240" w:lineRule="auto"/>
              <w:jc w:val="center"/>
              <w:rPr>
                <w:rFonts w:ascii="Times New Roman" w:hAnsi="Times New Roman"/>
                <w:b/>
                <w:bCs/>
              </w:rPr>
            </w:pPr>
            <w:r w:rsidRPr="00414660">
              <w:rPr>
                <w:rFonts w:ascii="Times New Roman" w:hAnsi="Times New Roman"/>
                <w:b/>
                <w:bCs/>
              </w:rPr>
              <w:t>17 266</w:t>
            </w:r>
          </w:p>
        </w:tc>
      </w:tr>
    </w:tbl>
    <w:p w:rsidR="00414660" w:rsidRPr="00414660" w:rsidRDefault="00414660" w:rsidP="00414660">
      <w:pPr>
        <w:spacing w:after="0" w:line="240" w:lineRule="auto"/>
        <w:jc w:val="both"/>
        <w:rPr>
          <w:rFonts w:ascii="Times New Roman" w:hAnsi="Times New Roman"/>
          <w:b/>
          <w:bCs/>
          <w:i/>
          <w:iCs/>
          <w:color w:val="000000"/>
          <w:shd w:val="clear" w:color="auto" w:fill="FFFFFF"/>
        </w:rPr>
      </w:pPr>
    </w:p>
    <w:p w:rsidR="00414660" w:rsidRPr="00414660" w:rsidRDefault="00414660" w:rsidP="00414660">
      <w:pPr>
        <w:spacing w:after="0" w:line="240" w:lineRule="auto"/>
        <w:jc w:val="both"/>
        <w:rPr>
          <w:rFonts w:ascii="Times New Roman" w:hAnsi="Times New Roman"/>
          <w:b/>
          <w:bCs/>
          <w:i/>
          <w:iCs/>
        </w:rPr>
      </w:pPr>
      <w:r w:rsidRPr="00414660">
        <w:rPr>
          <w:rFonts w:ascii="Times New Roman" w:hAnsi="Times New Roman"/>
          <w:b/>
          <w:bCs/>
          <w:i/>
          <w:iCs/>
          <w:color w:val="000000"/>
          <w:shd w:val="clear" w:color="auto" w:fill="FFFFFF"/>
        </w:rPr>
        <w:t xml:space="preserve">         6.2.5 </w:t>
      </w:r>
      <w:r w:rsidRPr="00414660">
        <w:rPr>
          <w:rFonts w:ascii="Times New Roman" w:hAnsi="Times New Roman"/>
          <w:b/>
          <w:bCs/>
          <w:i/>
          <w:iCs/>
        </w:rPr>
        <w:t>Інші операційні доходи та витрати (рядки 2120 та 2180)</w:t>
      </w:r>
    </w:p>
    <w:p w:rsidR="00414660" w:rsidRPr="00414660" w:rsidRDefault="00414660" w:rsidP="00414660">
      <w:pPr>
        <w:pStyle w:val="4"/>
        <w:numPr>
          <w:ilvl w:val="1"/>
          <w:numId w:val="11"/>
        </w:numPr>
        <w:spacing w:before="0"/>
        <w:ind w:left="0" w:firstLine="709"/>
        <w:jc w:val="both"/>
        <w:rPr>
          <w:rFonts w:ascii="Times New Roman" w:eastAsia="Times New Roman" w:hAnsi="Times New Roman" w:cs="Times New Roman"/>
          <w:b/>
          <w:bCs/>
          <w:color w:val="auto"/>
        </w:rPr>
      </w:pPr>
      <w:bookmarkStart w:id="32" w:name="_Ref444013407"/>
      <w:r w:rsidRPr="00414660">
        <w:rPr>
          <w:rFonts w:ascii="Times New Roman" w:eastAsia="Times New Roman" w:hAnsi="Times New Roman" w:cs="Times New Roman"/>
          <w:b/>
          <w:bCs/>
          <w:color w:val="auto"/>
        </w:rPr>
        <w:t>Інші операційні доходи</w:t>
      </w:r>
      <w:bookmarkEnd w:id="32"/>
      <w:r w:rsidRPr="00414660">
        <w:rPr>
          <w:rFonts w:ascii="Times New Roman" w:eastAsia="Times New Roman" w:hAnsi="Times New Roman" w:cs="Times New Roman"/>
          <w:b/>
          <w:bCs/>
          <w:color w:val="auto"/>
        </w:rPr>
        <w:t>, рядок 2120</w:t>
      </w:r>
    </w:p>
    <w:tbl>
      <w:tblPr>
        <w:tblW w:w="5000" w:type="pct"/>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4A0" w:firstRow="1" w:lastRow="0" w:firstColumn="1" w:lastColumn="0" w:noHBand="0" w:noVBand="1"/>
      </w:tblPr>
      <w:tblGrid>
        <w:gridCol w:w="6553"/>
        <w:gridCol w:w="2038"/>
        <w:gridCol w:w="1725"/>
      </w:tblGrid>
      <w:tr w:rsidR="00414660" w:rsidRPr="00414660" w:rsidTr="00DC08C2">
        <w:trPr>
          <w:trHeight w:val="290"/>
          <w:tblCellSpacing w:w="20" w:type="dxa"/>
        </w:trPr>
        <w:tc>
          <w:tcPr>
            <w:tcW w:w="3140" w:type="pct"/>
            <w:shd w:val="clear" w:color="auto" w:fill="auto"/>
            <w:hideMark/>
          </w:tcPr>
          <w:p w:rsidR="00414660" w:rsidRPr="00414660" w:rsidRDefault="00414660" w:rsidP="00DC08C2">
            <w:pPr>
              <w:spacing w:after="0" w:line="240" w:lineRule="auto"/>
              <w:jc w:val="center"/>
              <w:rPr>
                <w:rFonts w:ascii="Times New Roman" w:hAnsi="Times New Roman"/>
                <w:b/>
                <w:bCs/>
              </w:rPr>
            </w:pPr>
            <w:r w:rsidRPr="00414660">
              <w:rPr>
                <w:rFonts w:ascii="Times New Roman" w:hAnsi="Times New Roman"/>
                <w:b/>
                <w:bCs/>
              </w:rPr>
              <w:t>Класифікація статей</w:t>
            </w:r>
          </w:p>
        </w:tc>
        <w:tc>
          <w:tcPr>
            <w:tcW w:w="966" w:type="pct"/>
            <w:shd w:val="clear" w:color="auto" w:fill="auto"/>
            <w:hideMark/>
          </w:tcPr>
          <w:p w:rsidR="00414660" w:rsidRPr="00414660" w:rsidRDefault="00414660" w:rsidP="00DC08C2">
            <w:pPr>
              <w:spacing w:after="0" w:line="240" w:lineRule="auto"/>
              <w:jc w:val="center"/>
              <w:rPr>
                <w:rFonts w:ascii="Times New Roman" w:hAnsi="Times New Roman"/>
                <w:b/>
                <w:bCs/>
              </w:rPr>
            </w:pPr>
            <w:r w:rsidRPr="00414660">
              <w:rPr>
                <w:rFonts w:ascii="Times New Roman" w:hAnsi="Times New Roman"/>
                <w:b/>
                <w:bCs/>
              </w:rPr>
              <w:t>2022 рік</w:t>
            </w:r>
          </w:p>
        </w:tc>
        <w:tc>
          <w:tcPr>
            <w:tcW w:w="805" w:type="pct"/>
          </w:tcPr>
          <w:p w:rsidR="00414660" w:rsidRPr="00414660" w:rsidRDefault="00414660" w:rsidP="00DC08C2">
            <w:pPr>
              <w:spacing w:after="0" w:line="240" w:lineRule="auto"/>
              <w:jc w:val="center"/>
              <w:rPr>
                <w:rFonts w:ascii="Times New Roman" w:hAnsi="Times New Roman"/>
                <w:b/>
                <w:bCs/>
              </w:rPr>
            </w:pPr>
            <w:r w:rsidRPr="00414660">
              <w:rPr>
                <w:rFonts w:ascii="Times New Roman" w:hAnsi="Times New Roman"/>
                <w:b/>
                <w:bCs/>
              </w:rPr>
              <w:t>2021 рік</w:t>
            </w:r>
          </w:p>
        </w:tc>
      </w:tr>
      <w:tr w:rsidR="00414660" w:rsidRPr="00414660" w:rsidTr="00DC08C2">
        <w:trPr>
          <w:trHeight w:val="290"/>
          <w:tblCellSpacing w:w="20" w:type="dxa"/>
        </w:trPr>
        <w:tc>
          <w:tcPr>
            <w:tcW w:w="3140" w:type="pct"/>
            <w:shd w:val="clear" w:color="auto" w:fill="auto"/>
            <w:hideMark/>
          </w:tcPr>
          <w:p w:rsidR="00414660" w:rsidRPr="00414660" w:rsidRDefault="00414660" w:rsidP="00DC08C2">
            <w:pPr>
              <w:spacing w:after="0" w:line="240" w:lineRule="auto"/>
              <w:rPr>
                <w:rFonts w:ascii="Times New Roman" w:hAnsi="Times New Roman"/>
              </w:rPr>
            </w:pPr>
            <w:r w:rsidRPr="00414660">
              <w:rPr>
                <w:rFonts w:ascii="Times New Roman" w:hAnsi="Times New Roman"/>
              </w:rPr>
              <w:t>Доходи від операційної оренди активів</w:t>
            </w:r>
          </w:p>
        </w:tc>
        <w:tc>
          <w:tcPr>
            <w:tcW w:w="966" w:type="pct"/>
            <w:shd w:val="clear" w:color="auto" w:fill="auto"/>
          </w:tcPr>
          <w:p w:rsidR="00414660" w:rsidRPr="00414660" w:rsidRDefault="00414660" w:rsidP="00DC08C2">
            <w:pPr>
              <w:spacing w:after="0" w:line="240" w:lineRule="auto"/>
              <w:jc w:val="center"/>
              <w:rPr>
                <w:rFonts w:ascii="Times New Roman" w:hAnsi="Times New Roman"/>
              </w:rPr>
            </w:pPr>
            <w:r w:rsidRPr="00414660">
              <w:rPr>
                <w:rFonts w:ascii="Times New Roman" w:hAnsi="Times New Roman"/>
              </w:rPr>
              <w:t>1 146</w:t>
            </w:r>
          </w:p>
        </w:tc>
        <w:tc>
          <w:tcPr>
            <w:tcW w:w="805" w:type="pct"/>
          </w:tcPr>
          <w:p w:rsidR="00414660" w:rsidRPr="00414660" w:rsidRDefault="00414660" w:rsidP="00DC08C2">
            <w:pPr>
              <w:spacing w:after="0" w:line="240" w:lineRule="auto"/>
              <w:jc w:val="center"/>
              <w:rPr>
                <w:rFonts w:ascii="Times New Roman" w:hAnsi="Times New Roman"/>
              </w:rPr>
            </w:pPr>
            <w:r w:rsidRPr="00414660">
              <w:rPr>
                <w:rFonts w:ascii="Times New Roman" w:hAnsi="Times New Roman"/>
              </w:rPr>
              <w:t>1 090</w:t>
            </w:r>
          </w:p>
        </w:tc>
      </w:tr>
      <w:tr w:rsidR="00414660" w:rsidRPr="00414660" w:rsidTr="00DC08C2">
        <w:trPr>
          <w:trHeight w:val="280"/>
          <w:tblCellSpacing w:w="20" w:type="dxa"/>
        </w:trPr>
        <w:tc>
          <w:tcPr>
            <w:tcW w:w="3140" w:type="pct"/>
            <w:shd w:val="clear" w:color="auto" w:fill="auto"/>
          </w:tcPr>
          <w:p w:rsidR="00414660" w:rsidRPr="00414660" w:rsidRDefault="00414660" w:rsidP="00DC08C2">
            <w:pPr>
              <w:spacing w:after="0" w:line="240" w:lineRule="auto"/>
              <w:rPr>
                <w:rFonts w:ascii="Times New Roman" w:hAnsi="Times New Roman"/>
              </w:rPr>
            </w:pPr>
            <w:r w:rsidRPr="00414660">
              <w:rPr>
                <w:rFonts w:ascii="Times New Roman" w:hAnsi="Times New Roman"/>
              </w:rPr>
              <w:t>Доходи від реалізації іноземної валюти</w:t>
            </w:r>
          </w:p>
        </w:tc>
        <w:tc>
          <w:tcPr>
            <w:tcW w:w="966" w:type="pct"/>
            <w:shd w:val="clear" w:color="auto" w:fill="auto"/>
          </w:tcPr>
          <w:p w:rsidR="00414660" w:rsidRPr="00414660" w:rsidRDefault="00414660" w:rsidP="00DC08C2">
            <w:pPr>
              <w:spacing w:after="0" w:line="240" w:lineRule="auto"/>
              <w:jc w:val="center"/>
              <w:rPr>
                <w:rFonts w:ascii="Times New Roman" w:hAnsi="Times New Roman"/>
              </w:rPr>
            </w:pPr>
            <w:r w:rsidRPr="00414660">
              <w:rPr>
                <w:rFonts w:ascii="Times New Roman" w:hAnsi="Times New Roman"/>
              </w:rPr>
              <w:t>344</w:t>
            </w:r>
          </w:p>
        </w:tc>
        <w:tc>
          <w:tcPr>
            <w:tcW w:w="805" w:type="pct"/>
          </w:tcPr>
          <w:p w:rsidR="00414660" w:rsidRPr="00414660" w:rsidRDefault="00414660" w:rsidP="00DC08C2">
            <w:pPr>
              <w:spacing w:after="0" w:line="240" w:lineRule="auto"/>
              <w:jc w:val="center"/>
              <w:rPr>
                <w:rFonts w:ascii="Times New Roman" w:hAnsi="Times New Roman"/>
              </w:rPr>
            </w:pPr>
            <w:r w:rsidRPr="00414660">
              <w:rPr>
                <w:rFonts w:ascii="Times New Roman" w:hAnsi="Times New Roman"/>
              </w:rPr>
              <w:t>151</w:t>
            </w:r>
          </w:p>
        </w:tc>
      </w:tr>
      <w:tr w:rsidR="00414660" w:rsidRPr="00414660" w:rsidTr="00DC08C2">
        <w:trPr>
          <w:trHeight w:val="280"/>
          <w:tblCellSpacing w:w="20" w:type="dxa"/>
        </w:trPr>
        <w:tc>
          <w:tcPr>
            <w:tcW w:w="3140" w:type="pct"/>
            <w:shd w:val="clear" w:color="auto" w:fill="auto"/>
            <w:hideMark/>
          </w:tcPr>
          <w:p w:rsidR="00414660" w:rsidRPr="00414660" w:rsidRDefault="00414660" w:rsidP="00DC08C2">
            <w:pPr>
              <w:spacing w:after="0" w:line="240" w:lineRule="auto"/>
              <w:rPr>
                <w:rFonts w:ascii="Times New Roman" w:hAnsi="Times New Roman"/>
              </w:rPr>
            </w:pPr>
            <w:r w:rsidRPr="00414660">
              <w:rPr>
                <w:rFonts w:ascii="Times New Roman" w:hAnsi="Times New Roman"/>
              </w:rPr>
              <w:t>Дохід від операційної курсової різниці</w:t>
            </w:r>
          </w:p>
        </w:tc>
        <w:tc>
          <w:tcPr>
            <w:tcW w:w="966" w:type="pct"/>
            <w:shd w:val="clear" w:color="auto" w:fill="auto"/>
          </w:tcPr>
          <w:p w:rsidR="00414660" w:rsidRPr="00414660" w:rsidRDefault="00414660" w:rsidP="00DC08C2">
            <w:pPr>
              <w:spacing w:after="0" w:line="240" w:lineRule="auto"/>
              <w:jc w:val="center"/>
              <w:rPr>
                <w:rFonts w:ascii="Times New Roman" w:hAnsi="Times New Roman"/>
              </w:rPr>
            </w:pPr>
            <w:r w:rsidRPr="00414660">
              <w:rPr>
                <w:rFonts w:ascii="Times New Roman" w:hAnsi="Times New Roman"/>
              </w:rPr>
              <w:t>53 194</w:t>
            </w:r>
          </w:p>
        </w:tc>
        <w:tc>
          <w:tcPr>
            <w:tcW w:w="805" w:type="pct"/>
          </w:tcPr>
          <w:p w:rsidR="00414660" w:rsidRPr="00414660" w:rsidRDefault="00414660" w:rsidP="00DC08C2">
            <w:pPr>
              <w:spacing w:after="0" w:line="240" w:lineRule="auto"/>
              <w:jc w:val="center"/>
              <w:rPr>
                <w:rFonts w:ascii="Times New Roman" w:hAnsi="Times New Roman"/>
              </w:rPr>
            </w:pPr>
            <w:r w:rsidRPr="00414660">
              <w:rPr>
                <w:rFonts w:ascii="Times New Roman" w:hAnsi="Times New Roman"/>
              </w:rPr>
              <w:t>13 426</w:t>
            </w:r>
          </w:p>
        </w:tc>
      </w:tr>
      <w:tr w:rsidR="00414660" w:rsidRPr="00414660" w:rsidTr="00DC08C2">
        <w:trPr>
          <w:trHeight w:val="280"/>
          <w:tblCellSpacing w:w="20" w:type="dxa"/>
        </w:trPr>
        <w:tc>
          <w:tcPr>
            <w:tcW w:w="3140" w:type="pct"/>
            <w:shd w:val="clear" w:color="auto" w:fill="auto"/>
            <w:hideMark/>
          </w:tcPr>
          <w:p w:rsidR="00414660" w:rsidRPr="00414660" w:rsidRDefault="00414660" w:rsidP="00DC08C2">
            <w:pPr>
              <w:spacing w:after="0" w:line="240" w:lineRule="auto"/>
              <w:rPr>
                <w:rFonts w:ascii="Times New Roman" w:hAnsi="Times New Roman"/>
              </w:rPr>
            </w:pPr>
            <w:r w:rsidRPr="00414660">
              <w:rPr>
                <w:rFonts w:ascii="Times New Roman" w:hAnsi="Times New Roman"/>
              </w:rPr>
              <w:t>Реалізація інших оборотних активів</w:t>
            </w:r>
          </w:p>
        </w:tc>
        <w:tc>
          <w:tcPr>
            <w:tcW w:w="966" w:type="pct"/>
            <w:shd w:val="clear" w:color="auto" w:fill="auto"/>
          </w:tcPr>
          <w:p w:rsidR="00414660" w:rsidRPr="00414660" w:rsidRDefault="00414660" w:rsidP="00DC08C2">
            <w:pPr>
              <w:spacing w:after="0" w:line="240" w:lineRule="auto"/>
              <w:jc w:val="center"/>
              <w:rPr>
                <w:rFonts w:ascii="Times New Roman" w:hAnsi="Times New Roman"/>
              </w:rPr>
            </w:pPr>
            <w:r w:rsidRPr="00414660">
              <w:rPr>
                <w:rFonts w:ascii="Times New Roman" w:hAnsi="Times New Roman"/>
              </w:rPr>
              <w:t>2 587</w:t>
            </w:r>
          </w:p>
        </w:tc>
        <w:tc>
          <w:tcPr>
            <w:tcW w:w="805" w:type="pct"/>
          </w:tcPr>
          <w:p w:rsidR="00414660" w:rsidRPr="00414660" w:rsidRDefault="00414660" w:rsidP="00DC08C2">
            <w:pPr>
              <w:spacing w:after="0" w:line="240" w:lineRule="auto"/>
              <w:jc w:val="center"/>
              <w:rPr>
                <w:rFonts w:ascii="Times New Roman" w:hAnsi="Times New Roman"/>
              </w:rPr>
            </w:pPr>
            <w:r w:rsidRPr="00414660">
              <w:rPr>
                <w:rFonts w:ascii="Times New Roman" w:hAnsi="Times New Roman"/>
              </w:rPr>
              <w:t>10 714</w:t>
            </w:r>
          </w:p>
        </w:tc>
      </w:tr>
      <w:tr w:rsidR="00414660" w:rsidRPr="00414660" w:rsidTr="00DC08C2">
        <w:trPr>
          <w:trHeight w:val="280"/>
          <w:tblCellSpacing w:w="20" w:type="dxa"/>
        </w:trPr>
        <w:tc>
          <w:tcPr>
            <w:tcW w:w="3140" w:type="pct"/>
            <w:shd w:val="clear" w:color="auto" w:fill="auto"/>
            <w:hideMark/>
          </w:tcPr>
          <w:p w:rsidR="00414660" w:rsidRPr="00414660" w:rsidRDefault="00414660" w:rsidP="00DC08C2">
            <w:pPr>
              <w:spacing w:after="0" w:line="240" w:lineRule="auto"/>
              <w:rPr>
                <w:rFonts w:ascii="Times New Roman" w:hAnsi="Times New Roman"/>
              </w:rPr>
            </w:pPr>
            <w:r w:rsidRPr="00414660">
              <w:rPr>
                <w:rFonts w:ascii="Times New Roman" w:hAnsi="Times New Roman"/>
              </w:rPr>
              <w:t xml:space="preserve">Доходи від об’єктів соціальної сфери </w:t>
            </w:r>
          </w:p>
        </w:tc>
        <w:tc>
          <w:tcPr>
            <w:tcW w:w="966" w:type="pct"/>
            <w:shd w:val="clear" w:color="auto" w:fill="auto"/>
          </w:tcPr>
          <w:p w:rsidR="00414660" w:rsidRPr="00414660" w:rsidRDefault="00414660" w:rsidP="00DC08C2">
            <w:pPr>
              <w:spacing w:after="0" w:line="240" w:lineRule="auto"/>
              <w:jc w:val="center"/>
              <w:rPr>
                <w:rFonts w:ascii="Times New Roman" w:hAnsi="Times New Roman"/>
              </w:rPr>
            </w:pPr>
            <w:r w:rsidRPr="00414660">
              <w:rPr>
                <w:rFonts w:ascii="Times New Roman" w:hAnsi="Times New Roman"/>
              </w:rPr>
              <w:t>292</w:t>
            </w:r>
          </w:p>
        </w:tc>
        <w:tc>
          <w:tcPr>
            <w:tcW w:w="805" w:type="pct"/>
          </w:tcPr>
          <w:p w:rsidR="00414660" w:rsidRPr="00414660" w:rsidRDefault="00414660" w:rsidP="00DC08C2">
            <w:pPr>
              <w:spacing w:after="0" w:line="240" w:lineRule="auto"/>
              <w:jc w:val="center"/>
              <w:rPr>
                <w:rFonts w:ascii="Times New Roman" w:hAnsi="Times New Roman"/>
              </w:rPr>
            </w:pPr>
            <w:r w:rsidRPr="00414660">
              <w:rPr>
                <w:rFonts w:ascii="Times New Roman" w:hAnsi="Times New Roman"/>
              </w:rPr>
              <w:t>504</w:t>
            </w:r>
          </w:p>
        </w:tc>
      </w:tr>
      <w:tr w:rsidR="00414660" w:rsidRPr="00414660" w:rsidTr="00DC08C2">
        <w:trPr>
          <w:trHeight w:val="290"/>
          <w:tblCellSpacing w:w="20" w:type="dxa"/>
        </w:trPr>
        <w:tc>
          <w:tcPr>
            <w:tcW w:w="3140" w:type="pct"/>
            <w:shd w:val="clear" w:color="auto" w:fill="auto"/>
            <w:hideMark/>
          </w:tcPr>
          <w:p w:rsidR="00414660" w:rsidRPr="00414660" w:rsidRDefault="00414660" w:rsidP="00DC08C2">
            <w:pPr>
              <w:spacing w:after="0" w:line="240" w:lineRule="auto"/>
              <w:rPr>
                <w:rFonts w:ascii="Times New Roman" w:hAnsi="Times New Roman"/>
              </w:rPr>
            </w:pPr>
            <w:r w:rsidRPr="00414660">
              <w:rPr>
                <w:rFonts w:ascii="Times New Roman" w:hAnsi="Times New Roman"/>
              </w:rPr>
              <w:t>Інші операційні доходи</w:t>
            </w:r>
          </w:p>
        </w:tc>
        <w:tc>
          <w:tcPr>
            <w:tcW w:w="966" w:type="pct"/>
            <w:shd w:val="clear" w:color="auto" w:fill="auto"/>
          </w:tcPr>
          <w:p w:rsidR="00414660" w:rsidRPr="00414660" w:rsidRDefault="00414660" w:rsidP="00DC08C2">
            <w:pPr>
              <w:spacing w:after="0" w:line="240" w:lineRule="auto"/>
              <w:jc w:val="center"/>
              <w:rPr>
                <w:rFonts w:ascii="Times New Roman" w:hAnsi="Times New Roman"/>
              </w:rPr>
            </w:pPr>
            <w:r w:rsidRPr="00414660">
              <w:rPr>
                <w:rFonts w:ascii="Times New Roman" w:hAnsi="Times New Roman"/>
              </w:rPr>
              <w:t>231</w:t>
            </w:r>
          </w:p>
        </w:tc>
        <w:tc>
          <w:tcPr>
            <w:tcW w:w="805" w:type="pct"/>
          </w:tcPr>
          <w:p w:rsidR="00414660" w:rsidRPr="00414660" w:rsidRDefault="00414660" w:rsidP="00DC08C2">
            <w:pPr>
              <w:spacing w:after="0" w:line="240" w:lineRule="auto"/>
              <w:jc w:val="center"/>
              <w:rPr>
                <w:rFonts w:ascii="Times New Roman" w:hAnsi="Times New Roman"/>
              </w:rPr>
            </w:pPr>
            <w:r w:rsidRPr="00414660">
              <w:rPr>
                <w:rFonts w:ascii="Times New Roman" w:hAnsi="Times New Roman"/>
              </w:rPr>
              <w:t>789</w:t>
            </w:r>
          </w:p>
        </w:tc>
      </w:tr>
      <w:tr w:rsidR="00414660" w:rsidRPr="00414660" w:rsidTr="00DC08C2">
        <w:trPr>
          <w:trHeight w:val="300"/>
          <w:tblCellSpacing w:w="20" w:type="dxa"/>
        </w:trPr>
        <w:tc>
          <w:tcPr>
            <w:tcW w:w="3140" w:type="pct"/>
            <w:shd w:val="clear" w:color="auto" w:fill="auto"/>
            <w:hideMark/>
          </w:tcPr>
          <w:p w:rsidR="00414660" w:rsidRPr="00414660" w:rsidRDefault="00414660" w:rsidP="00DC08C2">
            <w:pPr>
              <w:spacing w:after="0" w:line="240" w:lineRule="auto"/>
              <w:rPr>
                <w:rFonts w:ascii="Times New Roman" w:hAnsi="Times New Roman"/>
                <w:b/>
                <w:bCs/>
              </w:rPr>
            </w:pPr>
            <w:r w:rsidRPr="00414660">
              <w:rPr>
                <w:rFonts w:ascii="Times New Roman" w:hAnsi="Times New Roman"/>
                <w:b/>
                <w:bCs/>
              </w:rPr>
              <w:t xml:space="preserve">Інші операційні доходи разом </w:t>
            </w:r>
            <w:r w:rsidRPr="00414660">
              <w:rPr>
                <w:rFonts w:ascii="Times New Roman" w:hAnsi="Times New Roman"/>
              </w:rPr>
              <w:t>(рядок 2120)</w:t>
            </w:r>
          </w:p>
        </w:tc>
        <w:tc>
          <w:tcPr>
            <w:tcW w:w="966" w:type="pct"/>
            <w:shd w:val="clear" w:color="auto" w:fill="auto"/>
          </w:tcPr>
          <w:p w:rsidR="00414660" w:rsidRPr="00414660" w:rsidRDefault="00414660" w:rsidP="00DC08C2">
            <w:pPr>
              <w:spacing w:after="0" w:line="240" w:lineRule="auto"/>
              <w:jc w:val="center"/>
              <w:rPr>
                <w:rFonts w:ascii="Times New Roman" w:hAnsi="Times New Roman"/>
                <w:b/>
                <w:bCs/>
              </w:rPr>
            </w:pPr>
            <w:r w:rsidRPr="00414660">
              <w:rPr>
                <w:rFonts w:ascii="Times New Roman" w:hAnsi="Times New Roman"/>
                <w:b/>
                <w:bCs/>
              </w:rPr>
              <w:t>57 794</w:t>
            </w:r>
          </w:p>
        </w:tc>
        <w:tc>
          <w:tcPr>
            <w:tcW w:w="805" w:type="pct"/>
          </w:tcPr>
          <w:p w:rsidR="00414660" w:rsidRPr="00414660" w:rsidRDefault="00414660" w:rsidP="00DC08C2">
            <w:pPr>
              <w:spacing w:after="0" w:line="240" w:lineRule="auto"/>
              <w:jc w:val="center"/>
              <w:rPr>
                <w:rFonts w:ascii="Times New Roman" w:hAnsi="Times New Roman"/>
                <w:b/>
                <w:bCs/>
              </w:rPr>
            </w:pPr>
            <w:r w:rsidRPr="00414660">
              <w:rPr>
                <w:rFonts w:ascii="Times New Roman" w:hAnsi="Times New Roman"/>
                <w:b/>
                <w:bCs/>
              </w:rPr>
              <w:t>26 674</w:t>
            </w:r>
          </w:p>
        </w:tc>
      </w:tr>
    </w:tbl>
    <w:p w:rsidR="00414660" w:rsidRPr="00414660" w:rsidRDefault="00414660" w:rsidP="00414660">
      <w:pPr>
        <w:spacing w:after="0" w:line="240" w:lineRule="auto"/>
        <w:ind w:firstLine="709"/>
        <w:jc w:val="both"/>
        <w:rPr>
          <w:rFonts w:ascii="Times New Roman" w:hAnsi="Times New Roman"/>
        </w:rPr>
      </w:pPr>
      <w:r w:rsidRPr="00414660">
        <w:rPr>
          <w:rFonts w:ascii="Times New Roman" w:hAnsi="Times New Roman"/>
        </w:rPr>
        <w:t>Товариство надає в операційну оренду частину основних засобів (об'єкти, що не використовуються у виробництві), для отримання додаткового доходу.  За 2022 рік отримано доходів від операційної оренди активів на суму 1 375 тис. грн.  з ПДВ, в тому числі:</w:t>
      </w:r>
    </w:p>
    <w:tbl>
      <w:tblPr>
        <w:tblW w:w="5000" w:type="pct"/>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4A0" w:firstRow="1" w:lastRow="0" w:firstColumn="1" w:lastColumn="0" w:noHBand="0" w:noVBand="1"/>
      </w:tblPr>
      <w:tblGrid>
        <w:gridCol w:w="1092"/>
        <w:gridCol w:w="6095"/>
        <w:gridCol w:w="3129"/>
      </w:tblGrid>
      <w:tr w:rsidR="00414660" w:rsidRPr="00414660" w:rsidTr="00DC08C2">
        <w:trPr>
          <w:trHeight w:val="280"/>
          <w:tblCellSpacing w:w="20" w:type="dxa"/>
        </w:trPr>
        <w:tc>
          <w:tcPr>
            <w:tcW w:w="499" w:type="pct"/>
            <w:shd w:val="clear" w:color="auto" w:fill="auto"/>
            <w:noWrap/>
            <w:hideMark/>
          </w:tcPr>
          <w:p w:rsidR="00414660" w:rsidRPr="00414660" w:rsidRDefault="00414660" w:rsidP="00DC08C2">
            <w:pPr>
              <w:spacing w:after="0" w:line="240" w:lineRule="auto"/>
              <w:rPr>
                <w:rFonts w:ascii="Times New Roman" w:hAnsi="Times New Roman"/>
                <w:b/>
                <w:bCs/>
              </w:rPr>
            </w:pPr>
          </w:p>
          <w:p w:rsidR="00414660" w:rsidRPr="00414660" w:rsidRDefault="00414660" w:rsidP="00DC08C2">
            <w:pPr>
              <w:spacing w:after="0" w:line="240" w:lineRule="auto"/>
              <w:rPr>
                <w:rFonts w:ascii="Times New Roman" w:hAnsi="Times New Roman"/>
                <w:b/>
                <w:bCs/>
              </w:rPr>
            </w:pPr>
          </w:p>
          <w:p w:rsidR="00414660" w:rsidRPr="00414660" w:rsidRDefault="00414660" w:rsidP="00DC08C2">
            <w:pPr>
              <w:spacing w:after="0" w:line="240" w:lineRule="auto"/>
              <w:rPr>
                <w:rFonts w:ascii="Times New Roman" w:hAnsi="Times New Roman"/>
                <w:b/>
                <w:bCs/>
              </w:rPr>
            </w:pPr>
          </w:p>
          <w:p w:rsidR="00414660" w:rsidRPr="00414660" w:rsidRDefault="00414660" w:rsidP="00DC08C2">
            <w:pPr>
              <w:spacing w:after="0" w:line="240" w:lineRule="auto"/>
              <w:rPr>
                <w:rFonts w:ascii="Times New Roman" w:hAnsi="Times New Roman"/>
                <w:b/>
                <w:bCs/>
              </w:rPr>
            </w:pPr>
            <w:r w:rsidRPr="00414660">
              <w:rPr>
                <w:rFonts w:ascii="Times New Roman" w:hAnsi="Times New Roman"/>
                <w:b/>
                <w:bCs/>
              </w:rPr>
              <w:t>№ п/п</w:t>
            </w:r>
          </w:p>
        </w:tc>
        <w:tc>
          <w:tcPr>
            <w:tcW w:w="2927" w:type="pct"/>
            <w:shd w:val="clear" w:color="auto" w:fill="auto"/>
            <w:noWrap/>
            <w:hideMark/>
          </w:tcPr>
          <w:p w:rsidR="00414660" w:rsidRPr="00414660" w:rsidRDefault="00414660" w:rsidP="00DC08C2">
            <w:pPr>
              <w:spacing w:after="0" w:line="240" w:lineRule="auto"/>
              <w:rPr>
                <w:rFonts w:ascii="Times New Roman" w:hAnsi="Times New Roman"/>
                <w:b/>
                <w:bCs/>
              </w:rPr>
            </w:pPr>
            <w:r w:rsidRPr="00414660">
              <w:rPr>
                <w:rFonts w:ascii="Times New Roman" w:hAnsi="Times New Roman"/>
                <w:b/>
                <w:bCs/>
              </w:rPr>
              <w:t>Найменування орендаря</w:t>
            </w:r>
          </w:p>
        </w:tc>
        <w:tc>
          <w:tcPr>
            <w:tcW w:w="1484" w:type="pct"/>
            <w:shd w:val="clear" w:color="auto" w:fill="auto"/>
            <w:noWrap/>
            <w:hideMark/>
          </w:tcPr>
          <w:p w:rsidR="00414660" w:rsidRPr="00414660" w:rsidRDefault="00414660" w:rsidP="00DC08C2">
            <w:pPr>
              <w:spacing w:after="0" w:line="240" w:lineRule="auto"/>
              <w:jc w:val="center"/>
              <w:rPr>
                <w:rFonts w:ascii="Times New Roman" w:hAnsi="Times New Roman"/>
                <w:b/>
                <w:bCs/>
              </w:rPr>
            </w:pPr>
            <w:r w:rsidRPr="00414660">
              <w:rPr>
                <w:rFonts w:ascii="Times New Roman" w:hAnsi="Times New Roman"/>
                <w:b/>
                <w:bCs/>
              </w:rPr>
              <w:t>Сума ( тис.грн.)</w:t>
            </w:r>
          </w:p>
        </w:tc>
      </w:tr>
      <w:tr w:rsidR="00414660" w:rsidRPr="00414660" w:rsidTr="00DC08C2">
        <w:trPr>
          <w:trHeight w:val="280"/>
          <w:tblCellSpacing w:w="20" w:type="dxa"/>
        </w:trPr>
        <w:tc>
          <w:tcPr>
            <w:tcW w:w="499" w:type="pct"/>
            <w:shd w:val="clear" w:color="auto" w:fill="auto"/>
            <w:noWrap/>
            <w:hideMark/>
          </w:tcPr>
          <w:p w:rsidR="00414660" w:rsidRPr="00414660" w:rsidRDefault="00414660" w:rsidP="00DC08C2">
            <w:pPr>
              <w:spacing w:after="0" w:line="240" w:lineRule="auto"/>
              <w:jc w:val="center"/>
              <w:rPr>
                <w:rFonts w:ascii="Times New Roman" w:hAnsi="Times New Roman"/>
              </w:rPr>
            </w:pPr>
            <w:r w:rsidRPr="00414660">
              <w:rPr>
                <w:rFonts w:ascii="Times New Roman" w:hAnsi="Times New Roman"/>
              </w:rPr>
              <w:t>1</w:t>
            </w:r>
          </w:p>
        </w:tc>
        <w:tc>
          <w:tcPr>
            <w:tcW w:w="2927" w:type="pct"/>
            <w:shd w:val="clear" w:color="auto" w:fill="auto"/>
            <w:noWrap/>
            <w:hideMark/>
          </w:tcPr>
          <w:p w:rsidR="00414660" w:rsidRPr="00414660" w:rsidRDefault="00414660" w:rsidP="00DC08C2">
            <w:pPr>
              <w:spacing w:after="0" w:line="240" w:lineRule="auto"/>
              <w:rPr>
                <w:rFonts w:ascii="Times New Roman" w:hAnsi="Times New Roman"/>
              </w:rPr>
            </w:pPr>
            <w:r w:rsidRPr="00414660">
              <w:rPr>
                <w:rFonts w:ascii="Times New Roman" w:hAnsi="Times New Roman"/>
              </w:rPr>
              <w:t>ФОП Крестьянінова И.С.</w:t>
            </w:r>
          </w:p>
        </w:tc>
        <w:tc>
          <w:tcPr>
            <w:tcW w:w="1484" w:type="pct"/>
            <w:shd w:val="clear" w:color="auto" w:fill="auto"/>
            <w:noWrap/>
          </w:tcPr>
          <w:p w:rsidR="00414660" w:rsidRPr="00414660" w:rsidRDefault="00414660" w:rsidP="00DC08C2">
            <w:pPr>
              <w:spacing w:after="0" w:line="240" w:lineRule="auto"/>
              <w:jc w:val="center"/>
              <w:rPr>
                <w:rFonts w:ascii="Times New Roman" w:hAnsi="Times New Roman"/>
              </w:rPr>
            </w:pPr>
            <w:r w:rsidRPr="00414660">
              <w:rPr>
                <w:rFonts w:ascii="Times New Roman" w:hAnsi="Times New Roman"/>
              </w:rPr>
              <w:t>149,1</w:t>
            </w:r>
          </w:p>
        </w:tc>
      </w:tr>
      <w:tr w:rsidR="00414660" w:rsidRPr="00414660" w:rsidTr="00DC08C2">
        <w:trPr>
          <w:trHeight w:val="280"/>
          <w:tblCellSpacing w:w="20" w:type="dxa"/>
        </w:trPr>
        <w:tc>
          <w:tcPr>
            <w:tcW w:w="499" w:type="pct"/>
            <w:shd w:val="clear" w:color="auto" w:fill="auto"/>
            <w:noWrap/>
            <w:hideMark/>
          </w:tcPr>
          <w:p w:rsidR="00414660" w:rsidRPr="00414660" w:rsidRDefault="00414660" w:rsidP="00DC08C2">
            <w:pPr>
              <w:spacing w:after="0" w:line="240" w:lineRule="auto"/>
              <w:jc w:val="center"/>
              <w:rPr>
                <w:rFonts w:ascii="Times New Roman" w:hAnsi="Times New Roman"/>
              </w:rPr>
            </w:pPr>
            <w:r w:rsidRPr="00414660">
              <w:rPr>
                <w:rFonts w:ascii="Times New Roman" w:hAnsi="Times New Roman"/>
              </w:rPr>
              <w:t>2</w:t>
            </w:r>
          </w:p>
        </w:tc>
        <w:tc>
          <w:tcPr>
            <w:tcW w:w="2927" w:type="pct"/>
            <w:shd w:val="clear" w:color="auto" w:fill="auto"/>
            <w:noWrap/>
            <w:hideMark/>
          </w:tcPr>
          <w:p w:rsidR="00414660" w:rsidRPr="00414660" w:rsidRDefault="00414660" w:rsidP="00DC08C2">
            <w:pPr>
              <w:spacing w:after="0" w:line="240" w:lineRule="auto"/>
              <w:rPr>
                <w:rFonts w:ascii="Times New Roman" w:hAnsi="Times New Roman"/>
              </w:rPr>
            </w:pPr>
            <w:r w:rsidRPr="00414660">
              <w:rPr>
                <w:rFonts w:ascii="Times New Roman" w:hAnsi="Times New Roman"/>
              </w:rPr>
              <w:t>ТО НВО "Баланс+Клуб"</w:t>
            </w:r>
          </w:p>
        </w:tc>
        <w:tc>
          <w:tcPr>
            <w:tcW w:w="1484" w:type="pct"/>
            <w:shd w:val="clear" w:color="auto" w:fill="auto"/>
            <w:noWrap/>
          </w:tcPr>
          <w:p w:rsidR="00414660" w:rsidRPr="00414660" w:rsidRDefault="00414660" w:rsidP="00DC08C2">
            <w:pPr>
              <w:spacing w:after="0" w:line="240" w:lineRule="auto"/>
              <w:jc w:val="center"/>
              <w:rPr>
                <w:rFonts w:ascii="Times New Roman" w:hAnsi="Times New Roman"/>
              </w:rPr>
            </w:pPr>
            <w:r w:rsidRPr="00414660">
              <w:rPr>
                <w:rFonts w:ascii="Times New Roman" w:hAnsi="Times New Roman"/>
              </w:rPr>
              <w:t>193,8</w:t>
            </w:r>
          </w:p>
        </w:tc>
      </w:tr>
      <w:tr w:rsidR="00414660" w:rsidRPr="00414660" w:rsidTr="00DC08C2">
        <w:trPr>
          <w:trHeight w:val="280"/>
          <w:tblCellSpacing w:w="20" w:type="dxa"/>
        </w:trPr>
        <w:tc>
          <w:tcPr>
            <w:tcW w:w="499" w:type="pct"/>
            <w:shd w:val="clear" w:color="auto" w:fill="auto"/>
            <w:noWrap/>
            <w:hideMark/>
          </w:tcPr>
          <w:p w:rsidR="00414660" w:rsidRPr="00414660" w:rsidRDefault="00414660" w:rsidP="00DC08C2">
            <w:pPr>
              <w:spacing w:after="0" w:line="240" w:lineRule="auto"/>
              <w:jc w:val="center"/>
              <w:rPr>
                <w:rFonts w:ascii="Times New Roman" w:hAnsi="Times New Roman"/>
              </w:rPr>
            </w:pPr>
            <w:r w:rsidRPr="00414660">
              <w:rPr>
                <w:rFonts w:ascii="Times New Roman" w:hAnsi="Times New Roman"/>
              </w:rPr>
              <w:t>3</w:t>
            </w:r>
          </w:p>
        </w:tc>
        <w:tc>
          <w:tcPr>
            <w:tcW w:w="2927" w:type="pct"/>
            <w:shd w:val="clear" w:color="auto" w:fill="auto"/>
            <w:noWrap/>
            <w:hideMark/>
          </w:tcPr>
          <w:p w:rsidR="00414660" w:rsidRPr="00414660" w:rsidRDefault="00414660" w:rsidP="00DC08C2">
            <w:pPr>
              <w:spacing w:after="0" w:line="240" w:lineRule="auto"/>
              <w:rPr>
                <w:rFonts w:ascii="Times New Roman" w:hAnsi="Times New Roman"/>
              </w:rPr>
            </w:pPr>
            <w:r w:rsidRPr="00414660">
              <w:rPr>
                <w:rFonts w:ascii="Times New Roman" w:hAnsi="Times New Roman"/>
              </w:rPr>
              <w:t>ФО-П Зайцев Д.Д.</w:t>
            </w:r>
          </w:p>
        </w:tc>
        <w:tc>
          <w:tcPr>
            <w:tcW w:w="1484" w:type="pct"/>
            <w:shd w:val="clear" w:color="auto" w:fill="auto"/>
            <w:noWrap/>
          </w:tcPr>
          <w:p w:rsidR="00414660" w:rsidRPr="00414660" w:rsidRDefault="00414660" w:rsidP="00DC08C2">
            <w:pPr>
              <w:spacing w:after="0" w:line="240" w:lineRule="auto"/>
              <w:jc w:val="center"/>
              <w:rPr>
                <w:rFonts w:ascii="Times New Roman" w:hAnsi="Times New Roman"/>
              </w:rPr>
            </w:pPr>
            <w:r w:rsidRPr="00414660">
              <w:rPr>
                <w:rFonts w:ascii="Times New Roman" w:hAnsi="Times New Roman"/>
              </w:rPr>
              <w:t>102,8</w:t>
            </w:r>
          </w:p>
        </w:tc>
      </w:tr>
      <w:tr w:rsidR="00414660" w:rsidRPr="00414660" w:rsidTr="00DC08C2">
        <w:trPr>
          <w:trHeight w:val="280"/>
          <w:tblCellSpacing w:w="20" w:type="dxa"/>
        </w:trPr>
        <w:tc>
          <w:tcPr>
            <w:tcW w:w="499" w:type="pct"/>
            <w:shd w:val="clear" w:color="auto" w:fill="auto"/>
            <w:noWrap/>
          </w:tcPr>
          <w:p w:rsidR="00414660" w:rsidRPr="00414660" w:rsidRDefault="00414660" w:rsidP="00DC08C2">
            <w:pPr>
              <w:spacing w:after="0" w:line="240" w:lineRule="auto"/>
              <w:jc w:val="center"/>
              <w:rPr>
                <w:rFonts w:ascii="Times New Roman" w:hAnsi="Times New Roman"/>
              </w:rPr>
            </w:pPr>
            <w:r w:rsidRPr="00414660">
              <w:rPr>
                <w:rFonts w:ascii="Times New Roman" w:hAnsi="Times New Roman"/>
              </w:rPr>
              <w:t>4</w:t>
            </w:r>
          </w:p>
        </w:tc>
        <w:tc>
          <w:tcPr>
            <w:tcW w:w="2927" w:type="pct"/>
            <w:shd w:val="clear" w:color="auto" w:fill="auto"/>
            <w:noWrap/>
          </w:tcPr>
          <w:p w:rsidR="00414660" w:rsidRPr="00414660" w:rsidRDefault="00414660" w:rsidP="00DC08C2">
            <w:pPr>
              <w:spacing w:after="0" w:line="240" w:lineRule="auto"/>
              <w:rPr>
                <w:rFonts w:ascii="Times New Roman" w:hAnsi="Times New Roman"/>
              </w:rPr>
            </w:pPr>
            <w:r w:rsidRPr="00414660">
              <w:rPr>
                <w:rFonts w:ascii="Times New Roman" w:hAnsi="Times New Roman"/>
              </w:rPr>
              <w:t>Крем КП межг БТИ</w:t>
            </w:r>
          </w:p>
        </w:tc>
        <w:tc>
          <w:tcPr>
            <w:tcW w:w="1484" w:type="pct"/>
            <w:shd w:val="clear" w:color="auto" w:fill="auto"/>
            <w:noWrap/>
          </w:tcPr>
          <w:p w:rsidR="00414660" w:rsidRPr="00414660" w:rsidRDefault="00414660" w:rsidP="00DC08C2">
            <w:pPr>
              <w:spacing w:after="0" w:line="240" w:lineRule="auto"/>
              <w:jc w:val="center"/>
              <w:rPr>
                <w:rFonts w:ascii="Times New Roman" w:hAnsi="Times New Roman"/>
                <w:highlight w:val="cyan"/>
              </w:rPr>
            </w:pPr>
            <w:r w:rsidRPr="00414660">
              <w:rPr>
                <w:rFonts w:ascii="Times New Roman" w:hAnsi="Times New Roman"/>
              </w:rPr>
              <w:t>94,4</w:t>
            </w:r>
          </w:p>
        </w:tc>
      </w:tr>
      <w:tr w:rsidR="00414660" w:rsidRPr="00414660" w:rsidTr="00DC08C2">
        <w:trPr>
          <w:trHeight w:val="280"/>
          <w:tblCellSpacing w:w="20" w:type="dxa"/>
        </w:trPr>
        <w:tc>
          <w:tcPr>
            <w:tcW w:w="499" w:type="pct"/>
            <w:shd w:val="clear" w:color="auto" w:fill="auto"/>
            <w:noWrap/>
          </w:tcPr>
          <w:p w:rsidR="00414660" w:rsidRPr="00414660" w:rsidRDefault="00414660" w:rsidP="00DC08C2">
            <w:pPr>
              <w:spacing w:after="0" w:line="240" w:lineRule="auto"/>
              <w:jc w:val="center"/>
              <w:rPr>
                <w:rFonts w:ascii="Times New Roman" w:hAnsi="Times New Roman"/>
              </w:rPr>
            </w:pPr>
            <w:r w:rsidRPr="00414660">
              <w:rPr>
                <w:rFonts w:ascii="Times New Roman" w:hAnsi="Times New Roman"/>
              </w:rPr>
              <w:t>5</w:t>
            </w:r>
          </w:p>
        </w:tc>
        <w:tc>
          <w:tcPr>
            <w:tcW w:w="2927" w:type="pct"/>
            <w:shd w:val="clear" w:color="auto" w:fill="auto"/>
            <w:noWrap/>
          </w:tcPr>
          <w:p w:rsidR="00414660" w:rsidRPr="00414660" w:rsidRDefault="00414660" w:rsidP="00DC08C2">
            <w:pPr>
              <w:spacing w:after="0" w:line="240" w:lineRule="auto"/>
              <w:rPr>
                <w:rFonts w:ascii="Times New Roman" w:hAnsi="Times New Roman"/>
              </w:rPr>
            </w:pPr>
            <w:r w:rsidRPr="00414660">
              <w:rPr>
                <w:rFonts w:ascii="Times New Roman" w:hAnsi="Times New Roman"/>
              </w:rPr>
              <w:t>ПК "Бізнес-центр" Єфимов М І</w:t>
            </w:r>
          </w:p>
        </w:tc>
        <w:tc>
          <w:tcPr>
            <w:tcW w:w="1484" w:type="pct"/>
            <w:shd w:val="clear" w:color="auto" w:fill="auto"/>
            <w:noWrap/>
          </w:tcPr>
          <w:p w:rsidR="00414660" w:rsidRPr="00414660" w:rsidRDefault="00414660" w:rsidP="00DC08C2">
            <w:pPr>
              <w:spacing w:after="0" w:line="240" w:lineRule="auto"/>
              <w:jc w:val="center"/>
              <w:rPr>
                <w:rFonts w:ascii="Times New Roman" w:hAnsi="Times New Roman"/>
              </w:rPr>
            </w:pPr>
            <w:r w:rsidRPr="00414660">
              <w:rPr>
                <w:rFonts w:ascii="Times New Roman" w:hAnsi="Times New Roman"/>
              </w:rPr>
              <w:t>70,7</w:t>
            </w:r>
          </w:p>
        </w:tc>
      </w:tr>
      <w:tr w:rsidR="00414660" w:rsidRPr="00414660" w:rsidTr="00DC08C2">
        <w:trPr>
          <w:trHeight w:val="280"/>
          <w:tblCellSpacing w:w="20" w:type="dxa"/>
        </w:trPr>
        <w:tc>
          <w:tcPr>
            <w:tcW w:w="499" w:type="pct"/>
            <w:shd w:val="clear" w:color="auto" w:fill="auto"/>
            <w:noWrap/>
          </w:tcPr>
          <w:p w:rsidR="00414660" w:rsidRPr="00414660" w:rsidRDefault="00414660" w:rsidP="00DC08C2">
            <w:pPr>
              <w:spacing w:after="0" w:line="240" w:lineRule="auto"/>
              <w:jc w:val="center"/>
              <w:rPr>
                <w:rFonts w:ascii="Times New Roman" w:hAnsi="Times New Roman"/>
              </w:rPr>
            </w:pPr>
            <w:r w:rsidRPr="00414660">
              <w:rPr>
                <w:rFonts w:ascii="Times New Roman" w:hAnsi="Times New Roman"/>
              </w:rPr>
              <w:t>6</w:t>
            </w:r>
          </w:p>
        </w:tc>
        <w:tc>
          <w:tcPr>
            <w:tcW w:w="2927" w:type="pct"/>
            <w:shd w:val="clear" w:color="auto" w:fill="auto"/>
            <w:noWrap/>
          </w:tcPr>
          <w:p w:rsidR="00414660" w:rsidRPr="00414660" w:rsidRDefault="00414660" w:rsidP="00DC08C2">
            <w:pPr>
              <w:spacing w:after="0" w:line="240" w:lineRule="auto"/>
              <w:rPr>
                <w:rFonts w:ascii="Times New Roman" w:hAnsi="Times New Roman"/>
              </w:rPr>
            </w:pPr>
            <w:r w:rsidRPr="00414660">
              <w:rPr>
                <w:rFonts w:ascii="Times New Roman" w:hAnsi="Times New Roman"/>
              </w:rPr>
              <w:t>ТОВ "Кредмаш-Імпекс"</w:t>
            </w:r>
          </w:p>
        </w:tc>
        <w:tc>
          <w:tcPr>
            <w:tcW w:w="1484" w:type="pct"/>
            <w:shd w:val="clear" w:color="auto" w:fill="auto"/>
            <w:noWrap/>
          </w:tcPr>
          <w:p w:rsidR="00414660" w:rsidRPr="00414660" w:rsidRDefault="00414660" w:rsidP="00DC08C2">
            <w:pPr>
              <w:spacing w:after="0" w:line="240" w:lineRule="auto"/>
              <w:jc w:val="center"/>
              <w:rPr>
                <w:rFonts w:ascii="Times New Roman" w:hAnsi="Times New Roman"/>
              </w:rPr>
            </w:pPr>
            <w:r w:rsidRPr="00414660">
              <w:rPr>
                <w:rFonts w:ascii="Times New Roman" w:hAnsi="Times New Roman"/>
              </w:rPr>
              <w:t>87,4</w:t>
            </w:r>
          </w:p>
        </w:tc>
      </w:tr>
      <w:tr w:rsidR="00414660" w:rsidRPr="00414660" w:rsidTr="00DC08C2">
        <w:trPr>
          <w:trHeight w:val="280"/>
          <w:tblCellSpacing w:w="20" w:type="dxa"/>
        </w:trPr>
        <w:tc>
          <w:tcPr>
            <w:tcW w:w="499" w:type="pct"/>
            <w:shd w:val="clear" w:color="auto" w:fill="auto"/>
            <w:noWrap/>
            <w:hideMark/>
          </w:tcPr>
          <w:p w:rsidR="00414660" w:rsidRPr="00414660" w:rsidRDefault="00414660" w:rsidP="00DC08C2">
            <w:pPr>
              <w:spacing w:after="0" w:line="240" w:lineRule="auto"/>
              <w:jc w:val="center"/>
              <w:rPr>
                <w:rFonts w:ascii="Times New Roman" w:hAnsi="Times New Roman"/>
              </w:rPr>
            </w:pPr>
            <w:r w:rsidRPr="00414660">
              <w:rPr>
                <w:rFonts w:ascii="Times New Roman" w:hAnsi="Times New Roman"/>
              </w:rPr>
              <w:t>7</w:t>
            </w:r>
          </w:p>
        </w:tc>
        <w:tc>
          <w:tcPr>
            <w:tcW w:w="2927" w:type="pct"/>
            <w:shd w:val="clear" w:color="auto" w:fill="auto"/>
            <w:noWrap/>
            <w:hideMark/>
          </w:tcPr>
          <w:p w:rsidR="00414660" w:rsidRPr="00414660" w:rsidRDefault="00414660" w:rsidP="00DC08C2">
            <w:pPr>
              <w:spacing w:after="0" w:line="240" w:lineRule="auto"/>
              <w:rPr>
                <w:rFonts w:ascii="Times New Roman" w:hAnsi="Times New Roman"/>
              </w:rPr>
            </w:pPr>
            <w:r w:rsidRPr="00414660">
              <w:rPr>
                <w:rFonts w:ascii="Times New Roman" w:hAnsi="Times New Roman"/>
              </w:rPr>
              <w:t xml:space="preserve">Перший регіональний фонд дім </w:t>
            </w:r>
          </w:p>
        </w:tc>
        <w:tc>
          <w:tcPr>
            <w:tcW w:w="1484" w:type="pct"/>
            <w:shd w:val="clear" w:color="auto" w:fill="auto"/>
            <w:noWrap/>
          </w:tcPr>
          <w:p w:rsidR="00414660" w:rsidRPr="00414660" w:rsidRDefault="00414660" w:rsidP="00DC08C2">
            <w:pPr>
              <w:spacing w:after="0" w:line="240" w:lineRule="auto"/>
              <w:jc w:val="center"/>
              <w:rPr>
                <w:rFonts w:ascii="Times New Roman" w:hAnsi="Times New Roman"/>
              </w:rPr>
            </w:pPr>
            <w:r w:rsidRPr="00414660">
              <w:rPr>
                <w:rFonts w:ascii="Times New Roman" w:hAnsi="Times New Roman"/>
              </w:rPr>
              <w:t>82,7</w:t>
            </w:r>
          </w:p>
        </w:tc>
      </w:tr>
      <w:tr w:rsidR="00414660" w:rsidRPr="00414660" w:rsidTr="00DC08C2">
        <w:trPr>
          <w:trHeight w:val="280"/>
          <w:tblCellSpacing w:w="20" w:type="dxa"/>
        </w:trPr>
        <w:tc>
          <w:tcPr>
            <w:tcW w:w="499" w:type="pct"/>
            <w:shd w:val="clear" w:color="auto" w:fill="auto"/>
            <w:noWrap/>
          </w:tcPr>
          <w:p w:rsidR="00414660" w:rsidRPr="00414660" w:rsidRDefault="00414660" w:rsidP="00DC08C2">
            <w:pPr>
              <w:spacing w:after="0" w:line="240" w:lineRule="auto"/>
              <w:jc w:val="center"/>
              <w:rPr>
                <w:rFonts w:ascii="Times New Roman" w:hAnsi="Times New Roman"/>
              </w:rPr>
            </w:pPr>
            <w:r w:rsidRPr="00414660">
              <w:rPr>
                <w:rFonts w:ascii="Times New Roman" w:hAnsi="Times New Roman"/>
              </w:rPr>
              <w:t>8</w:t>
            </w:r>
          </w:p>
        </w:tc>
        <w:tc>
          <w:tcPr>
            <w:tcW w:w="2927" w:type="pct"/>
            <w:shd w:val="clear" w:color="auto" w:fill="auto"/>
            <w:noWrap/>
          </w:tcPr>
          <w:p w:rsidR="00414660" w:rsidRPr="00414660" w:rsidRDefault="00414660" w:rsidP="00DC08C2">
            <w:pPr>
              <w:spacing w:after="0" w:line="240" w:lineRule="auto"/>
              <w:rPr>
                <w:rFonts w:ascii="Times New Roman" w:hAnsi="Times New Roman"/>
              </w:rPr>
            </w:pPr>
            <w:r w:rsidRPr="00414660">
              <w:rPr>
                <w:rFonts w:ascii="Times New Roman" w:hAnsi="Times New Roman"/>
              </w:rPr>
              <w:t>ФОП Шмир А.В.</w:t>
            </w:r>
          </w:p>
        </w:tc>
        <w:tc>
          <w:tcPr>
            <w:tcW w:w="1484" w:type="pct"/>
            <w:shd w:val="clear" w:color="auto" w:fill="auto"/>
            <w:noWrap/>
          </w:tcPr>
          <w:p w:rsidR="00414660" w:rsidRPr="00414660" w:rsidRDefault="00414660" w:rsidP="00DC08C2">
            <w:pPr>
              <w:spacing w:after="0" w:line="240" w:lineRule="auto"/>
              <w:jc w:val="center"/>
              <w:rPr>
                <w:rFonts w:ascii="Times New Roman" w:hAnsi="Times New Roman"/>
              </w:rPr>
            </w:pPr>
            <w:r w:rsidRPr="00414660">
              <w:rPr>
                <w:rFonts w:ascii="Times New Roman" w:hAnsi="Times New Roman"/>
              </w:rPr>
              <w:t>107,4</w:t>
            </w:r>
          </w:p>
        </w:tc>
      </w:tr>
      <w:tr w:rsidR="00414660" w:rsidRPr="00414660" w:rsidTr="00DC08C2">
        <w:trPr>
          <w:trHeight w:val="280"/>
          <w:tblCellSpacing w:w="20" w:type="dxa"/>
        </w:trPr>
        <w:tc>
          <w:tcPr>
            <w:tcW w:w="499" w:type="pct"/>
            <w:shd w:val="clear" w:color="auto" w:fill="auto"/>
            <w:noWrap/>
          </w:tcPr>
          <w:p w:rsidR="00414660" w:rsidRPr="00414660" w:rsidRDefault="00414660" w:rsidP="00DC08C2">
            <w:pPr>
              <w:spacing w:after="0" w:line="240" w:lineRule="auto"/>
              <w:jc w:val="center"/>
              <w:rPr>
                <w:rFonts w:ascii="Times New Roman" w:hAnsi="Times New Roman"/>
                <w:highlight w:val="cyan"/>
              </w:rPr>
            </w:pPr>
            <w:r w:rsidRPr="00414660">
              <w:rPr>
                <w:rFonts w:ascii="Times New Roman" w:hAnsi="Times New Roman"/>
              </w:rPr>
              <w:t>9</w:t>
            </w:r>
          </w:p>
        </w:tc>
        <w:tc>
          <w:tcPr>
            <w:tcW w:w="2927" w:type="pct"/>
            <w:shd w:val="clear" w:color="auto" w:fill="auto"/>
            <w:noWrap/>
          </w:tcPr>
          <w:p w:rsidR="00414660" w:rsidRPr="00414660" w:rsidRDefault="00414660" w:rsidP="00DC08C2">
            <w:pPr>
              <w:spacing w:after="0" w:line="240" w:lineRule="auto"/>
              <w:rPr>
                <w:rFonts w:ascii="Times New Roman" w:hAnsi="Times New Roman"/>
              </w:rPr>
            </w:pPr>
            <w:r w:rsidRPr="00414660">
              <w:rPr>
                <w:rFonts w:ascii="Times New Roman" w:hAnsi="Times New Roman"/>
              </w:rPr>
              <w:t>ЗАТ НТЦ Інформ системи</w:t>
            </w:r>
          </w:p>
        </w:tc>
        <w:tc>
          <w:tcPr>
            <w:tcW w:w="1484" w:type="pct"/>
            <w:shd w:val="clear" w:color="auto" w:fill="auto"/>
            <w:noWrap/>
          </w:tcPr>
          <w:p w:rsidR="00414660" w:rsidRPr="00414660" w:rsidRDefault="00414660" w:rsidP="00DC08C2">
            <w:pPr>
              <w:spacing w:after="0" w:line="240" w:lineRule="auto"/>
              <w:jc w:val="center"/>
              <w:rPr>
                <w:rFonts w:ascii="Times New Roman" w:hAnsi="Times New Roman"/>
              </w:rPr>
            </w:pPr>
            <w:r w:rsidRPr="00414660">
              <w:rPr>
                <w:rFonts w:ascii="Times New Roman" w:hAnsi="Times New Roman"/>
              </w:rPr>
              <w:t>30,2</w:t>
            </w:r>
          </w:p>
        </w:tc>
      </w:tr>
      <w:tr w:rsidR="00414660" w:rsidRPr="00414660" w:rsidTr="00DC08C2">
        <w:trPr>
          <w:trHeight w:val="280"/>
          <w:tblCellSpacing w:w="20" w:type="dxa"/>
        </w:trPr>
        <w:tc>
          <w:tcPr>
            <w:tcW w:w="499" w:type="pct"/>
            <w:shd w:val="clear" w:color="auto" w:fill="auto"/>
            <w:noWrap/>
          </w:tcPr>
          <w:p w:rsidR="00414660" w:rsidRPr="00414660" w:rsidRDefault="00414660" w:rsidP="00DC08C2">
            <w:pPr>
              <w:spacing w:after="0" w:line="240" w:lineRule="auto"/>
              <w:jc w:val="center"/>
              <w:rPr>
                <w:rFonts w:ascii="Times New Roman" w:hAnsi="Times New Roman"/>
              </w:rPr>
            </w:pPr>
            <w:r w:rsidRPr="00414660">
              <w:rPr>
                <w:rFonts w:ascii="Times New Roman" w:hAnsi="Times New Roman"/>
              </w:rPr>
              <w:t>10</w:t>
            </w:r>
          </w:p>
        </w:tc>
        <w:tc>
          <w:tcPr>
            <w:tcW w:w="2927" w:type="pct"/>
            <w:shd w:val="clear" w:color="auto" w:fill="auto"/>
            <w:noWrap/>
          </w:tcPr>
          <w:p w:rsidR="00414660" w:rsidRPr="00414660" w:rsidRDefault="00414660" w:rsidP="00DC08C2">
            <w:pPr>
              <w:spacing w:after="0" w:line="240" w:lineRule="auto"/>
              <w:rPr>
                <w:rFonts w:ascii="Times New Roman" w:hAnsi="Times New Roman"/>
              </w:rPr>
            </w:pPr>
            <w:r w:rsidRPr="00414660">
              <w:rPr>
                <w:rFonts w:ascii="Times New Roman" w:hAnsi="Times New Roman"/>
              </w:rPr>
              <w:t>ПП Єлізаров В.А</w:t>
            </w:r>
          </w:p>
        </w:tc>
        <w:tc>
          <w:tcPr>
            <w:tcW w:w="1484" w:type="pct"/>
            <w:shd w:val="clear" w:color="auto" w:fill="auto"/>
            <w:noWrap/>
          </w:tcPr>
          <w:p w:rsidR="00414660" w:rsidRPr="00414660" w:rsidRDefault="00414660" w:rsidP="00DC08C2">
            <w:pPr>
              <w:spacing w:after="0" w:line="240" w:lineRule="auto"/>
              <w:jc w:val="center"/>
              <w:rPr>
                <w:rFonts w:ascii="Times New Roman" w:hAnsi="Times New Roman"/>
              </w:rPr>
            </w:pPr>
            <w:r w:rsidRPr="00414660">
              <w:rPr>
                <w:rFonts w:ascii="Times New Roman" w:hAnsi="Times New Roman"/>
              </w:rPr>
              <w:t>39,5</w:t>
            </w:r>
          </w:p>
        </w:tc>
      </w:tr>
      <w:tr w:rsidR="00414660" w:rsidRPr="00414660" w:rsidTr="00DC08C2">
        <w:trPr>
          <w:trHeight w:val="280"/>
          <w:tblCellSpacing w:w="20" w:type="dxa"/>
        </w:trPr>
        <w:tc>
          <w:tcPr>
            <w:tcW w:w="499" w:type="pct"/>
            <w:shd w:val="clear" w:color="auto" w:fill="auto"/>
            <w:noWrap/>
            <w:hideMark/>
          </w:tcPr>
          <w:p w:rsidR="00414660" w:rsidRPr="00414660" w:rsidRDefault="00414660" w:rsidP="00DC08C2">
            <w:pPr>
              <w:spacing w:after="0" w:line="240" w:lineRule="auto"/>
              <w:jc w:val="center"/>
              <w:rPr>
                <w:rFonts w:ascii="Times New Roman" w:hAnsi="Times New Roman"/>
              </w:rPr>
            </w:pPr>
            <w:r w:rsidRPr="00414660">
              <w:rPr>
                <w:rFonts w:ascii="Times New Roman" w:hAnsi="Times New Roman"/>
              </w:rPr>
              <w:t>11</w:t>
            </w:r>
          </w:p>
        </w:tc>
        <w:tc>
          <w:tcPr>
            <w:tcW w:w="2927" w:type="pct"/>
            <w:shd w:val="clear" w:color="auto" w:fill="auto"/>
            <w:noWrap/>
            <w:hideMark/>
          </w:tcPr>
          <w:p w:rsidR="00414660" w:rsidRPr="00414660" w:rsidRDefault="00414660" w:rsidP="00DC08C2">
            <w:pPr>
              <w:spacing w:after="0" w:line="240" w:lineRule="auto"/>
              <w:rPr>
                <w:rFonts w:ascii="Times New Roman" w:hAnsi="Times New Roman"/>
                <w:color w:val="FF0000"/>
              </w:rPr>
            </w:pPr>
            <w:r w:rsidRPr="00414660">
              <w:rPr>
                <w:rFonts w:ascii="Times New Roman" w:hAnsi="Times New Roman"/>
              </w:rPr>
              <w:t>ПП Ігнатенко</w:t>
            </w:r>
          </w:p>
        </w:tc>
        <w:tc>
          <w:tcPr>
            <w:tcW w:w="1484" w:type="pct"/>
            <w:shd w:val="clear" w:color="auto" w:fill="auto"/>
            <w:noWrap/>
          </w:tcPr>
          <w:p w:rsidR="00414660" w:rsidRPr="00414660" w:rsidRDefault="00414660" w:rsidP="00DC08C2">
            <w:pPr>
              <w:spacing w:after="0" w:line="240" w:lineRule="auto"/>
              <w:jc w:val="center"/>
              <w:rPr>
                <w:rFonts w:ascii="Times New Roman" w:hAnsi="Times New Roman"/>
                <w:highlight w:val="cyan"/>
              </w:rPr>
            </w:pPr>
            <w:r w:rsidRPr="00414660">
              <w:rPr>
                <w:rFonts w:ascii="Times New Roman" w:hAnsi="Times New Roman"/>
              </w:rPr>
              <w:t>39,6</w:t>
            </w:r>
          </w:p>
        </w:tc>
      </w:tr>
      <w:tr w:rsidR="00414660" w:rsidRPr="00414660" w:rsidTr="00DC08C2">
        <w:trPr>
          <w:trHeight w:val="280"/>
          <w:tblCellSpacing w:w="20" w:type="dxa"/>
        </w:trPr>
        <w:tc>
          <w:tcPr>
            <w:tcW w:w="499" w:type="pct"/>
            <w:shd w:val="clear" w:color="auto" w:fill="auto"/>
            <w:noWrap/>
          </w:tcPr>
          <w:p w:rsidR="00414660" w:rsidRPr="00414660" w:rsidRDefault="00414660" w:rsidP="00DC08C2">
            <w:pPr>
              <w:spacing w:after="0" w:line="240" w:lineRule="auto"/>
              <w:jc w:val="center"/>
              <w:rPr>
                <w:rFonts w:ascii="Times New Roman" w:hAnsi="Times New Roman"/>
              </w:rPr>
            </w:pPr>
            <w:r w:rsidRPr="00414660">
              <w:rPr>
                <w:rFonts w:ascii="Times New Roman" w:hAnsi="Times New Roman"/>
              </w:rPr>
              <w:t>12</w:t>
            </w:r>
          </w:p>
        </w:tc>
        <w:tc>
          <w:tcPr>
            <w:tcW w:w="2927" w:type="pct"/>
            <w:shd w:val="clear" w:color="auto" w:fill="auto"/>
            <w:noWrap/>
          </w:tcPr>
          <w:p w:rsidR="00414660" w:rsidRPr="00414660" w:rsidRDefault="00414660" w:rsidP="00DC08C2">
            <w:pPr>
              <w:spacing w:after="0" w:line="240" w:lineRule="auto"/>
              <w:rPr>
                <w:rFonts w:ascii="Times New Roman" w:hAnsi="Times New Roman"/>
              </w:rPr>
            </w:pPr>
            <w:r w:rsidRPr="00414660">
              <w:rPr>
                <w:rFonts w:ascii="Times New Roman" w:hAnsi="Times New Roman"/>
              </w:rPr>
              <w:t>ФОП Бончак С.О.</w:t>
            </w:r>
          </w:p>
        </w:tc>
        <w:tc>
          <w:tcPr>
            <w:tcW w:w="1484" w:type="pct"/>
            <w:shd w:val="clear" w:color="auto" w:fill="auto"/>
            <w:noWrap/>
          </w:tcPr>
          <w:p w:rsidR="00414660" w:rsidRPr="00414660" w:rsidRDefault="00414660" w:rsidP="00DC08C2">
            <w:pPr>
              <w:spacing w:after="0" w:line="240" w:lineRule="auto"/>
              <w:jc w:val="center"/>
              <w:rPr>
                <w:rFonts w:ascii="Times New Roman" w:hAnsi="Times New Roman"/>
              </w:rPr>
            </w:pPr>
            <w:r w:rsidRPr="00414660">
              <w:rPr>
                <w:rFonts w:ascii="Times New Roman" w:hAnsi="Times New Roman"/>
              </w:rPr>
              <w:t>42,5</w:t>
            </w:r>
          </w:p>
        </w:tc>
      </w:tr>
      <w:tr w:rsidR="00414660" w:rsidRPr="00414660" w:rsidTr="00DC08C2">
        <w:trPr>
          <w:trHeight w:val="280"/>
          <w:tblCellSpacing w:w="20" w:type="dxa"/>
        </w:trPr>
        <w:tc>
          <w:tcPr>
            <w:tcW w:w="499" w:type="pct"/>
            <w:shd w:val="clear" w:color="auto" w:fill="auto"/>
            <w:noWrap/>
          </w:tcPr>
          <w:p w:rsidR="00414660" w:rsidRPr="00414660" w:rsidRDefault="00414660" w:rsidP="00DC08C2">
            <w:pPr>
              <w:spacing w:after="0" w:line="240" w:lineRule="auto"/>
              <w:rPr>
                <w:rFonts w:ascii="Times New Roman" w:hAnsi="Times New Roman"/>
              </w:rPr>
            </w:pPr>
            <w:r w:rsidRPr="00414660">
              <w:rPr>
                <w:rFonts w:ascii="Times New Roman" w:hAnsi="Times New Roman"/>
              </w:rPr>
              <w:t xml:space="preserve">   13</w:t>
            </w:r>
          </w:p>
        </w:tc>
        <w:tc>
          <w:tcPr>
            <w:tcW w:w="2927" w:type="pct"/>
            <w:shd w:val="clear" w:color="auto" w:fill="auto"/>
            <w:noWrap/>
          </w:tcPr>
          <w:p w:rsidR="00414660" w:rsidRPr="00414660" w:rsidRDefault="00414660" w:rsidP="00DC08C2">
            <w:pPr>
              <w:spacing w:after="0" w:line="240" w:lineRule="auto"/>
              <w:rPr>
                <w:rFonts w:ascii="Times New Roman" w:hAnsi="Times New Roman"/>
                <w:bCs/>
              </w:rPr>
            </w:pPr>
            <w:r w:rsidRPr="00414660">
              <w:rPr>
                <w:rFonts w:ascii="Times New Roman" w:hAnsi="Times New Roman"/>
                <w:bCs/>
              </w:rPr>
              <w:t>Інші</w:t>
            </w:r>
          </w:p>
        </w:tc>
        <w:tc>
          <w:tcPr>
            <w:tcW w:w="1484" w:type="pct"/>
            <w:shd w:val="clear" w:color="auto" w:fill="auto"/>
            <w:noWrap/>
          </w:tcPr>
          <w:p w:rsidR="00414660" w:rsidRPr="00414660" w:rsidRDefault="00414660" w:rsidP="00DC08C2">
            <w:pPr>
              <w:spacing w:after="0" w:line="240" w:lineRule="auto"/>
              <w:jc w:val="center"/>
              <w:rPr>
                <w:rFonts w:ascii="Times New Roman" w:hAnsi="Times New Roman"/>
              </w:rPr>
            </w:pPr>
            <w:r w:rsidRPr="00414660">
              <w:rPr>
                <w:rFonts w:ascii="Times New Roman" w:hAnsi="Times New Roman"/>
              </w:rPr>
              <w:t>334,9</w:t>
            </w:r>
          </w:p>
        </w:tc>
      </w:tr>
      <w:tr w:rsidR="00414660" w:rsidRPr="00414660" w:rsidTr="00DC08C2">
        <w:trPr>
          <w:trHeight w:val="280"/>
          <w:tblCellSpacing w:w="20" w:type="dxa"/>
        </w:trPr>
        <w:tc>
          <w:tcPr>
            <w:tcW w:w="499" w:type="pct"/>
            <w:shd w:val="clear" w:color="auto" w:fill="auto"/>
            <w:noWrap/>
            <w:hideMark/>
          </w:tcPr>
          <w:p w:rsidR="00414660" w:rsidRPr="00414660" w:rsidRDefault="00414660" w:rsidP="00DC08C2">
            <w:pPr>
              <w:spacing w:after="0" w:line="240" w:lineRule="auto"/>
              <w:rPr>
                <w:rFonts w:ascii="Times New Roman" w:hAnsi="Times New Roman"/>
              </w:rPr>
            </w:pPr>
            <w:r w:rsidRPr="00414660">
              <w:rPr>
                <w:rFonts w:ascii="Times New Roman" w:hAnsi="Times New Roman"/>
              </w:rPr>
              <w:t> </w:t>
            </w:r>
          </w:p>
        </w:tc>
        <w:tc>
          <w:tcPr>
            <w:tcW w:w="2927" w:type="pct"/>
            <w:shd w:val="clear" w:color="auto" w:fill="auto"/>
            <w:noWrap/>
            <w:hideMark/>
          </w:tcPr>
          <w:p w:rsidR="00414660" w:rsidRPr="00414660" w:rsidRDefault="00414660" w:rsidP="00DC08C2">
            <w:pPr>
              <w:spacing w:after="0" w:line="240" w:lineRule="auto"/>
              <w:rPr>
                <w:rFonts w:ascii="Times New Roman" w:hAnsi="Times New Roman"/>
                <w:b/>
                <w:bCs/>
              </w:rPr>
            </w:pPr>
            <w:r w:rsidRPr="00414660">
              <w:rPr>
                <w:rFonts w:ascii="Times New Roman" w:hAnsi="Times New Roman"/>
                <w:b/>
                <w:bCs/>
              </w:rPr>
              <w:t>Разом</w:t>
            </w:r>
          </w:p>
        </w:tc>
        <w:tc>
          <w:tcPr>
            <w:tcW w:w="1484" w:type="pct"/>
            <w:shd w:val="clear" w:color="auto" w:fill="auto"/>
            <w:noWrap/>
            <w:hideMark/>
          </w:tcPr>
          <w:p w:rsidR="00414660" w:rsidRPr="00414660" w:rsidRDefault="00414660" w:rsidP="00DC08C2">
            <w:pPr>
              <w:spacing w:after="0" w:line="240" w:lineRule="auto"/>
              <w:jc w:val="center"/>
              <w:rPr>
                <w:rFonts w:ascii="Times New Roman" w:hAnsi="Times New Roman"/>
              </w:rPr>
            </w:pPr>
            <w:r w:rsidRPr="00414660">
              <w:rPr>
                <w:rFonts w:ascii="Times New Roman" w:hAnsi="Times New Roman"/>
              </w:rPr>
              <w:t>1 375,0</w:t>
            </w:r>
          </w:p>
        </w:tc>
      </w:tr>
    </w:tbl>
    <w:p w:rsidR="00414660" w:rsidRPr="00414660" w:rsidRDefault="00414660" w:rsidP="00414660">
      <w:pPr>
        <w:widowControl w:val="0"/>
        <w:autoSpaceDE w:val="0"/>
        <w:autoSpaceDN w:val="0"/>
        <w:adjustRightInd w:val="0"/>
        <w:spacing w:after="0" w:line="240" w:lineRule="auto"/>
        <w:jc w:val="both"/>
        <w:rPr>
          <w:rFonts w:ascii="Times New Roman" w:hAnsi="Times New Roman"/>
        </w:rPr>
      </w:pPr>
      <w:r w:rsidRPr="00414660">
        <w:rPr>
          <w:rFonts w:ascii="Times New Roman" w:hAnsi="Times New Roman"/>
        </w:rPr>
        <w:lastRenderedPageBreak/>
        <w:t>Це операційна оренда активів, які не відносяться до інвестиційної нерухомості.</w:t>
      </w:r>
    </w:p>
    <w:p w:rsidR="00414660" w:rsidRPr="00414660" w:rsidRDefault="00414660" w:rsidP="00414660">
      <w:pPr>
        <w:widowControl w:val="0"/>
        <w:autoSpaceDE w:val="0"/>
        <w:autoSpaceDN w:val="0"/>
        <w:adjustRightInd w:val="0"/>
        <w:spacing w:after="0" w:line="240" w:lineRule="auto"/>
        <w:jc w:val="both"/>
        <w:rPr>
          <w:rFonts w:ascii="Times New Roman" w:hAnsi="Times New Roman"/>
        </w:rPr>
      </w:pPr>
    </w:p>
    <w:p w:rsidR="00414660" w:rsidRPr="00414660" w:rsidRDefault="00414660" w:rsidP="00414660">
      <w:pPr>
        <w:pStyle w:val="4"/>
        <w:spacing w:before="0"/>
        <w:ind w:left="709"/>
        <w:jc w:val="both"/>
        <w:rPr>
          <w:rFonts w:ascii="Times New Roman" w:eastAsia="Times New Roman" w:hAnsi="Times New Roman" w:cs="Times New Roman"/>
          <w:b/>
          <w:bCs/>
          <w:color w:val="auto"/>
        </w:rPr>
      </w:pPr>
      <w:r w:rsidRPr="00414660">
        <w:rPr>
          <w:rFonts w:ascii="Times New Roman" w:eastAsia="Times New Roman" w:hAnsi="Times New Roman" w:cs="Times New Roman"/>
          <w:b/>
          <w:bCs/>
          <w:color w:val="auto"/>
        </w:rPr>
        <w:t>б. Інші операційні витрати, рядок 2180</w:t>
      </w:r>
    </w:p>
    <w:p w:rsidR="00414660" w:rsidRPr="00414660" w:rsidRDefault="00414660" w:rsidP="00414660">
      <w:pPr>
        <w:widowControl w:val="0"/>
        <w:autoSpaceDE w:val="0"/>
        <w:autoSpaceDN w:val="0"/>
        <w:adjustRightInd w:val="0"/>
        <w:spacing w:after="0" w:line="240" w:lineRule="auto"/>
        <w:jc w:val="both"/>
        <w:rPr>
          <w:rFonts w:ascii="Times New Roman" w:hAnsi="Times New Roman"/>
          <w:b/>
          <w:bCs/>
          <w:i/>
          <w:iCs/>
        </w:rPr>
      </w:pPr>
    </w:p>
    <w:tbl>
      <w:tblPr>
        <w:tblW w:w="5000" w:type="pct"/>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4A0" w:firstRow="1" w:lastRow="0" w:firstColumn="1" w:lastColumn="0" w:noHBand="0" w:noVBand="1"/>
      </w:tblPr>
      <w:tblGrid>
        <w:gridCol w:w="6551"/>
        <w:gridCol w:w="2039"/>
        <w:gridCol w:w="1726"/>
      </w:tblGrid>
      <w:tr w:rsidR="00414660" w:rsidRPr="00414660" w:rsidTr="00DC08C2">
        <w:trPr>
          <w:trHeight w:val="290"/>
          <w:tblCellSpacing w:w="20" w:type="dxa"/>
        </w:trPr>
        <w:tc>
          <w:tcPr>
            <w:tcW w:w="3139" w:type="pct"/>
            <w:shd w:val="clear" w:color="auto" w:fill="auto"/>
            <w:hideMark/>
          </w:tcPr>
          <w:p w:rsidR="00414660" w:rsidRPr="00414660" w:rsidRDefault="00414660" w:rsidP="00DC08C2">
            <w:pPr>
              <w:spacing w:after="0" w:line="240" w:lineRule="auto"/>
              <w:jc w:val="center"/>
              <w:rPr>
                <w:rFonts w:ascii="Times New Roman" w:hAnsi="Times New Roman"/>
                <w:b/>
                <w:bCs/>
              </w:rPr>
            </w:pPr>
            <w:r w:rsidRPr="00414660">
              <w:rPr>
                <w:rFonts w:ascii="Times New Roman" w:hAnsi="Times New Roman"/>
                <w:b/>
                <w:bCs/>
              </w:rPr>
              <w:t>Класифікація статей</w:t>
            </w:r>
          </w:p>
        </w:tc>
        <w:tc>
          <w:tcPr>
            <w:tcW w:w="967" w:type="pct"/>
            <w:shd w:val="clear" w:color="auto" w:fill="auto"/>
            <w:hideMark/>
          </w:tcPr>
          <w:p w:rsidR="00414660" w:rsidRPr="00414660" w:rsidRDefault="00414660" w:rsidP="00DC08C2">
            <w:pPr>
              <w:spacing w:after="0" w:line="240" w:lineRule="auto"/>
              <w:jc w:val="center"/>
              <w:rPr>
                <w:rFonts w:ascii="Times New Roman" w:hAnsi="Times New Roman"/>
                <w:b/>
                <w:bCs/>
              </w:rPr>
            </w:pPr>
            <w:r w:rsidRPr="00414660">
              <w:rPr>
                <w:rFonts w:ascii="Times New Roman" w:hAnsi="Times New Roman"/>
                <w:b/>
                <w:bCs/>
              </w:rPr>
              <w:t>2022 рік</w:t>
            </w:r>
          </w:p>
        </w:tc>
        <w:tc>
          <w:tcPr>
            <w:tcW w:w="806" w:type="pct"/>
          </w:tcPr>
          <w:p w:rsidR="00414660" w:rsidRPr="00414660" w:rsidRDefault="00414660" w:rsidP="00DC08C2">
            <w:pPr>
              <w:spacing w:after="0" w:line="240" w:lineRule="auto"/>
              <w:jc w:val="center"/>
              <w:rPr>
                <w:rFonts w:ascii="Times New Roman" w:hAnsi="Times New Roman"/>
                <w:b/>
                <w:bCs/>
              </w:rPr>
            </w:pPr>
            <w:r w:rsidRPr="00414660">
              <w:rPr>
                <w:rFonts w:ascii="Times New Roman" w:hAnsi="Times New Roman"/>
                <w:b/>
                <w:bCs/>
              </w:rPr>
              <w:t>2021 рік</w:t>
            </w:r>
          </w:p>
        </w:tc>
      </w:tr>
      <w:tr w:rsidR="00414660" w:rsidRPr="00414660" w:rsidTr="00DC08C2">
        <w:trPr>
          <w:trHeight w:val="290"/>
          <w:tblCellSpacing w:w="20" w:type="dxa"/>
        </w:trPr>
        <w:tc>
          <w:tcPr>
            <w:tcW w:w="3139" w:type="pct"/>
            <w:shd w:val="clear" w:color="auto" w:fill="auto"/>
            <w:hideMark/>
          </w:tcPr>
          <w:p w:rsidR="00414660" w:rsidRPr="00414660" w:rsidRDefault="00414660" w:rsidP="00DC08C2">
            <w:pPr>
              <w:spacing w:after="0" w:line="240" w:lineRule="auto"/>
              <w:rPr>
                <w:rFonts w:ascii="Times New Roman" w:hAnsi="Times New Roman"/>
              </w:rPr>
            </w:pPr>
            <w:r w:rsidRPr="00414660">
              <w:rPr>
                <w:rFonts w:ascii="Times New Roman" w:hAnsi="Times New Roman"/>
              </w:rPr>
              <w:t xml:space="preserve">Витрати на купівлю-продаж іноземної валюти </w:t>
            </w:r>
          </w:p>
        </w:tc>
        <w:tc>
          <w:tcPr>
            <w:tcW w:w="967" w:type="pct"/>
            <w:shd w:val="clear" w:color="auto" w:fill="auto"/>
          </w:tcPr>
          <w:p w:rsidR="00414660" w:rsidRPr="00414660" w:rsidRDefault="00414660" w:rsidP="00DC08C2">
            <w:pPr>
              <w:spacing w:after="0" w:line="240" w:lineRule="auto"/>
              <w:jc w:val="center"/>
              <w:rPr>
                <w:rFonts w:ascii="Times New Roman" w:hAnsi="Times New Roman"/>
              </w:rPr>
            </w:pPr>
            <w:r w:rsidRPr="00414660">
              <w:rPr>
                <w:rFonts w:ascii="Times New Roman" w:hAnsi="Times New Roman"/>
              </w:rPr>
              <w:t>1 063</w:t>
            </w:r>
          </w:p>
        </w:tc>
        <w:tc>
          <w:tcPr>
            <w:tcW w:w="806" w:type="pct"/>
          </w:tcPr>
          <w:p w:rsidR="00414660" w:rsidRPr="00414660" w:rsidRDefault="00414660" w:rsidP="00DC08C2">
            <w:pPr>
              <w:spacing w:after="0" w:line="240" w:lineRule="auto"/>
              <w:jc w:val="center"/>
              <w:rPr>
                <w:rFonts w:ascii="Times New Roman" w:hAnsi="Times New Roman"/>
              </w:rPr>
            </w:pPr>
            <w:r w:rsidRPr="00414660">
              <w:rPr>
                <w:rFonts w:ascii="Times New Roman" w:hAnsi="Times New Roman"/>
              </w:rPr>
              <w:t xml:space="preserve"> 4 406</w:t>
            </w:r>
          </w:p>
        </w:tc>
      </w:tr>
      <w:tr w:rsidR="00414660" w:rsidRPr="00414660" w:rsidTr="00DC08C2">
        <w:trPr>
          <w:trHeight w:val="280"/>
          <w:tblCellSpacing w:w="20" w:type="dxa"/>
        </w:trPr>
        <w:tc>
          <w:tcPr>
            <w:tcW w:w="3139" w:type="pct"/>
            <w:shd w:val="clear" w:color="auto" w:fill="auto"/>
          </w:tcPr>
          <w:p w:rsidR="00414660" w:rsidRPr="00414660" w:rsidRDefault="00414660" w:rsidP="00DC08C2">
            <w:pPr>
              <w:spacing w:after="0" w:line="240" w:lineRule="auto"/>
              <w:rPr>
                <w:rFonts w:ascii="Times New Roman" w:hAnsi="Times New Roman"/>
              </w:rPr>
            </w:pPr>
            <w:r w:rsidRPr="00414660">
              <w:rPr>
                <w:rFonts w:ascii="Times New Roman" w:hAnsi="Times New Roman"/>
              </w:rPr>
              <w:t>Втрати  вiд операційної курсової різниці</w:t>
            </w:r>
          </w:p>
        </w:tc>
        <w:tc>
          <w:tcPr>
            <w:tcW w:w="967" w:type="pct"/>
            <w:shd w:val="clear" w:color="auto" w:fill="auto"/>
          </w:tcPr>
          <w:p w:rsidR="00414660" w:rsidRPr="00414660" w:rsidRDefault="00414660" w:rsidP="00DC08C2">
            <w:pPr>
              <w:spacing w:after="0" w:line="240" w:lineRule="auto"/>
              <w:jc w:val="center"/>
              <w:rPr>
                <w:rFonts w:ascii="Times New Roman" w:hAnsi="Times New Roman"/>
              </w:rPr>
            </w:pPr>
            <w:r w:rsidRPr="00414660">
              <w:rPr>
                <w:rFonts w:ascii="Times New Roman" w:hAnsi="Times New Roman"/>
              </w:rPr>
              <w:t>12 140</w:t>
            </w:r>
          </w:p>
        </w:tc>
        <w:tc>
          <w:tcPr>
            <w:tcW w:w="806" w:type="pct"/>
          </w:tcPr>
          <w:p w:rsidR="00414660" w:rsidRPr="00414660" w:rsidRDefault="00414660" w:rsidP="00DC08C2">
            <w:pPr>
              <w:spacing w:after="0" w:line="240" w:lineRule="auto"/>
              <w:jc w:val="center"/>
              <w:rPr>
                <w:rFonts w:ascii="Times New Roman" w:hAnsi="Times New Roman"/>
              </w:rPr>
            </w:pPr>
            <w:r w:rsidRPr="00414660">
              <w:rPr>
                <w:rFonts w:ascii="Times New Roman" w:hAnsi="Times New Roman"/>
              </w:rPr>
              <w:t>17 083</w:t>
            </w:r>
          </w:p>
        </w:tc>
      </w:tr>
      <w:tr w:rsidR="00414660" w:rsidRPr="00414660" w:rsidTr="00DC08C2">
        <w:trPr>
          <w:trHeight w:val="280"/>
          <w:tblCellSpacing w:w="20" w:type="dxa"/>
        </w:trPr>
        <w:tc>
          <w:tcPr>
            <w:tcW w:w="3139" w:type="pct"/>
            <w:shd w:val="clear" w:color="auto" w:fill="auto"/>
            <w:hideMark/>
          </w:tcPr>
          <w:p w:rsidR="00414660" w:rsidRPr="00414660" w:rsidRDefault="00414660" w:rsidP="00DC08C2">
            <w:pPr>
              <w:spacing w:after="0" w:line="240" w:lineRule="auto"/>
              <w:rPr>
                <w:rFonts w:ascii="Times New Roman" w:hAnsi="Times New Roman"/>
              </w:rPr>
            </w:pPr>
            <w:r w:rsidRPr="00414660">
              <w:rPr>
                <w:rFonts w:ascii="Times New Roman" w:hAnsi="Times New Roman"/>
              </w:rPr>
              <w:t>Собівартість реалізованиx виробничих запасів</w:t>
            </w:r>
          </w:p>
        </w:tc>
        <w:tc>
          <w:tcPr>
            <w:tcW w:w="967" w:type="pct"/>
            <w:shd w:val="clear" w:color="auto" w:fill="auto"/>
          </w:tcPr>
          <w:p w:rsidR="00414660" w:rsidRPr="00414660" w:rsidRDefault="00414660" w:rsidP="00DC08C2">
            <w:pPr>
              <w:spacing w:after="0" w:line="240" w:lineRule="auto"/>
              <w:jc w:val="center"/>
              <w:rPr>
                <w:rFonts w:ascii="Times New Roman" w:hAnsi="Times New Roman"/>
              </w:rPr>
            </w:pPr>
            <w:r w:rsidRPr="00414660">
              <w:rPr>
                <w:rFonts w:ascii="Times New Roman" w:hAnsi="Times New Roman"/>
              </w:rPr>
              <w:t>2 508</w:t>
            </w:r>
          </w:p>
        </w:tc>
        <w:tc>
          <w:tcPr>
            <w:tcW w:w="806" w:type="pct"/>
          </w:tcPr>
          <w:p w:rsidR="00414660" w:rsidRPr="00414660" w:rsidRDefault="00414660" w:rsidP="00DC08C2">
            <w:pPr>
              <w:spacing w:after="0" w:line="240" w:lineRule="auto"/>
              <w:jc w:val="center"/>
              <w:rPr>
                <w:rFonts w:ascii="Times New Roman" w:hAnsi="Times New Roman"/>
              </w:rPr>
            </w:pPr>
            <w:r w:rsidRPr="00414660">
              <w:rPr>
                <w:rFonts w:ascii="Times New Roman" w:hAnsi="Times New Roman"/>
              </w:rPr>
              <w:t>8 555</w:t>
            </w:r>
          </w:p>
        </w:tc>
      </w:tr>
      <w:tr w:rsidR="00414660" w:rsidRPr="00414660" w:rsidTr="00DC08C2">
        <w:trPr>
          <w:trHeight w:val="280"/>
          <w:tblCellSpacing w:w="20" w:type="dxa"/>
        </w:trPr>
        <w:tc>
          <w:tcPr>
            <w:tcW w:w="3139" w:type="pct"/>
            <w:shd w:val="clear" w:color="auto" w:fill="auto"/>
          </w:tcPr>
          <w:p w:rsidR="00414660" w:rsidRPr="00414660" w:rsidRDefault="00414660" w:rsidP="00DC08C2">
            <w:pPr>
              <w:spacing w:after="0" w:line="240" w:lineRule="auto"/>
              <w:rPr>
                <w:rFonts w:ascii="Times New Roman" w:hAnsi="Times New Roman"/>
              </w:rPr>
            </w:pPr>
            <w:r w:rsidRPr="00414660">
              <w:rPr>
                <w:rFonts w:ascii="Times New Roman" w:hAnsi="Times New Roman"/>
              </w:rPr>
              <w:t xml:space="preserve">Собівартість операційної оренди                                            </w:t>
            </w:r>
          </w:p>
        </w:tc>
        <w:tc>
          <w:tcPr>
            <w:tcW w:w="967" w:type="pct"/>
            <w:shd w:val="clear" w:color="auto" w:fill="auto"/>
          </w:tcPr>
          <w:p w:rsidR="00414660" w:rsidRPr="00414660" w:rsidRDefault="00414660" w:rsidP="00DC08C2">
            <w:pPr>
              <w:spacing w:after="0" w:line="240" w:lineRule="auto"/>
              <w:jc w:val="center"/>
              <w:rPr>
                <w:rFonts w:ascii="Times New Roman" w:hAnsi="Times New Roman"/>
              </w:rPr>
            </w:pPr>
            <w:r w:rsidRPr="00414660">
              <w:rPr>
                <w:rFonts w:ascii="Times New Roman" w:hAnsi="Times New Roman"/>
              </w:rPr>
              <w:t>820</w:t>
            </w:r>
          </w:p>
        </w:tc>
        <w:tc>
          <w:tcPr>
            <w:tcW w:w="806" w:type="pct"/>
          </w:tcPr>
          <w:p w:rsidR="00414660" w:rsidRPr="00414660" w:rsidRDefault="00414660" w:rsidP="00DC08C2">
            <w:pPr>
              <w:spacing w:after="0" w:line="240" w:lineRule="auto"/>
              <w:jc w:val="center"/>
              <w:rPr>
                <w:rFonts w:ascii="Times New Roman" w:hAnsi="Times New Roman"/>
              </w:rPr>
            </w:pPr>
            <w:r w:rsidRPr="00414660">
              <w:rPr>
                <w:rFonts w:ascii="Times New Roman" w:hAnsi="Times New Roman"/>
              </w:rPr>
              <w:t>762</w:t>
            </w:r>
          </w:p>
        </w:tc>
      </w:tr>
      <w:tr w:rsidR="00414660" w:rsidRPr="00414660" w:rsidTr="00DC08C2">
        <w:trPr>
          <w:trHeight w:val="280"/>
          <w:tblCellSpacing w:w="20" w:type="dxa"/>
        </w:trPr>
        <w:tc>
          <w:tcPr>
            <w:tcW w:w="3139" w:type="pct"/>
            <w:shd w:val="clear" w:color="auto" w:fill="auto"/>
            <w:hideMark/>
          </w:tcPr>
          <w:p w:rsidR="00414660" w:rsidRPr="00414660" w:rsidRDefault="00414660" w:rsidP="00DC08C2">
            <w:pPr>
              <w:spacing w:after="0" w:line="240" w:lineRule="auto"/>
              <w:rPr>
                <w:rFonts w:ascii="Times New Roman" w:hAnsi="Times New Roman"/>
              </w:rPr>
            </w:pPr>
            <w:r w:rsidRPr="00414660">
              <w:rPr>
                <w:rFonts w:ascii="Times New Roman" w:hAnsi="Times New Roman"/>
              </w:rPr>
              <w:t>Штрафи, пені, неустойки</w:t>
            </w:r>
          </w:p>
        </w:tc>
        <w:tc>
          <w:tcPr>
            <w:tcW w:w="967" w:type="pct"/>
            <w:shd w:val="clear" w:color="auto" w:fill="auto"/>
          </w:tcPr>
          <w:p w:rsidR="00414660" w:rsidRPr="00414660" w:rsidRDefault="00414660" w:rsidP="00DC08C2">
            <w:pPr>
              <w:spacing w:after="0" w:line="240" w:lineRule="auto"/>
              <w:jc w:val="center"/>
              <w:rPr>
                <w:rFonts w:ascii="Times New Roman" w:hAnsi="Times New Roman"/>
              </w:rPr>
            </w:pPr>
            <w:r w:rsidRPr="00414660">
              <w:rPr>
                <w:rFonts w:ascii="Times New Roman" w:hAnsi="Times New Roman"/>
              </w:rPr>
              <w:t>0</w:t>
            </w:r>
          </w:p>
        </w:tc>
        <w:tc>
          <w:tcPr>
            <w:tcW w:w="806" w:type="pct"/>
          </w:tcPr>
          <w:p w:rsidR="00414660" w:rsidRPr="00414660" w:rsidRDefault="00414660" w:rsidP="00DC08C2">
            <w:pPr>
              <w:spacing w:after="0" w:line="240" w:lineRule="auto"/>
              <w:jc w:val="center"/>
              <w:rPr>
                <w:rFonts w:ascii="Times New Roman" w:hAnsi="Times New Roman"/>
              </w:rPr>
            </w:pPr>
            <w:r w:rsidRPr="00414660">
              <w:rPr>
                <w:rFonts w:ascii="Times New Roman" w:hAnsi="Times New Roman"/>
              </w:rPr>
              <w:t>0</w:t>
            </w:r>
          </w:p>
        </w:tc>
      </w:tr>
      <w:tr w:rsidR="00414660" w:rsidRPr="00414660" w:rsidTr="00DC08C2">
        <w:trPr>
          <w:trHeight w:val="280"/>
          <w:tblCellSpacing w:w="20" w:type="dxa"/>
        </w:trPr>
        <w:tc>
          <w:tcPr>
            <w:tcW w:w="3139" w:type="pct"/>
            <w:shd w:val="clear" w:color="auto" w:fill="auto"/>
            <w:hideMark/>
          </w:tcPr>
          <w:p w:rsidR="00414660" w:rsidRPr="00414660" w:rsidRDefault="00414660" w:rsidP="00DC08C2">
            <w:pPr>
              <w:spacing w:after="0" w:line="240" w:lineRule="auto"/>
              <w:rPr>
                <w:rFonts w:ascii="Times New Roman" w:hAnsi="Times New Roman"/>
              </w:rPr>
            </w:pPr>
            <w:r w:rsidRPr="00414660">
              <w:rPr>
                <w:rFonts w:ascii="Times New Roman" w:hAnsi="Times New Roman"/>
              </w:rPr>
              <w:t xml:space="preserve">Утримання  соціальних об'єктів </w:t>
            </w:r>
          </w:p>
        </w:tc>
        <w:tc>
          <w:tcPr>
            <w:tcW w:w="967" w:type="pct"/>
            <w:shd w:val="clear" w:color="auto" w:fill="auto"/>
          </w:tcPr>
          <w:p w:rsidR="00414660" w:rsidRPr="00414660" w:rsidRDefault="00414660" w:rsidP="00DC08C2">
            <w:pPr>
              <w:spacing w:after="0" w:line="240" w:lineRule="auto"/>
              <w:jc w:val="center"/>
              <w:rPr>
                <w:rFonts w:ascii="Times New Roman" w:hAnsi="Times New Roman"/>
              </w:rPr>
            </w:pPr>
            <w:r w:rsidRPr="00414660">
              <w:rPr>
                <w:rFonts w:ascii="Times New Roman" w:hAnsi="Times New Roman"/>
              </w:rPr>
              <w:t>1 763</w:t>
            </w:r>
          </w:p>
        </w:tc>
        <w:tc>
          <w:tcPr>
            <w:tcW w:w="806" w:type="pct"/>
          </w:tcPr>
          <w:p w:rsidR="00414660" w:rsidRPr="00414660" w:rsidRDefault="00414660" w:rsidP="00DC08C2">
            <w:pPr>
              <w:spacing w:after="0" w:line="240" w:lineRule="auto"/>
              <w:jc w:val="center"/>
              <w:rPr>
                <w:rFonts w:ascii="Times New Roman" w:hAnsi="Times New Roman"/>
              </w:rPr>
            </w:pPr>
            <w:r w:rsidRPr="00414660">
              <w:rPr>
                <w:rFonts w:ascii="Times New Roman" w:hAnsi="Times New Roman"/>
              </w:rPr>
              <w:t>5 341</w:t>
            </w:r>
          </w:p>
        </w:tc>
      </w:tr>
      <w:tr w:rsidR="00414660" w:rsidRPr="00414660" w:rsidTr="00DC08C2">
        <w:trPr>
          <w:trHeight w:val="290"/>
          <w:tblCellSpacing w:w="20" w:type="dxa"/>
        </w:trPr>
        <w:tc>
          <w:tcPr>
            <w:tcW w:w="3139" w:type="pct"/>
            <w:shd w:val="clear" w:color="auto" w:fill="auto"/>
            <w:hideMark/>
          </w:tcPr>
          <w:p w:rsidR="00414660" w:rsidRPr="00414660" w:rsidRDefault="00414660" w:rsidP="00DC08C2">
            <w:pPr>
              <w:spacing w:after="0" w:line="240" w:lineRule="auto"/>
              <w:rPr>
                <w:rFonts w:ascii="Times New Roman" w:hAnsi="Times New Roman"/>
              </w:rPr>
            </w:pPr>
            <w:r w:rsidRPr="00414660">
              <w:rPr>
                <w:rFonts w:ascii="Times New Roman" w:hAnsi="Times New Roman"/>
              </w:rPr>
              <w:t>Інші операційні витрати, в т.ч.</w:t>
            </w:r>
          </w:p>
          <w:p w:rsidR="00414660" w:rsidRPr="00414660" w:rsidRDefault="00414660" w:rsidP="00DC08C2">
            <w:pPr>
              <w:spacing w:after="0" w:line="240" w:lineRule="auto"/>
              <w:rPr>
                <w:rFonts w:ascii="Times New Roman" w:hAnsi="Times New Roman"/>
              </w:rPr>
            </w:pPr>
            <w:r w:rsidRPr="00414660">
              <w:rPr>
                <w:rFonts w:ascii="Times New Roman" w:hAnsi="Times New Roman"/>
              </w:rPr>
              <w:t>-нарахування резерву кредитних збитків та резерву на знецінення авансів виданих</w:t>
            </w:r>
          </w:p>
        </w:tc>
        <w:tc>
          <w:tcPr>
            <w:tcW w:w="967" w:type="pct"/>
            <w:shd w:val="clear" w:color="auto" w:fill="auto"/>
          </w:tcPr>
          <w:p w:rsidR="00414660" w:rsidRPr="00414660" w:rsidRDefault="00414660" w:rsidP="00DC08C2">
            <w:pPr>
              <w:spacing w:after="0" w:line="240" w:lineRule="auto"/>
              <w:jc w:val="center"/>
              <w:rPr>
                <w:rFonts w:ascii="Times New Roman" w:hAnsi="Times New Roman"/>
              </w:rPr>
            </w:pPr>
            <w:r w:rsidRPr="00414660">
              <w:rPr>
                <w:rFonts w:ascii="Times New Roman" w:hAnsi="Times New Roman"/>
              </w:rPr>
              <w:t>48 285</w:t>
            </w:r>
          </w:p>
          <w:p w:rsidR="00414660" w:rsidRPr="00414660" w:rsidRDefault="00414660" w:rsidP="00DC08C2">
            <w:pPr>
              <w:spacing w:after="0" w:line="240" w:lineRule="auto"/>
              <w:jc w:val="center"/>
              <w:rPr>
                <w:rFonts w:ascii="Times New Roman" w:hAnsi="Times New Roman"/>
                <w:i/>
              </w:rPr>
            </w:pPr>
            <w:r w:rsidRPr="00414660">
              <w:rPr>
                <w:rFonts w:ascii="Times New Roman" w:hAnsi="Times New Roman"/>
                <w:i/>
              </w:rPr>
              <w:t>45 252</w:t>
            </w:r>
          </w:p>
        </w:tc>
        <w:tc>
          <w:tcPr>
            <w:tcW w:w="806" w:type="pct"/>
          </w:tcPr>
          <w:p w:rsidR="00414660" w:rsidRPr="00414660" w:rsidRDefault="00414660" w:rsidP="00DC08C2">
            <w:pPr>
              <w:spacing w:after="0" w:line="240" w:lineRule="auto"/>
              <w:jc w:val="center"/>
              <w:rPr>
                <w:rFonts w:ascii="Times New Roman" w:hAnsi="Times New Roman"/>
              </w:rPr>
            </w:pPr>
            <w:r w:rsidRPr="00414660">
              <w:rPr>
                <w:rFonts w:ascii="Times New Roman" w:hAnsi="Times New Roman"/>
              </w:rPr>
              <w:t>664</w:t>
            </w:r>
          </w:p>
          <w:p w:rsidR="00414660" w:rsidRPr="00414660" w:rsidRDefault="00414660" w:rsidP="00DC08C2">
            <w:pPr>
              <w:spacing w:after="0" w:line="240" w:lineRule="auto"/>
              <w:jc w:val="center"/>
              <w:rPr>
                <w:rFonts w:ascii="Times New Roman" w:hAnsi="Times New Roman"/>
              </w:rPr>
            </w:pPr>
            <w:r w:rsidRPr="00414660">
              <w:rPr>
                <w:rFonts w:ascii="Times New Roman" w:hAnsi="Times New Roman"/>
              </w:rPr>
              <w:t>-</w:t>
            </w:r>
          </w:p>
        </w:tc>
      </w:tr>
      <w:tr w:rsidR="00414660" w:rsidRPr="00414660" w:rsidTr="00DC08C2">
        <w:trPr>
          <w:trHeight w:val="300"/>
          <w:tblCellSpacing w:w="20" w:type="dxa"/>
        </w:trPr>
        <w:tc>
          <w:tcPr>
            <w:tcW w:w="3139" w:type="pct"/>
            <w:shd w:val="clear" w:color="auto" w:fill="auto"/>
            <w:hideMark/>
          </w:tcPr>
          <w:p w:rsidR="00414660" w:rsidRPr="00414660" w:rsidRDefault="00414660" w:rsidP="00DC08C2">
            <w:pPr>
              <w:spacing w:after="0" w:line="240" w:lineRule="auto"/>
              <w:rPr>
                <w:rFonts w:ascii="Times New Roman" w:hAnsi="Times New Roman"/>
                <w:b/>
                <w:bCs/>
              </w:rPr>
            </w:pPr>
            <w:r w:rsidRPr="00414660">
              <w:rPr>
                <w:rFonts w:ascii="Times New Roman" w:hAnsi="Times New Roman"/>
                <w:b/>
                <w:bCs/>
              </w:rPr>
              <w:t xml:space="preserve">Інші операційні витрати разом </w:t>
            </w:r>
            <w:r w:rsidRPr="00414660">
              <w:rPr>
                <w:rFonts w:ascii="Times New Roman" w:hAnsi="Times New Roman"/>
              </w:rPr>
              <w:t>(рядок 2180)</w:t>
            </w:r>
          </w:p>
        </w:tc>
        <w:tc>
          <w:tcPr>
            <w:tcW w:w="967" w:type="pct"/>
            <w:shd w:val="clear" w:color="auto" w:fill="auto"/>
          </w:tcPr>
          <w:p w:rsidR="00414660" w:rsidRPr="00414660" w:rsidRDefault="00414660" w:rsidP="00DC08C2">
            <w:pPr>
              <w:spacing w:after="0" w:line="240" w:lineRule="auto"/>
              <w:jc w:val="center"/>
              <w:rPr>
                <w:rFonts w:ascii="Times New Roman" w:hAnsi="Times New Roman"/>
                <w:b/>
                <w:bCs/>
              </w:rPr>
            </w:pPr>
            <w:r w:rsidRPr="00414660">
              <w:rPr>
                <w:rFonts w:ascii="Times New Roman" w:hAnsi="Times New Roman"/>
                <w:b/>
                <w:bCs/>
              </w:rPr>
              <w:t>66 579</w:t>
            </w:r>
          </w:p>
        </w:tc>
        <w:tc>
          <w:tcPr>
            <w:tcW w:w="806" w:type="pct"/>
          </w:tcPr>
          <w:p w:rsidR="00414660" w:rsidRPr="00414660" w:rsidRDefault="00414660" w:rsidP="00DC08C2">
            <w:pPr>
              <w:spacing w:after="0" w:line="240" w:lineRule="auto"/>
              <w:jc w:val="center"/>
              <w:rPr>
                <w:rFonts w:ascii="Times New Roman" w:hAnsi="Times New Roman"/>
                <w:b/>
                <w:bCs/>
              </w:rPr>
            </w:pPr>
            <w:r w:rsidRPr="00414660">
              <w:rPr>
                <w:rFonts w:ascii="Times New Roman" w:hAnsi="Times New Roman"/>
                <w:b/>
                <w:bCs/>
              </w:rPr>
              <w:t>36 811</w:t>
            </w:r>
          </w:p>
        </w:tc>
      </w:tr>
    </w:tbl>
    <w:p w:rsidR="00414660" w:rsidRPr="00414660" w:rsidRDefault="00414660" w:rsidP="00414660">
      <w:pPr>
        <w:widowControl w:val="0"/>
        <w:autoSpaceDE w:val="0"/>
        <w:autoSpaceDN w:val="0"/>
        <w:adjustRightInd w:val="0"/>
        <w:spacing w:after="0" w:line="240" w:lineRule="auto"/>
        <w:jc w:val="both"/>
        <w:rPr>
          <w:rFonts w:ascii="Times New Roman" w:hAnsi="Times New Roman"/>
        </w:rPr>
      </w:pPr>
    </w:p>
    <w:p w:rsidR="00414660" w:rsidRPr="00414660" w:rsidRDefault="00414660" w:rsidP="00414660">
      <w:pPr>
        <w:widowControl w:val="0"/>
        <w:autoSpaceDE w:val="0"/>
        <w:autoSpaceDN w:val="0"/>
        <w:adjustRightInd w:val="0"/>
        <w:spacing w:after="0" w:line="240" w:lineRule="auto"/>
        <w:jc w:val="both"/>
        <w:rPr>
          <w:rFonts w:ascii="Times New Roman" w:hAnsi="Times New Roman"/>
          <w:b/>
          <w:bCs/>
          <w:i/>
          <w:iCs/>
        </w:rPr>
      </w:pPr>
      <w:r w:rsidRPr="00414660">
        <w:rPr>
          <w:rFonts w:ascii="Times New Roman" w:hAnsi="Times New Roman"/>
          <w:b/>
          <w:bCs/>
          <w:i/>
          <w:iCs/>
        </w:rPr>
        <w:t xml:space="preserve">      6.2.6. Інші фінансові доходи і витрати (рядок 2220 та 2250)</w:t>
      </w:r>
    </w:p>
    <w:p w:rsidR="00414660" w:rsidRPr="00414660" w:rsidRDefault="00414660" w:rsidP="00414660">
      <w:pPr>
        <w:widowControl w:val="0"/>
        <w:autoSpaceDE w:val="0"/>
        <w:autoSpaceDN w:val="0"/>
        <w:adjustRightInd w:val="0"/>
        <w:spacing w:after="0" w:line="240" w:lineRule="auto"/>
        <w:jc w:val="both"/>
        <w:rPr>
          <w:rFonts w:ascii="Times New Roman" w:hAnsi="Times New Roman"/>
          <w:b/>
          <w:bCs/>
          <w:i/>
          <w:iCs/>
        </w:rPr>
      </w:pPr>
      <w:r w:rsidRPr="00414660">
        <w:rPr>
          <w:rFonts w:ascii="Times New Roman" w:hAnsi="Times New Roman"/>
          <w:b/>
          <w:bCs/>
          <w:i/>
          <w:iCs/>
        </w:rPr>
        <w:t xml:space="preserve">           а. Інші фінансові доходи, рядок 2220</w:t>
      </w:r>
    </w:p>
    <w:tbl>
      <w:tblPr>
        <w:tblW w:w="5000" w:type="pct"/>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4A0" w:firstRow="1" w:lastRow="0" w:firstColumn="1" w:lastColumn="0" w:noHBand="0" w:noVBand="1"/>
      </w:tblPr>
      <w:tblGrid>
        <w:gridCol w:w="6551"/>
        <w:gridCol w:w="2039"/>
        <w:gridCol w:w="1726"/>
      </w:tblGrid>
      <w:tr w:rsidR="00414660" w:rsidRPr="00414660" w:rsidTr="00DC08C2">
        <w:trPr>
          <w:trHeight w:val="290"/>
          <w:tblCellSpacing w:w="20" w:type="dxa"/>
        </w:trPr>
        <w:tc>
          <w:tcPr>
            <w:tcW w:w="3139" w:type="pct"/>
            <w:shd w:val="clear" w:color="auto" w:fill="auto"/>
            <w:hideMark/>
          </w:tcPr>
          <w:p w:rsidR="00414660" w:rsidRPr="00414660" w:rsidRDefault="00414660" w:rsidP="00DC08C2">
            <w:pPr>
              <w:spacing w:after="0" w:line="240" w:lineRule="auto"/>
              <w:jc w:val="center"/>
              <w:rPr>
                <w:rFonts w:ascii="Times New Roman" w:hAnsi="Times New Roman"/>
                <w:b/>
                <w:bCs/>
              </w:rPr>
            </w:pPr>
            <w:r w:rsidRPr="00414660">
              <w:rPr>
                <w:rFonts w:ascii="Times New Roman" w:hAnsi="Times New Roman"/>
                <w:b/>
                <w:bCs/>
              </w:rPr>
              <w:t>Класифікація статей</w:t>
            </w:r>
          </w:p>
        </w:tc>
        <w:tc>
          <w:tcPr>
            <w:tcW w:w="967" w:type="pct"/>
            <w:shd w:val="clear" w:color="auto" w:fill="auto"/>
            <w:hideMark/>
          </w:tcPr>
          <w:p w:rsidR="00414660" w:rsidRPr="00414660" w:rsidRDefault="00414660" w:rsidP="00DC08C2">
            <w:pPr>
              <w:spacing w:after="0" w:line="240" w:lineRule="auto"/>
              <w:jc w:val="center"/>
              <w:rPr>
                <w:rFonts w:ascii="Times New Roman" w:hAnsi="Times New Roman"/>
                <w:b/>
                <w:bCs/>
              </w:rPr>
            </w:pPr>
            <w:r w:rsidRPr="00414660">
              <w:rPr>
                <w:rFonts w:ascii="Times New Roman" w:hAnsi="Times New Roman"/>
                <w:b/>
                <w:bCs/>
              </w:rPr>
              <w:t>2022 рік</w:t>
            </w:r>
          </w:p>
        </w:tc>
        <w:tc>
          <w:tcPr>
            <w:tcW w:w="806" w:type="pct"/>
          </w:tcPr>
          <w:p w:rsidR="00414660" w:rsidRPr="00414660" w:rsidRDefault="00414660" w:rsidP="00DC08C2">
            <w:pPr>
              <w:spacing w:after="0" w:line="240" w:lineRule="auto"/>
              <w:jc w:val="center"/>
              <w:rPr>
                <w:rFonts w:ascii="Times New Roman" w:hAnsi="Times New Roman"/>
                <w:b/>
                <w:bCs/>
              </w:rPr>
            </w:pPr>
            <w:r w:rsidRPr="00414660">
              <w:rPr>
                <w:rFonts w:ascii="Times New Roman" w:hAnsi="Times New Roman"/>
                <w:b/>
                <w:bCs/>
              </w:rPr>
              <w:t>2021 рік</w:t>
            </w:r>
          </w:p>
        </w:tc>
      </w:tr>
      <w:tr w:rsidR="00414660" w:rsidRPr="00414660" w:rsidTr="00DC08C2">
        <w:trPr>
          <w:trHeight w:val="280"/>
          <w:tblCellSpacing w:w="20" w:type="dxa"/>
        </w:trPr>
        <w:tc>
          <w:tcPr>
            <w:tcW w:w="3139" w:type="pct"/>
            <w:shd w:val="clear" w:color="auto" w:fill="auto"/>
          </w:tcPr>
          <w:p w:rsidR="00414660" w:rsidRPr="00414660" w:rsidRDefault="00414660" w:rsidP="00DC08C2">
            <w:pPr>
              <w:spacing w:after="0" w:line="240" w:lineRule="auto"/>
              <w:rPr>
                <w:rFonts w:ascii="Times New Roman" w:hAnsi="Times New Roman"/>
              </w:rPr>
            </w:pPr>
            <w:r w:rsidRPr="00414660">
              <w:rPr>
                <w:rFonts w:ascii="Times New Roman" w:hAnsi="Times New Roman"/>
              </w:rPr>
              <w:t>Відсотки по депозитам</w:t>
            </w:r>
          </w:p>
        </w:tc>
        <w:tc>
          <w:tcPr>
            <w:tcW w:w="967" w:type="pct"/>
            <w:shd w:val="clear" w:color="auto" w:fill="auto"/>
          </w:tcPr>
          <w:p w:rsidR="00414660" w:rsidRPr="00414660" w:rsidRDefault="00414660" w:rsidP="00DC08C2">
            <w:pPr>
              <w:spacing w:after="0" w:line="240" w:lineRule="auto"/>
              <w:jc w:val="center"/>
              <w:rPr>
                <w:rFonts w:ascii="Times New Roman" w:hAnsi="Times New Roman"/>
              </w:rPr>
            </w:pPr>
            <w:r w:rsidRPr="00414660">
              <w:rPr>
                <w:rFonts w:ascii="Times New Roman" w:hAnsi="Times New Roman"/>
              </w:rPr>
              <w:t>616</w:t>
            </w:r>
          </w:p>
        </w:tc>
        <w:tc>
          <w:tcPr>
            <w:tcW w:w="806" w:type="pct"/>
          </w:tcPr>
          <w:p w:rsidR="00414660" w:rsidRPr="00414660" w:rsidRDefault="00414660" w:rsidP="00DC08C2">
            <w:pPr>
              <w:spacing w:after="0" w:line="240" w:lineRule="auto"/>
              <w:jc w:val="center"/>
              <w:rPr>
                <w:rFonts w:ascii="Times New Roman" w:hAnsi="Times New Roman"/>
              </w:rPr>
            </w:pPr>
            <w:r w:rsidRPr="00414660">
              <w:rPr>
                <w:rFonts w:ascii="Times New Roman" w:hAnsi="Times New Roman"/>
              </w:rPr>
              <w:t>1 291</w:t>
            </w:r>
          </w:p>
        </w:tc>
      </w:tr>
      <w:tr w:rsidR="00414660" w:rsidRPr="00414660" w:rsidTr="00DC08C2">
        <w:trPr>
          <w:trHeight w:val="280"/>
          <w:tblCellSpacing w:w="20" w:type="dxa"/>
        </w:trPr>
        <w:tc>
          <w:tcPr>
            <w:tcW w:w="3139" w:type="pct"/>
            <w:shd w:val="clear" w:color="auto" w:fill="auto"/>
            <w:hideMark/>
          </w:tcPr>
          <w:p w:rsidR="00414660" w:rsidRPr="00414660" w:rsidRDefault="00414660" w:rsidP="00DC08C2">
            <w:pPr>
              <w:spacing w:after="0" w:line="240" w:lineRule="auto"/>
              <w:rPr>
                <w:rFonts w:ascii="Times New Roman" w:hAnsi="Times New Roman"/>
                <w:b/>
                <w:bCs/>
              </w:rPr>
            </w:pPr>
            <w:r w:rsidRPr="00414660">
              <w:rPr>
                <w:rFonts w:ascii="Times New Roman" w:hAnsi="Times New Roman"/>
                <w:b/>
                <w:bCs/>
              </w:rPr>
              <w:t xml:space="preserve">Інші фінансові доходи разом </w:t>
            </w:r>
            <w:r w:rsidRPr="00414660">
              <w:rPr>
                <w:rFonts w:ascii="Times New Roman" w:hAnsi="Times New Roman"/>
              </w:rPr>
              <w:t>(рядок 2220)</w:t>
            </w:r>
          </w:p>
        </w:tc>
        <w:tc>
          <w:tcPr>
            <w:tcW w:w="967" w:type="pct"/>
            <w:shd w:val="clear" w:color="auto" w:fill="auto"/>
          </w:tcPr>
          <w:p w:rsidR="00414660" w:rsidRPr="00414660" w:rsidRDefault="00414660" w:rsidP="00DC08C2">
            <w:pPr>
              <w:spacing w:after="0" w:line="240" w:lineRule="auto"/>
              <w:jc w:val="center"/>
              <w:rPr>
                <w:rFonts w:ascii="Times New Roman" w:hAnsi="Times New Roman"/>
                <w:b/>
                <w:bCs/>
              </w:rPr>
            </w:pPr>
            <w:r w:rsidRPr="00414660">
              <w:rPr>
                <w:rFonts w:ascii="Times New Roman" w:hAnsi="Times New Roman"/>
                <w:b/>
                <w:bCs/>
              </w:rPr>
              <w:t>616</w:t>
            </w:r>
          </w:p>
        </w:tc>
        <w:tc>
          <w:tcPr>
            <w:tcW w:w="806" w:type="pct"/>
          </w:tcPr>
          <w:p w:rsidR="00414660" w:rsidRPr="00414660" w:rsidRDefault="00414660" w:rsidP="00DC08C2">
            <w:pPr>
              <w:spacing w:after="0" w:line="240" w:lineRule="auto"/>
              <w:jc w:val="center"/>
              <w:rPr>
                <w:rFonts w:ascii="Times New Roman" w:hAnsi="Times New Roman"/>
                <w:b/>
                <w:bCs/>
              </w:rPr>
            </w:pPr>
            <w:r w:rsidRPr="00414660">
              <w:rPr>
                <w:rFonts w:ascii="Times New Roman" w:hAnsi="Times New Roman"/>
                <w:b/>
                <w:bCs/>
              </w:rPr>
              <w:t>1 291</w:t>
            </w:r>
          </w:p>
        </w:tc>
      </w:tr>
    </w:tbl>
    <w:p w:rsidR="00414660" w:rsidRPr="00414660" w:rsidRDefault="00414660" w:rsidP="00414660">
      <w:pPr>
        <w:widowControl w:val="0"/>
        <w:autoSpaceDE w:val="0"/>
        <w:autoSpaceDN w:val="0"/>
        <w:adjustRightInd w:val="0"/>
        <w:spacing w:after="0" w:line="240" w:lineRule="auto"/>
        <w:jc w:val="both"/>
        <w:rPr>
          <w:rFonts w:ascii="Times New Roman" w:hAnsi="Times New Roman"/>
        </w:rPr>
      </w:pPr>
    </w:p>
    <w:p w:rsidR="00414660" w:rsidRPr="00414660" w:rsidRDefault="00414660" w:rsidP="00414660">
      <w:pPr>
        <w:widowControl w:val="0"/>
        <w:autoSpaceDE w:val="0"/>
        <w:autoSpaceDN w:val="0"/>
        <w:adjustRightInd w:val="0"/>
        <w:spacing w:after="0" w:line="240" w:lineRule="auto"/>
        <w:jc w:val="both"/>
        <w:rPr>
          <w:rFonts w:ascii="Times New Roman" w:hAnsi="Times New Roman"/>
          <w:b/>
          <w:bCs/>
          <w:i/>
          <w:iCs/>
        </w:rPr>
      </w:pPr>
      <w:r w:rsidRPr="00414660">
        <w:rPr>
          <w:rFonts w:ascii="Times New Roman" w:hAnsi="Times New Roman"/>
          <w:b/>
          <w:bCs/>
          <w:i/>
          <w:iCs/>
        </w:rPr>
        <w:t xml:space="preserve">         б. Фінансові витрати, рядок 2250</w:t>
      </w:r>
    </w:p>
    <w:tbl>
      <w:tblPr>
        <w:tblW w:w="5000" w:type="pct"/>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4A0" w:firstRow="1" w:lastRow="0" w:firstColumn="1" w:lastColumn="0" w:noHBand="0" w:noVBand="1"/>
      </w:tblPr>
      <w:tblGrid>
        <w:gridCol w:w="6551"/>
        <w:gridCol w:w="2039"/>
        <w:gridCol w:w="1726"/>
      </w:tblGrid>
      <w:tr w:rsidR="00414660" w:rsidRPr="00414660" w:rsidTr="00DC08C2">
        <w:trPr>
          <w:trHeight w:val="290"/>
          <w:tblCellSpacing w:w="20" w:type="dxa"/>
        </w:trPr>
        <w:tc>
          <w:tcPr>
            <w:tcW w:w="3139" w:type="pct"/>
            <w:shd w:val="clear" w:color="auto" w:fill="auto"/>
            <w:hideMark/>
          </w:tcPr>
          <w:p w:rsidR="00414660" w:rsidRPr="00414660" w:rsidRDefault="00414660" w:rsidP="00DC08C2">
            <w:pPr>
              <w:spacing w:after="0" w:line="240" w:lineRule="auto"/>
              <w:jc w:val="center"/>
              <w:rPr>
                <w:rFonts w:ascii="Times New Roman" w:hAnsi="Times New Roman"/>
                <w:b/>
                <w:bCs/>
              </w:rPr>
            </w:pPr>
            <w:r w:rsidRPr="00414660">
              <w:rPr>
                <w:rFonts w:ascii="Times New Roman" w:hAnsi="Times New Roman"/>
                <w:b/>
                <w:bCs/>
              </w:rPr>
              <w:t>Класифікація статей</w:t>
            </w:r>
          </w:p>
        </w:tc>
        <w:tc>
          <w:tcPr>
            <w:tcW w:w="967" w:type="pct"/>
            <w:shd w:val="clear" w:color="auto" w:fill="auto"/>
            <w:hideMark/>
          </w:tcPr>
          <w:p w:rsidR="00414660" w:rsidRPr="00414660" w:rsidRDefault="00414660" w:rsidP="00DC08C2">
            <w:pPr>
              <w:spacing w:after="0" w:line="240" w:lineRule="auto"/>
              <w:jc w:val="center"/>
              <w:rPr>
                <w:rFonts w:ascii="Times New Roman" w:hAnsi="Times New Roman"/>
                <w:b/>
                <w:bCs/>
              </w:rPr>
            </w:pPr>
            <w:r w:rsidRPr="00414660">
              <w:rPr>
                <w:rFonts w:ascii="Times New Roman" w:hAnsi="Times New Roman"/>
                <w:b/>
                <w:bCs/>
              </w:rPr>
              <w:t>2022 рік</w:t>
            </w:r>
          </w:p>
        </w:tc>
        <w:tc>
          <w:tcPr>
            <w:tcW w:w="806" w:type="pct"/>
          </w:tcPr>
          <w:p w:rsidR="00414660" w:rsidRPr="00414660" w:rsidRDefault="00414660" w:rsidP="00DC08C2">
            <w:pPr>
              <w:spacing w:after="0" w:line="240" w:lineRule="auto"/>
              <w:jc w:val="center"/>
              <w:rPr>
                <w:rFonts w:ascii="Times New Roman" w:hAnsi="Times New Roman"/>
                <w:b/>
                <w:bCs/>
              </w:rPr>
            </w:pPr>
            <w:r w:rsidRPr="00414660">
              <w:rPr>
                <w:rFonts w:ascii="Times New Roman" w:hAnsi="Times New Roman"/>
                <w:b/>
                <w:bCs/>
              </w:rPr>
              <w:t>2021 рік</w:t>
            </w:r>
          </w:p>
        </w:tc>
      </w:tr>
      <w:tr w:rsidR="00414660" w:rsidRPr="00414660" w:rsidTr="00DC08C2">
        <w:trPr>
          <w:trHeight w:val="280"/>
          <w:tblCellSpacing w:w="20" w:type="dxa"/>
        </w:trPr>
        <w:tc>
          <w:tcPr>
            <w:tcW w:w="3139" w:type="pct"/>
            <w:shd w:val="clear" w:color="auto" w:fill="auto"/>
          </w:tcPr>
          <w:p w:rsidR="00414660" w:rsidRPr="00414660" w:rsidRDefault="00414660" w:rsidP="00DC08C2">
            <w:pPr>
              <w:spacing w:after="0" w:line="240" w:lineRule="auto"/>
              <w:rPr>
                <w:rFonts w:ascii="Times New Roman" w:hAnsi="Times New Roman"/>
              </w:rPr>
            </w:pPr>
            <w:r w:rsidRPr="00414660">
              <w:rPr>
                <w:rFonts w:ascii="Times New Roman" w:hAnsi="Times New Roman"/>
              </w:rPr>
              <w:t xml:space="preserve">Відсотки за користування кредитною лінією (договір овердрафту) </w:t>
            </w:r>
          </w:p>
        </w:tc>
        <w:tc>
          <w:tcPr>
            <w:tcW w:w="967" w:type="pct"/>
            <w:shd w:val="clear" w:color="auto" w:fill="auto"/>
          </w:tcPr>
          <w:p w:rsidR="00414660" w:rsidRPr="00414660" w:rsidRDefault="00414660" w:rsidP="00DC08C2">
            <w:pPr>
              <w:spacing w:after="0" w:line="240" w:lineRule="auto"/>
              <w:jc w:val="center"/>
              <w:rPr>
                <w:rFonts w:ascii="Times New Roman" w:hAnsi="Times New Roman"/>
                <w:highlight w:val="cyan"/>
              </w:rPr>
            </w:pPr>
            <w:r w:rsidRPr="00414660">
              <w:rPr>
                <w:rFonts w:ascii="Times New Roman" w:hAnsi="Times New Roman"/>
              </w:rPr>
              <w:t>687</w:t>
            </w:r>
          </w:p>
        </w:tc>
        <w:tc>
          <w:tcPr>
            <w:tcW w:w="806" w:type="pct"/>
          </w:tcPr>
          <w:p w:rsidR="00414660" w:rsidRPr="00414660" w:rsidRDefault="00414660" w:rsidP="00DC08C2">
            <w:pPr>
              <w:spacing w:after="0" w:line="240" w:lineRule="auto"/>
              <w:jc w:val="center"/>
              <w:rPr>
                <w:rFonts w:ascii="Times New Roman" w:hAnsi="Times New Roman"/>
              </w:rPr>
            </w:pPr>
            <w:r w:rsidRPr="00414660">
              <w:rPr>
                <w:rFonts w:ascii="Times New Roman" w:hAnsi="Times New Roman"/>
              </w:rPr>
              <w:t>91</w:t>
            </w:r>
          </w:p>
        </w:tc>
      </w:tr>
      <w:tr w:rsidR="00414660" w:rsidRPr="00414660" w:rsidTr="00DC08C2">
        <w:trPr>
          <w:trHeight w:val="280"/>
          <w:tblCellSpacing w:w="20" w:type="dxa"/>
        </w:trPr>
        <w:tc>
          <w:tcPr>
            <w:tcW w:w="3139" w:type="pct"/>
            <w:shd w:val="clear" w:color="auto" w:fill="auto"/>
            <w:hideMark/>
          </w:tcPr>
          <w:p w:rsidR="00414660" w:rsidRPr="00414660" w:rsidRDefault="00414660" w:rsidP="00DC08C2">
            <w:pPr>
              <w:spacing w:after="0" w:line="240" w:lineRule="auto"/>
              <w:rPr>
                <w:rFonts w:ascii="Times New Roman" w:hAnsi="Times New Roman"/>
                <w:b/>
                <w:bCs/>
              </w:rPr>
            </w:pPr>
            <w:r w:rsidRPr="00414660">
              <w:rPr>
                <w:rFonts w:ascii="Times New Roman" w:hAnsi="Times New Roman"/>
              </w:rPr>
              <w:t>Іншi фінансові витрати (довгострокова оренда землі)</w:t>
            </w:r>
          </w:p>
        </w:tc>
        <w:tc>
          <w:tcPr>
            <w:tcW w:w="967" w:type="pct"/>
            <w:shd w:val="clear" w:color="auto" w:fill="auto"/>
          </w:tcPr>
          <w:p w:rsidR="00414660" w:rsidRPr="00414660" w:rsidRDefault="00414660" w:rsidP="00DC08C2">
            <w:pPr>
              <w:spacing w:after="0" w:line="240" w:lineRule="auto"/>
              <w:jc w:val="center"/>
              <w:rPr>
                <w:rFonts w:ascii="Times New Roman" w:hAnsi="Times New Roman"/>
                <w:b/>
                <w:bCs/>
              </w:rPr>
            </w:pPr>
            <w:r w:rsidRPr="00414660">
              <w:rPr>
                <w:rFonts w:ascii="Times New Roman" w:hAnsi="Times New Roman"/>
              </w:rPr>
              <w:t>462</w:t>
            </w:r>
          </w:p>
        </w:tc>
        <w:tc>
          <w:tcPr>
            <w:tcW w:w="806" w:type="pct"/>
          </w:tcPr>
          <w:p w:rsidR="00414660" w:rsidRPr="00414660" w:rsidRDefault="00414660" w:rsidP="00DC08C2">
            <w:pPr>
              <w:spacing w:after="0" w:line="240" w:lineRule="auto"/>
              <w:jc w:val="center"/>
              <w:rPr>
                <w:rFonts w:ascii="Times New Roman" w:hAnsi="Times New Roman"/>
                <w:b/>
                <w:bCs/>
              </w:rPr>
            </w:pPr>
            <w:r w:rsidRPr="00414660">
              <w:rPr>
                <w:rFonts w:ascii="Times New Roman" w:hAnsi="Times New Roman"/>
              </w:rPr>
              <w:t>331</w:t>
            </w:r>
          </w:p>
        </w:tc>
      </w:tr>
      <w:tr w:rsidR="00414660" w:rsidRPr="00414660" w:rsidTr="00DC08C2">
        <w:trPr>
          <w:trHeight w:val="280"/>
          <w:tblCellSpacing w:w="20" w:type="dxa"/>
        </w:trPr>
        <w:tc>
          <w:tcPr>
            <w:tcW w:w="3139" w:type="pct"/>
            <w:shd w:val="clear" w:color="auto" w:fill="auto"/>
          </w:tcPr>
          <w:p w:rsidR="00414660" w:rsidRPr="00414660" w:rsidRDefault="00414660" w:rsidP="00DC08C2">
            <w:pPr>
              <w:spacing w:after="0" w:line="240" w:lineRule="auto"/>
              <w:rPr>
                <w:rFonts w:ascii="Times New Roman" w:hAnsi="Times New Roman"/>
                <w:b/>
                <w:bCs/>
              </w:rPr>
            </w:pPr>
            <w:r w:rsidRPr="00414660">
              <w:rPr>
                <w:rFonts w:ascii="Times New Roman" w:hAnsi="Times New Roman"/>
                <w:b/>
                <w:bCs/>
              </w:rPr>
              <w:t xml:space="preserve">Фінансові витрати разом </w:t>
            </w:r>
            <w:r w:rsidRPr="00414660">
              <w:rPr>
                <w:rFonts w:ascii="Times New Roman" w:hAnsi="Times New Roman"/>
              </w:rPr>
              <w:t>(рядок 2250)</w:t>
            </w:r>
          </w:p>
        </w:tc>
        <w:tc>
          <w:tcPr>
            <w:tcW w:w="967" w:type="pct"/>
            <w:shd w:val="clear" w:color="auto" w:fill="auto"/>
          </w:tcPr>
          <w:p w:rsidR="00414660" w:rsidRPr="00414660" w:rsidRDefault="00414660" w:rsidP="00DC08C2">
            <w:pPr>
              <w:spacing w:after="0" w:line="240" w:lineRule="auto"/>
              <w:jc w:val="center"/>
              <w:rPr>
                <w:rFonts w:ascii="Times New Roman" w:hAnsi="Times New Roman"/>
                <w:b/>
                <w:bCs/>
              </w:rPr>
            </w:pPr>
            <w:r w:rsidRPr="00414660">
              <w:rPr>
                <w:rFonts w:ascii="Times New Roman" w:hAnsi="Times New Roman"/>
                <w:b/>
                <w:bCs/>
              </w:rPr>
              <w:t>1 149</w:t>
            </w:r>
          </w:p>
        </w:tc>
        <w:tc>
          <w:tcPr>
            <w:tcW w:w="806" w:type="pct"/>
          </w:tcPr>
          <w:p w:rsidR="00414660" w:rsidRPr="00414660" w:rsidRDefault="00414660" w:rsidP="00DC08C2">
            <w:pPr>
              <w:spacing w:after="0" w:line="240" w:lineRule="auto"/>
              <w:jc w:val="center"/>
              <w:rPr>
                <w:rFonts w:ascii="Times New Roman" w:hAnsi="Times New Roman"/>
                <w:b/>
                <w:bCs/>
              </w:rPr>
            </w:pPr>
            <w:r w:rsidRPr="00414660">
              <w:rPr>
                <w:rFonts w:ascii="Times New Roman" w:hAnsi="Times New Roman"/>
                <w:b/>
                <w:bCs/>
              </w:rPr>
              <w:t>422</w:t>
            </w:r>
          </w:p>
        </w:tc>
      </w:tr>
    </w:tbl>
    <w:p w:rsidR="00414660" w:rsidRPr="00414660" w:rsidRDefault="00414660" w:rsidP="00414660">
      <w:pPr>
        <w:widowControl w:val="0"/>
        <w:autoSpaceDE w:val="0"/>
        <w:autoSpaceDN w:val="0"/>
        <w:adjustRightInd w:val="0"/>
        <w:spacing w:after="0" w:line="240" w:lineRule="auto"/>
        <w:jc w:val="both"/>
        <w:rPr>
          <w:rFonts w:ascii="Times New Roman" w:hAnsi="Times New Roman"/>
        </w:rPr>
      </w:pPr>
    </w:p>
    <w:p w:rsidR="00414660" w:rsidRPr="00414660" w:rsidRDefault="00414660" w:rsidP="00414660">
      <w:pPr>
        <w:spacing w:after="0" w:line="240" w:lineRule="auto"/>
        <w:ind w:firstLine="567"/>
        <w:jc w:val="both"/>
        <w:rPr>
          <w:rFonts w:ascii="Times New Roman" w:hAnsi="Times New Roman"/>
          <w:b/>
          <w:bCs/>
          <w:i/>
          <w:iCs/>
          <w:color w:val="000000"/>
          <w:shd w:val="clear" w:color="auto" w:fill="FFFFFF"/>
        </w:rPr>
      </w:pPr>
      <w:r w:rsidRPr="00414660">
        <w:rPr>
          <w:rFonts w:ascii="Times New Roman" w:hAnsi="Times New Roman"/>
          <w:b/>
          <w:bCs/>
          <w:i/>
          <w:iCs/>
          <w:color w:val="000000"/>
          <w:shd w:val="clear" w:color="auto" w:fill="FFFFFF"/>
        </w:rPr>
        <w:t>6.2.7.  Інші доходи та витрати (рядок 2240 та 2270)</w:t>
      </w:r>
    </w:p>
    <w:p w:rsidR="00414660" w:rsidRPr="00414660" w:rsidRDefault="00414660" w:rsidP="00414660">
      <w:pPr>
        <w:spacing w:after="0" w:line="240" w:lineRule="auto"/>
        <w:ind w:firstLine="567"/>
        <w:jc w:val="both"/>
        <w:rPr>
          <w:rFonts w:ascii="Times New Roman" w:hAnsi="Times New Roman"/>
          <w:b/>
          <w:bCs/>
          <w:i/>
          <w:iCs/>
          <w:color w:val="000000"/>
          <w:shd w:val="clear" w:color="auto" w:fill="FFFFFF"/>
        </w:rPr>
      </w:pPr>
      <w:r w:rsidRPr="00414660">
        <w:rPr>
          <w:rFonts w:ascii="Times New Roman" w:hAnsi="Times New Roman"/>
          <w:b/>
          <w:bCs/>
          <w:i/>
          <w:iCs/>
          <w:color w:val="000000"/>
          <w:shd w:val="clear" w:color="auto" w:fill="FFFFFF"/>
          <w:lang w:val="en-US"/>
        </w:rPr>
        <w:t>a</w:t>
      </w:r>
      <w:r w:rsidRPr="00414660">
        <w:rPr>
          <w:rFonts w:ascii="Times New Roman" w:hAnsi="Times New Roman"/>
          <w:b/>
          <w:bCs/>
          <w:i/>
          <w:iCs/>
          <w:color w:val="000000"/>
          <w:shd w:val="clear" w:color="auto" w:fill="FFFFFF"/>
        </w:rPr>
        <w:t>. Інші доходи, рядок 2240</w:t>
      </w:r>
    </w:p>
    <w:tbl>
      <w:tblPr>
        <w:tblW w:w="5000" w:type="pct"/>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4A0" w:firstRow="1" w:lastRow="0" w:firstColumn="1" w:lastColumn="0" w:noHBand="0" w:noVBand="1"/>
      </w:tblPr>
      <w:tblGrid>
        <w:gridCol w:w="6553"/>
        <w:gridCol w:w="2038"/>
        <w:gridCol w:w="1725"/>
      </w:tblGrid>
      <w:tr w:rsidR="00414660" w:rsidRPr="00414660" w:rsidTr="00DC08C2">
        <w:trPr>
          <w:trHeight w:val="290"/>
          <w:tblCellSpacing w:w="20" w:type="dxa"/>
        </w:trPr>
        <w:tc>
          <w:tcPr>
            <w:tcW w:w="3140" w:type="pct"/>
            <w:shd w:val="clear" w:color="auto" w:fill="auto"/>
            <w:hideMark/>
          </w:tcPr>
          <w:p w:rsidR="00414660" w:rsidRPr="00414660" w:rsidRDefault="00414660" w:rsidP="00DC08C2">
            <w:pPr>
              <w:spacing w:after="0" w:line="240" w:lineRule="auto"/>
              <w:jc w:val="center"/>
              <w:rPr>
                <w:rFonts w:ascii="Times New Roman" w:hAnsi="Times New Roman"/>
                <w:b/>
                <w:bCs/>
              </w:rPr>
            </w:pPr>
            <w:r w:rsidRPr="00414660">
              <w:rPr>
                <w:rFonts w:ascii="Times New Roman" w:hAnsi="Times New Roman"/>
                <w:b/>
                <w:bCs/>
              </w:rPr>
              <w:t>Класифікація статей</w:t>
            </w:r>
          </w:p>
        </w:tc>
        <w:tc>
          <w:tcPr>
            <w:tcW w:w="966" w:type="pct"/>
            <w:shd w:val="clear" w:color="auto" w:fill="auto"/>
            <w:hideMark/>
          </w:tcPr>
          <w:p w:rsidR="00414660" w:rsidRPr="00414660" w:rsidRDefault="00414660" w:rsidP="00DC08C2">
            <w:pPr>
              <w:spacing w:after="0" w:line="240" w:lineRule="auto"/>
              <w:jc w:val="center"/>
              <w:rPr>
                <w:rFonts w:ascii="Times New Roman" w:hAnsi="Times New Roman"/>
                <w:b/>
                <w:bCs/>
              </w:rPr>
            </w:pPr>
            <w:r w:rsidRPr="00414660">
              <w:rPr>
                <w:rFonts w:ascii="Times New Roman" w:hAnsi="Times New Roman"/>
                <w:b/>
                <w:bCs/>
              </w:rPr>
              <w:t>2022 рік</w:t>
            </w:r>
          </w:p>
        </w:tc>
        <w:tc>
          <w:tcPr>
            <w:tcW w:w="805" w:type="pct"/>
          </w:tcPr>
          <w:p w:rsidR="00414660" w:rsidRPr="00414660" w:rsidRDefault="00414660" w:rsidP="00DC08C2">
            <w:pPr>
              <w:spacing w:after="0" w:line="240" w:lineRule="auto"/>
              <w:jc w:val="center"/>
              <w:rPr>
                <w:rFonts w:ascii="Times New Roman" w:hAnsi="Times New Roman"/>
                <w:b/>
                <w:bCs/>
              </w:rPr>
            </w:pPr>
            <w:r w:rsidRPr="00414660">
              <w:rPr>
                <w:rFonts w:ascii="Times New Roman" w:hAnsi="Times New Roman"/>
                <w:b/>
                <w:bCs/>
              </w:rPr>
              <w:t>2021 рік</w:t>
            </w:r>
          </w:p>
        </w:tc>
      </w:tr>
      <w:tr w:rsidR="00414660" w:rsidRPr="00414660" w:rsidTr="00DC08C2">
        <w:trPr>
          <w:trHeight w:val="290"/>
          <w:tblCellSpacing w:w="20" w:type="dxa"/>
        </w:trPr>
        <w:tc>
          <w:tcPr>
            <w:tcW w:w="3140" w:type="pct"/>
            <w:shd w:val="clear" w:color="auto" w:fill="auto"/>
            <w:hideMark/>
          </w:tcPr>
          <w:p w:rsidR="00414660" w:rsidRPr="00414660" w:rsidRDefault="00414660" w:rsidP="00DC08C2">
            <w:pPr>
              <w:spacing w:after="0" w:line="240" w:lineRule="auto"/>
              <w:rPr>
                <w:rFonts w:ascii="Times New Roman" w:hAnsi="Times New Roman"/>
              </w:rPr>
            </w:pPr>
            <w:r w:rsidRPr="00414660">
              <w:rPr>
                <w:rFonts w:ascii="Times New Roman" w:hAnsi="Times New Roman"/>
              </w:rPr>
              <w:t>Доходи від ліквідації основних засобів</w:t>
            </w:r>
          </w:p>
        </w:tc>
        <w:tc>
          <w:tcPr>
            <w:tcW w:w="966" w:type="pct"/>
            <w:shd w:val="clear" w:color="auto" w:fill="auto"/>
          </w:tcPr>
          <w:p w:rsidR="00414660" w:rsidRPr="00414660" w:rsidRDefault="00414660" w:rsidP="00DC08C2">
            <w:pPr>
              <w:spacing w:after="0" w:line="240" w:lineRule="auto"/>
              <w:jc w:val="center"/>
              <w:rPr>
                <w:rFonts w:ascii="Times New Roman" w:hAnsi="Times New Roman"/>
              </w:rPr>
            </w:pPr>
            <w:r w:rsidRPr="00414660">
              <w:rPr>
                <w:rFonts w:ascii="Times New Roman" w:hAnsi="Times New Roman"/>
              </w:rPr>
              <w:t>35</w:t>
            </w:r>
          </w:p>
        </w:tc>
        <w:tc>
          <w:tcPr>
            <w:tcW w:w="805" w:type="pct"/>
          </w:tcPr>
          <w:p w:rsidR="00414660" w:rsidRPr="00414660" w:rsidRDefault="00414660" w:rsidP="00DC08C2">
            <w:pPr>
              <w:spacing w:after="0" w:line="240" w:lineRule="auto"/>
              <w:jc w:val="center"/>
              <w:rPr>
                <w:rFonts w:ascii="Times New Roman" w:hAnsi="Times New Roman"/>
              </w:rPr>
            </w:pPr>
            <w:r w:rsidRPr="00414660">
              <w:rPr>
                <w:rFonts w:ascii="Times New Roman" w:hAnsi="Times New Roman"/>
              </w:rPr>
              <w:t>90</w:t>
            </w:r>
          </w:p>
        </w:tc>
      </w:tr>
      <w:tr w:rsidR="00414660" w:rsidRPr="00414660" w:rsidTr="00DC08C2">
        <w:trPr>
          <w:trHeight w:val="280"/>
          <w:tblCellSpacing w:w="20" w:type="dxa"/>
        </w:trPr>
        <w:tc>
          <w:tcPr>
            <w:tcW w:w="3140" w:type="pct"/>
            <w:shd w:val="clear" w:color="auto" w:fill="auto"/>
            <w:hideMark/>
          </w:tcPr>
          <w:p w:rsidR="00414660" w:rsidRPr="00414660" w:rsidRDefault="00414660" w:rsidP="00DC08C2">
            <w:pPr>
              <w:spacing w:after="0" w:line="240" w:lineRule="auto"/>
              <w:rPr>
                <w:rFonts w:ascii="Times New Roman" w:hAnsi="Times New Roman"/>
              </w:rPr>
            </w:pPr>
            <w:r w:rsidRPr="00414660">
              <w:rPr>
                <w:rFonts w:ascii="Times New Roman" w:hAnsi="Times New Roman"/>
              </w:rPr>
              <w:t>Дохід від неопераційної курсової різниці</w:t>
            </w:r>
          </w:p>
        </w:tc>
        <w:tc>
          <w:tcPr>
            <w:tcW w:w="966" w:type="pct"/>
            <w:shd w:val="clear" w:color="auto" w:fill="auto"/>
          </w:tcPr>
          <w:p w:rsidR="00414660" w:rsidRPr="00414660" w:rsidRDefault="00414660" w:rsidP="00DC08C2">
            <w:pPr>
              <w:spacing w:after="0" w:line="240" w:lineRule="auto"/>
              <w:jc w:val="center"/>
              <w:rPr>
                <w:rFonts w:ascii="Times New Roman" w:hAnsi="Times New Roman"/>
              </w:rPr>
            </w:pPr>
            <w:r w:rsidRPr="00414660">
              <w:rPr>
                <w:rFonts w:ascii="Times New Roman" w:hAnsi="Times New Roman"/>
              </w:rPr>
              <w:t>10 723</w:t>
            </w:r>
          </w:p>
        </w:tc>
        <w:tc>
          <w:tcPr>
            <w:tcW w:w="805" w:type="pct"/>
          </w:tcPr>
          <w:p w:rsidR="00414660" w:rsidRPr="00414660" w:rsidRDefault="00414660" w:rsidP="00DC08C2">
            <w:pPr>
              <w:spacing w:after="0" w:line="240" w:lineRule="auto"/>
              <w:jc w:val="center"/>
              <w:rPr>
                <w:rFonts w:ascii="Times New Roman" w:hAnsi="Times New Roman"/>
              </w:rPr>
            </w:pPr>
            <w:r w:rsidRPr="00414660">
              <w:rPr>
                <w:rFonts w:ascii="Times New Roman" w:hAnsi="Times New Roman"/>
              </w:rPr>
              <w:t>2 378</w:t>
            </w:r>
          </w:p>
        </w:tc>
      </w:tr>
      <w:tr w:rsidR="00414660" w:rsidRPr="00414660" w:rsidTr="00DC08C2">
        <w:trPr>
          <w:trHeight w:val="300"/>
          <w:tblCellSpacing w:w="20" w:type="dxa"/>
        </w:trPr>
        <w:tc>
          <w:tcPr>
            <w:tcW w:w="3140" w:type="pct"/>
            <w:shd w:val="clear" w:color="auto" w:fill="auto"/>
            <w:hideMark/>
          </w:tcPr>
          <w:p w:rsidR="00414660" w:rsidRPr="00414660" w:rsidRDefault="00414660" w:rsidP="00DC08C2">
            <w:pPr>
              <w:spacing w:after="0" w:line="240" w:lineRule="auto"/>
              <w:rPr>
                <w:rFonts w:ascii="Times New Roman" w:hAnsi="Times New Roman"/>
                <w:b/>
                <w:bCs/>
              </w:rPr>
            </w:pPr>
            <w:r w:rsidRPr="00414660">
              <w:rPr>
                <w:rFonts w:ascii="Times New Roman" w:hAnsi="Times New Roman"/>
                <w:b/>
                <w:bCs/>
              </w:rPr>
              <w:t xml:space="preserve">Інші доходи разом </w:t>
            </w:r>
            <w:r w:rsidRPr="00414660">
              <w:rPr>
                <w:rFonts w:ascii="Times New Roman" w:hAnsi="Times New Roman"/>
              </w:rPr>
              <w:t>(рядок 2240)</w:t>
            </w:r>
          </w:p>
        </w:tc>
        <w:tc>
          <w:tcPr>
            <w:tcW w:w="966" w:type="pct"/>
            <w:shd w:val="clear" w:color="auto" w:fill="auto"/>
          </w:tcPr>
          <w:p w:rsidR="00414660" w:rsidRPr="00414660" w:rsidRDefault="00414660" w:rsidP="00DC08C2">
            <w:pPr>
              <w:spacing w:after="0" w:line="240" w:lineRule="auto"/>
              <w:jc w:val="center"/>
              <w:rPr>
                <w:rFonts w:ascii="Times New Roman" w:hAnsi="Times New Roman"/>
                <w:b/>
                <w:bCs/>
              </w:rPr>
            </w:pPr>
            <w:r w:rsidRPr="00414660">
              <w:rPr>
                <w:rFonts w:ascii="Times New Roman" w:hAnsi="Times New Roman"/>
                <w:b/>
                <w:bCs/>
              </w:rPr>
              <w:t>10 758</w:t>
            </w:r>
          </w:p>
        </w:tc>
        <w:tc>
          <w:tcPr>
            <w:tcW w:w="805" w:type="pct"/>
          </w:tcPr>
          <w:p w:rsidR="00414660" w:rsidRPr="00414660" w:rsidRDefault="00414660" w:rsidP="00DC08C2">
            <w:pPr>
              <w:spacing w:after="0" w:line="240" w:lineRule="auto"/>
              <w:jc w:val="center"/>
              <w:rPr>
                <w:rFonts w:ascii="Times New Roman" w:hAnsi="Times New Roman"/>
                <w:b/>
                <w:bCs/>
              </w:rPr>
            </w:pPr>
            <w:r w:rsidRPr="00414660">
              <w:rPr>
                <w:rFonts w:ascii="Times New Roman" w:hAnsi="Times New Roman"/>
                <w:b/>
                <w:bCs/>
              </w:rPr>
              <w:t>2 468</w:t>
            </w:r>
          </w:p>
        </w:tc>
      </w:tr>
    </w:tbl>
    <w:p w:rsidR="00414660" w:rsidRPr="00414660" w:rsidRDefault="00414660" w:rsidP="00414660">
      <w:pPr>
        <w:widowControl w:val="0"/>
        <w:autoSpaceDE w:val="0"/>
        <w:autoSpaceDN w:val="0"/>
        <w:adjustRightInd w:val="0"/>
        <w:spacing w:after="0" w:line="240" w:lineRule="auto"/>
        <w:jc w:val="both"/>
        <w:rPr>
          <w:rFonts w:ascii="Times New Roman" w:hAnsi="Times New Roman"/>
        </w:rPr>
      </w:pPr>
    </w:p>
    <w:p w:rsidR="00414660" w:rsidRPr="00414660" w:rsidRDefault="00414660" w:rsidP="00414660">
      <w:pPr>
        <w:widowControl w:val="0"/>
        <w:autoSpaceDE w:val="0"/>
        <w:autoSpaceDN w:val="0"/>
        <w:adjustRightInd w:val="0"/>
        <w:spacing w:after="0" w:line="240" w:lineRule="auto"/>
        <w:jc w:val="both"/>
        <w:rPr>
          <w:rFonts w:ascii="Times New Roman" w:hAnsi="Times New Roman"/>
          <w:b/>
          <w:bCs/>
          <w:i/>
          <w:iCs/>
          <w:lang w:val="en-US"/>
        </w:rPr>
      </w:pPr>
      <w:r w:rsidRPr="00414660">
        <w:rPr>
          <w:rFonts w:ascii="Times New Roman" w:hAnsi="Times New Roman"/>
          <w:b/>
          <w:bCs/>
          <w:i/>
          <w:iCs/>
        </w:rPr>
        <w:t xml:space="preserve">          б. Інші витрати, (рядок 2270</w:t>
      </w:r>
      <w:r w:rsidRPr="00414660">
        <w:rPr>
          <w:rFonts w:ascii="Times New Roman" w:hAnsi="Times New Roman"/>
          <w:b/>
          <w:bCs/>
          <w:i/>
          <w:iCs/>
          <w:lang w:val="en-US"/>
        </w:rPr>
        <w:t>)</w:t>
      </w:r>
    </w:p>
    <w:tbl>
      <w:tblPr>
        <w:tblW w:w="5000" w:type="pct"/>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4A0" w:firstRow="1" w:lastRow="0" w:firstColumn="1" w:lastColumn="0" w:noHBand="0" w:noVBand="1"/>
      </w:tblPr>
      <w:tblGrid>
        <w:gridCol w:w="6551"/>
        <w:gridCol w:w="2039"/>
        <w:gridCol w:w="1726"/>
      </w:tblGrid>
      <w:tr w:rsidR="00414660" w:rsidRPr="00414660" w:rsidTr="00DC08C2">
        <w:trPr>
          <w:trHeight w:val="290"/>
          <w:tblCellSpacing w:w="20" w:type="dxa"/>
        </w:trPr>
        <w:tc>
          <w:tcPr>
            <w:tcW w:w="3139" w:type="pct"/>
            <w:shd w:val="clear" w:color="auto" w:fill="auto"/>
            <w:hideMark/>
          </w:tcPr>
          <w:p w:rsidR="00414660" w:rsidRPr="00414660" w:rsidRDefault="00414660" w:rsidP="00DC08C2">
            <w:pPr>
              <w:spacing w:after="0" w:line="240" w:lineRule="auto"/>
              <w:jc w:val="center"/>
              <w:rPr>
                <w:rFonts w:ascii="Times New Roman" w:hAnsi="Times New Roman"/>
                <w:b/>
                <w:bCs/>
              </w:rPr>
            </w:pPr>
            <w:r w:rsidRPr="00414660">
              <w:rPr>
                <w:rFonts w:ascii="Times New Roman" w:hAnsi="Times New Roman"/>
                <w:b/>
                <w:bCs/>
              </w:rPr>
              <w:t>Класифікація статей</w:t>
            </w:r>
          </w:p>
        </w:tc>
        <w:tc>
          <w:tcPr>
            <w:tcW w:w="967" w:type="pct"/>
            <w:shd w:val="clear" w:color="auto" w:fill="auto"/>
            <w:hideMark/>
          </w:tcPr>
          <w:p w:rsidR="00414660" w:rsidRPr="00414660" w:rsidRDefault="00414660" w:rsidP="00DC08C2">
            <w:pPr>
              <w:spacing w:after="0" w:line="240" w:lineRule="auto"/>
              <w:jc w:val="center"/>
              <w:rPr>
                <w:rFonts w:ascii="Times New Roman" w:hAnsi="Times New Roman"/>
                <w:b/>
                <w:bCs/>
              </w:rPr>
            </w:pPr>
            <w:r w:rsidRPr="00414660">
              <w:rPr>
                <w:rFonts w:ascii="Times New Roman" w:hAnsi="Times New Roman"/>
                <w:b/>
                <w:bCs/>
              </w:rPr>
              <w:t>2022 рік</w:t>
            </w:r>
          </w:p>
        </w:tc>
        <w:tc>
          <w:tcPr>
            <w:tcW w:w="806" w:type="pct"/>
          </w:tcPr>
          <w:p w:rsidR="00414660" w:rsidRPr="00414660" w:rsidRDefault="00414660" w:rsidP="00DC08C2">
            <w:pPr>
              <w:spacing w:after="0" w:line="240" w:lineRule="auto"/>
              <w:jc w:val="center"/>
              <w:rPr>
                <w:rFonts w:ascii="Times New Roman" w:hAnsi="Times New Roman"/>
                <w:b/>
                <w:bCs/>
              </w:rPr>
            </w:pPr>
            <w:r w:rsidRPr="00414660">
              <w:rPr>
                <w:rFonts w:ascii="Times New Roman" w:hAnsi="Times New Roman"/>
                <w:b/>
                <w:bCs/>
              </w:rPr>
              <w:t>2021 рік</w:t>
            </w:r>
          </w:p>
        </w:tc>
      </w:tr>
      <w:tr w:rsidR="00414660" w:rsidRPr="00414660" w:rsidTr="00DC08C2">
        <w:trPr>
          <w:trHeight w:val="280"/>
          <w:tblCellSpacing w:w="20" w:type="dxa"/>
        </w:trPr>
        <w:tc>
          <w:tcPr>
            <w:tcW w:w="3139" w:type="pct"/>
            <w:shd w:val="clear" w:color="auto" w:fill="auto"/>
          </w:tcPr>
          <w:p w:rsidR="00414660" w:rsidRPr="00414660" w:rsidRDefault="00414660" w:rsidP="00DC08C2">
            <w:pPr>
              <w:spacing w:after="0" w:line="240" w:lineRule="auto"/>
              <w:rPr>
                <w:rFonts w:ascii="Times New Roman" w:hAnsi="Times New Roman"/>
              </w:rPr>
            </w:pPr>
            <w:r w:rsidRPr="00414660">
              <w:rPr>
                <w:rFonts w:ascii="Times New Roman" w:hAnsi="Times New Roman"/>
              </w:rPr>
              <w:t>Втрати вiд неопераційних курсових різниць</w:t>
            </w:r>
          </w:p>
        </w:tc>
        <w:tc>
          <w:tcPr>
            <w:tcW w:w="967" w:type="pct"/>
            <w:shd w:val="clear" w:color="auto" w:fill="auto"/>
          </w:tcPr>
          <w:p w:rsidR="00414660" w:rsidRPr="00414660" w:rsidRDefault="00414660" w:rsidP="00DC08C2">
            <w:pPr>
              <w:spacing w:after="0" w:line="240" w:lineRule="auto"/>
              <w:jc w:val="center"/>
              <w:rPr>
                <w:rFonts w:ascii="Times New Roman" w:hAnsi="Times New Roman"/>
              </w:rPr>
            </w:pPr>
            <w:r w:rsidRPr="00414660">
              <w:rPr>
                <w:rFonts w:ascii="Times New Roman" w:hAnsi="Times New Roman"/>
              </w:rPr>
              <w:t>594</w:t>
            </w:r>
          </w:p>
        </w:tc>
        <w:tc>
          <w:tcPr>
            <w:tcW w:w="806" w:type="pct"/>
          </w:tcPr>
          <w:p w:rsidR="00414660" w:rsidRPr="00414660" w:rsidRDefault="00414660" w:rsidP="00DC08C2">
            <w:pPr>
              <w:spacing w:after="0" w:line="240" w:lineRule="auto"/>
              <w:jc w:val="center"/>
              <w:rPr>
                <w:rFonts w:ascii="Times New Roman" w:hAnsi="Times New Roman"/>
              </w:rPr>
            </w:pPr>
            <w:r w:rsidRPr="00414660">
              <w:rPr>
                <w:rFonts w:ascii="Times New Roman" w:hAnsi="Times New Roman"/>
              </w:rPr>
              <w:t>9 632</w:t>
            </w:r>
          </w:p>
        </w:tc>
      </w:tr>
      <w:tr w:rsidR="00414660" w:rsidRPr="00414660" w:rsidTr="00DC08C2">
        <w:trPr>
          <w:trHeight w:val="280"/>
          <w:tblCellSpacing w:w="20" w:type="dxa"/>
        </w:trPr>
        <w:tc>
          <w:tcPr>
            <w:tcW w:w="3139" w:type="pct"/>
            <w:shd w:val="clear" w:color="auto" w:fill="auto"/>
            <w:hideMark/>
          </w:tcPr>
          <w:p w:rsidR="00414660" w:rsidRPr="00414660" w:rsidRDefault="00414660" w:rsidP="00DC08C2">
            <w:pPr>
              <w:spacing w:after="0" w:line="240" w:lineRule="auto"/>
              <w:rPr>
                <w:rFonts w:ascii="Times New Roman" w:hAnsi="Times New Roman"/>
              </w:rPr>
            </w:pPr>
            <w:r w:rsidRPr="00414660">
              <w:rPr>
                <w:rFonts w:ascii="Times New Roman" w:hAnsi="Times New Roman"/>
              </w:rPr>
              <w:t>Витрати на матеріальне заохочення</w:t>
            </w:r>
          </w:p>
        </w:tc>
        <w:tc>
          <w:tcPr>
            <w:tcW w:w="967" w:type="pct"/>
            <w:shd w:val="clear" w:color="auto" w:fill="auto"/>
          </w:tcPr>
          <w:p w:rsidR="00414660" w:rsidRPr="00414660" w:rsidRDefault="00414660" w:rsidP="00DC08C2">
            <w:pPr>
              <w:spacing w:after="0" w:line="240" w:lineRule="auto"/>
              <w:jc w:val="center"/>
              <w:rPr>
                <w:rFonts w:ascii="Times New Roman" w:hAnsi="Times New Roman"/>
              </w:rPr>
            </w:pPr>
            <w:r w:rsidRPr="00414660">
              <w:rPr>
                <w:rFonts w:ascii="Times New Roman" w:hAnsi="Times New Roman"/>
              </w:rPr>
              <w:t>324</w:t>
            </w:r>
          </w:p>
        </w:tc>
        <w:tc>
          <w:tcPr>
            <w:tcW w:w="806" w:type="pct"/>
          </w:tcPr>
          <w:p w:rsidR="00414660" w:rsidRPr="00414660" w:rsidRDefault="00414660" w:rsidP="00DC08C2">
            <w:pPr>
              <w:spacing w:after="0" w:line="240" w:lineRule="auto"/>
              <w:jc w:val="center"/>
              <w:rPr>
                <w:rFonts w:ascii="Times New Roman" w:hAnsi="Times New Roman"/>
              </w:rPr>
            </w:pPr>
            <w:r w:rsidRPr="00414660">
              <w:rPr>
                <w:rFonts w:ascii="Times New Roman" w:hAnsi="Times New Roman"/>
              </w:rPr>
              <w:t>993</w:t>
            </w:r>
          </w:p>
        </w:tc>
      </w:tr>
      <w:tr w:rsidR="00414660" w:rsidRPr="00414660" w:rsidTr="00DC08C2">
        <w:trPr>
          <w:trHeight w:val="280"/>
          <w:tblCellSpacing w:w="20" w:type="dxa"/>
        </w:trPr>
        <w:tc>
          <w:tcPr>
            <w:tcW w:w="3139" w:type="pct"/>
            <w:shd w:val="clear" w:color="auto" w:fill="auto"/>
            <w:hideMark/>
          </w:tcPr>
          <w:p w:rsidR="00414660" w:rsidRPr="00414660" w:rsidRDefault="00414660" w:rsidP="00DC08C2">
            <w:pPr>
              <w:spacing w:after="0" w:line="240" w:lineRule="auto"/>
              <w:rPr>
                <w:rFonts w:ascii="Times New Roman" w:hAnsi="Times New Roman"/>
                <w:highlight w:val="yellow"/>
              </w:rPr>
            </w:pPr>
            <w:r w:rsidRPr="00414660">
              <w:rPr>
                <w:rFonts w:ascii="Times New Roman" w:hAnsi="Times New Roman"/>
              </w:rPr>
              <w:t xml:space="preserve">Соціальні витрати (в т.ч. благодійна допомога) </w:t>
            </w:r>
          </w:p>
        </w:tc>
        <w:tc>
          <w:tcPr>
            <w:tcW w:w="967" w:type="pct"/>
            <w:shd w:val="clear" w:color="auto" w:fill="auto"/>
          </w:tcPr>
          <w:p w:rsidR="00414660" w:rsidRPr="00414660" w:rsidRDefault="00414660" w:rsidP="00DC08C2">
            <w:pPr>
              <w:spacing w:after="0" w:line="240" w:lineRule="auto"/>
              <w:jc w:val="center"/>
              <w:rPr>
                <w:rFonts w:ascii="Times New Roman" w:hAnsi="Times New Roman"/>
              </w:rPr>
            </w:pPr>
            <w:r w:rsidRPr="00414660">
              <w:rPr>
                <w:rFonts w:ascii="Times New Roman" w:hAnsi="Times New Roman"/>
              </w:rPr>
              <w:t>1 303</w:t>
            </w:r>
          </w:p>
        </w:tc>
        <w:tc>
          <w:tcPr>
            <w:tcW w:w="806" w:type="pct"/>
          </w:tcPr>
          <w:p w:rsidR="00414660" w:rsidRPr="00414660" w:rsidRDefault="00414660" w:rsidP="00DC08C2">
            <w:pPr>
              <w:spacing w:after="0" w:line="240" w:lineRule="auto"/>
              <w:jc w:val="center"/>
              <w:rPr>
                <w:rFonts w:ascii="Times New Roman" w:hAnsi="Times New Roman"/>
              </w:rPr>
            </w:pPr>
            <w:r w:rsidRPr="00414660">
              <w:rPr>
                <w:rFonts w:ascii="Times New Roman" w:hAnsi="Times New Roman"/>
              </w:rPr>
              <w:t>2 428</w:t>
            </w:r>
          </w:p>
        </w:tc>
      </w:tr>
      <w:tr w:rsidR="00414660" w:rsidRPr="00414660" w:rsidTr="00DC08C2">
        <w:trPr>
          <w:trHeight w:val="290"/>
          <w:tblCellSpacing w:w="20" w:type="dxa"/>
        </w:trPr>
        <w:tc>
          <w:tcPr>
            <w:tcW w:w="3139" w:type="pct"/>
            <w:shd w:val="clear" w:color="auto" w:fill="auto"/>
            <w:hideMark/>
          </w:tcPr>
          <w:p w:rsidR="00414660" w:rsidRPr="00414660" w:rsidRDefault="00414660" w:rsidP="00DC08C2">
            <w:pPr>
              <w:spacing w:after="0" w:line="240" w:lineRule="auto"/>
              <w:rPr>
                <w:rFonts w:ascii="Times New Roman" w:hAnsi="Times New Roman"/>
              </w:rPr>
            </w:pPr>
            <w:r w:rsidRPr="00414660">
              <w:rPr>
                <w:rFonts w:ascii="Times New Roman" w:hAnsi="Times New Roman"/>
              </w:rPr>
              <w:t>Інші витрати</w:t>
            </w:r>
          </w:p>
        </w:tc>
        <w:tc>
          <w:tcPr>
            <w:tcW w:w="967" w:type="pct"/>
            <w:shd w:val="clear" w:color="auto" w:fill="auto"/>
          </w:tcPr>
          <w:p w:rsidR="00414660" w:rsidRPr="00414660" w:rsidRDefault="00414660" w:rsidP="00DC08C2">
            <w:pPr>
              <w:spacing w:after="0" w:line="240" w:lineRule="auto"/>
              <w:jc w:val="center"/>
              <w:rPr>
                <w:rFonts w:ascii="Times New Roman" w:hAnsi="Times New Roman"/>
              </w:rPr>
            </w:pPr>
            <w:r w:rsidRPr="00414660">
              <w:rPr>
                <w:rFonts w:ascii="Times New Roman" w:hAnsi="Times New Roman"/>
              </w:rPr>
              <w:t>-</w:t>
            </w:r>
          </w:p>
        </w:tc>
        <w:tc>
          <w:tcPr>
            <w:tcW w:w="806" w:type="pct"/>
          </w:tcPr>
          <w:p w:rsidR="00414660" w:rsidRPr="00414660" w:rsidRDefault="00414660" w:rsidP="00DC08C2">
            <w:pPr>
              <w:spacing w:after="0" w:line="240" w:lineRule="auto"/>
              <w:jc w:val="center"/>
              <w:rPr>
                <w:rFonts w:ascii="Times New Roman" w:hAnsi="Times New Roman"/>
              </w:rPr>
            </w:pPr>
            <w:r w:rsidRPr="00414660">
              <w:rPr>
                <w:rFonts w:ascii="Times New Roman" w:hAnsi="Times New Roman"/>
              </w:rPr>
              <w:t>9</w:t>
            </w:r>
          </w:p>
        </w:tc>
      </w:tr>
      <w:tr w:rsidR="00414660" w:rsidRPr="00414660" w:rsidTr="00DC08C2">
        <w:trPr>
          <w:trHeight w:val="300"/>
          <w:tblCellSpacing w:w="20" w:type="dxa"/>
        </w:trPr>
        <w:tc>
          <w:tcPr>
            <w:tcW w:w="3139" w:type="pct"/>
            <w:shd w:val="clear" w:color="auto" w:fill="auto"/>
            <w:hideMark/>
          </w:tcPr>
          <w:p w:rsidR="00414660" w:rsidRPr="00414660" w:rsidRDefault="00414660" w:rsidP="00DC08C2">
            <w:pPr>
              <w:spacing w:after="0" w:line="240" w:lineRule="auto"/>
              <w:rPr>
                <w:rFonts w:ascii="Times New Roman" w:hAnsi="Times New Roman"/>
                <w:b/>
                <w:bCs/>
              </w:rPr>
            </w:pPr>
            <w:r w:rsidRPr="00414660">
              <w:rPr>
                <w:rFonts w:ascii="Times New Roman" w:hAnsi="Times New Roman"/>
                <w:b/>
                <w:bCs/>
              </w:rPr>
              <w:t xml:space="preserve">Інші витрати разом </w:t>
            </w:r>
            <w:r w:rsidRPr="00414660">
              <w:rPr>
                <w:rFonts w:ascii="Times New Roman" w:hAnsi="Times New Roman"/>
              </w:rPr>
              <w:t>(рядок 2270)</w:t>
            </w:r>
          </w:p>
        </w:tc>
        <w:tc>
          <w:tcPr>
            <w:tcW w:w="967" w:type="pct"/>
            <w:shd w:val="clear" w:color="auto" w:fill="auto"/>
          </w:tcPr>
          <w:p w:rsidR="00414660" w:rsidRPr="00414660" w:rsidRDefault="00414660" w:rsidP="00DC08C2">
            <w:pPr>
              <w:spacing w:after="0" w:line="240" w:lineRule="auto"/>
              <w:jc w:val="center"/>
              <w:rPr>
                <w:rFonts w:ascii="Times New Roman" w:hAnsi="Times New Roman"/>
                <w:b/>
                <w:bCs/>
              </w:rPr>
            </w:pPr>
            <w:r w:rsidRPr="00414660">
              <w:rPr>
                <w:rFonts w:ascii="Times New Roman" w:hAnsi="Times New Roman"/>
                <w:b/>
                <w:bCs/>
              </w:rPr>
              <w:t>2 221</w:t>
            </w:r>
          </w:p>
        </w:tc>
        <w:tc>
          <w:tcPr>
            <w:tcW w:w="806" w:type="pct"/>
          </w:tcPr>
          <w:p w:rsidR="00414660" w:rsidRPr="00414660" w:rsidRDefault="00414660" w:rsidP="00DC08C2">
            <w:pPr>
              <w:spacing w:after="0" w:line="240" w:lineRule="auto"/>
              <w:jc w:val="center"/>
              <w:rPr>
                <w:rFonts w:ascii="Times New Roman" w:hAnsi="Times New Roman"/>
                <w:b/>
                <w:bCs/>
              </w:rPr>
            </w:pPr>
            <w:r w:rsidRPr="00414660">
              <w:rPr>
                <w:rFonts w:ascii="Times New Roman" w:hAnsi="Times New Roman"/>
                <w:b/>
                <w:bCs/>
              </w:rPr>
              <w:t>13 062</w:t>
            </w:r>
          </w:p>
        </w:tc>
      </w:tr>
    </w:tbl>
    <w:p w:rsidR="00414660" w:rsidRPr="00414660" w:rsidRDefault="00414660" w:rsidP="00414660">
      <w:pPr>
        <w:widowControl w:val="0"/>
        <w:autoSpaceDE w:val="0"/>
        <w:autoSpaceDN w:val="0"/>
        <w:adjustRightInd w:val="0"/>
        <w:spacing w:after="0" w:line="240" w:lineRule="auto"/>
        <w:jc w:val="both"/>
        <w:rPr>
          <w:rFonts w:ascii="Times New Roman" w:hAnsi="Times New Roman"/>
        </w:rPr>
      </w:pPr>
    </w:p>
    <w:p w:rsidR="00414660" w:rsidRPr="00414660" w:rsidRDefault="00414660" w:rsidP="00414660">
      <w:pPr>
        <w:pStyle w:val="3"/>
        <w:ind w:firstLine="0"/>
        <w:rPr>
          <w:sz w:val="22"/>
          <w:szCs w:val="22"/>
          <w:lang w:val="ru-RU"/>
        </w:rPr>
      </w:pPr>
      <w:r w:rsidRPr="00414660">
        <w:rPr>
          <w:sz w:val="22"/>
          <w:szCs w:val="22"/>
          <w:lang w:val="ru-RU"/>
        </w:rPr>
        <w:t xml:space="preserve">         6.2.8. Податок на прибуток</w:t>
      </w:r>
    </w:p>
    <w:p w:rsidR="00414660" w:rsidRPr="00414660" w:rsidRDefault="00414660" w:rsidP="00414660">
      <w:pPr>
        <w:pStyle w:val="24"/>
        <w:spacing w:before="0" w:after="0"/>
        <w:ind w:left="0" w:firstLine="709"/>
        <w:rPr>
          <w:rFonts w:ascii="Times New Roman" w:hAnsi="Times New Roman"/>
          <w:sz w:val="22"/>
          <w:szCs w:val="22"/>
        </w:rPr>
      </w:pPr>
      <w:r w:rsidRPr="00414660">
        <w:rPr>
          <w:rFonts w:ascii="Times New Roman" w:hAnsi="Times New Roman"/>
          <w:sz w:val="22"/>
          <w:szCs w:val="22"/>
        </w:rPr>
        <w:t>Податок на прибуток у звіті про фінансові результати:</w:t>
      </w:r>
    </w:p>
    <w:tbl>
      <w:tblPr>
        <w:tblW w:w="5000" w:type="pct"/>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4A0" w:firstRow="1" w:lastRow="0" w:firstColumn="1" w:lastColumn="0" w:noHBand="0" w:noVBand="1"/>
      </w:tblPr>
      <w:tblGrid>
        <w:gridCol w:w="6551"/>
        <w:gridCol w:w="2039"/>
        <w:gridCol w:w="1726"/>
      </w:tblGrid>
      <w:tr w:rsidR="00414660" w:rsidRPr="00414660" w:rsidTr="00DC08C2">
        <w:trPr>
          <w:trHeight w:val="290"/>
          <w:tblCellSpacing w:w="20" w:type="dxa"/>
        </w:trPr>
        <w:tc>
          <w:tcPr>
            <w:tcW w:w="3139" w:type="pct"/>
            <w:shd w:val="clear" w:color="auto" w:fill="auto"/>
            <w:hideMark/>
          </w:tcPr>
          <w:p w:rsidR="00414660" w:rsidRPr="00414660" w:rsidRDefault="00414660" w:rsidP="00DC08C2">
            <w:pPr>
              <w:spacing w:after="0" w:line="240" w:lineRule="auto"/>
              <w:jc w:val="center"/>
              <w:rPr>
                <w:rFonts w:ascii="Times New Roman" w:hAnsi="Times New Roman"/>
                <w:b/>
                <w:bCs/>
              </w:rPr>
            </w:pPr>
          </w:p>
        </w:tc>
        <w:tc>
          <w:tcPr>
            <w:tcW w:w="967" w:type="pct"/>
            <w:shd w:val="clear" w:color="auto" w:fill="auto"/>
            <w:hideMark/>
          </w:tcPr>
          <w:p w:rsidR="00414660" w:rsidRPr="00414660" w:rsidRDefault="00414660" w:rsidP="00DC08C2">
            <w:pPr>
              <w:spacing w:after="0" w:line="240" w:lineRule="auto"/>
              <w:jc w:val="center"/>
              <w:rPr>
                <w:rFonts w:ascii="Times New Roman" w:hAnsi="Times New Roman"/>
                <w:b/>
                <w:bCs/>
              </w:rPr>
            </w:pPr>
            <w:r w:rsidRPr="00414660">
              <w:rPr>
                <w:rFonts w:ascii="Times New Roman" w:hAnsi="Times New Roman"/>
                <w:b/>
                <w:bCs/>
              </w:rPr>
              <w:t>2022 рік</w:t>
            </w:r>
          </w:p>
        </w:tc>
        <w:tc>
          <w:tcPr>
            <w:tcW w:w="806" w:type="pct"/>
          </w:tcPr>
          <w:p w:rsidR="00414660" w:rsidRPr="00414660" w:rsidRDefault="00414660" w:rsidP="00DC08C2">
            <w:pPr>
              <w:spacing w:after="0" w:line="240" w:lineRule="auto"/>
              <w:jc w:val="center"/>
              <w:rPr>
                <w:rFonts w:ascii="Times New Roman" w:hAnsi="Times New Roman"/>
                <w:b/>
                <w:bCs/>
              </w:rPr>
            </w:pPr>
            <w:r w:rsidRPr="00414660">
              <w:rPr>
                <w:rFonts w:ascii="Times New Roman" w:hAnsi="Times New Roman"/>
                <w:b/>
                <w:bCs/>
              </w:rPr>
              <w:t>2021 рік</w:t>
            </w:r>
          </w:p>
        </w:tc>
      </w:tr>
      <w:tr w:rsidR="00414660" w:rsidRPr="00414660" w:rsidTr="00DC08C2">
        <w:trPr>
          <w:trHeight w:val="280"/>
          <w:tblCellSpacing w:w="20" w:type="dxa"/>
        </w:trPr>
        <w:tc>
          <w:tcPr>
            <w:tcW w:w="3139" w:type="pct"/>
            <w:shd w:val="clear" w:color="auto" w:fill="auto"/>
          </w:tcPr>
          <w:p w:rsidR="00414660" w:rsidRPr="00414660" w:rsidRDefault="00414660" w:rsidP="00DC08C2">
            <w:pPr>
              <w:spacing w:after="0" w:line="240" w:lineRule="auto"/>
              <w:rPr>
                <w:rFonts w:ascii="Times New Roman" w:hAnsi="Times New Roman"/>
              </w:rPr>
            </w:pPr>
            <w:r w:rsidRPr="00414660">
              <w:rPr>
                <w:rFonts w:ascii="Times New Roman" w:hAnsi="Times New Roman"/>
                <w:b/>
                <w:bCs/>
              </w:rPr>
              <w:t>Витрати (дохід) з податку на прибуток</w:t>
            </w:r>
            <w:r w:rsidRPr="00414660">
              <w:rPr>
                <w:rFonts w:ascii="Times New Roman" w:hAnsi="Times New Roman"/>
              </w:rPr>
              <w:t xml:space="preserve"> (рядок 2300)</w:t>
            </w:r>
          </w:p>
        </w:tc>
        <w:tc>
          <w:tcPr>
            <w:tcW w:w="967" w:type="pct"/>
            <w:shd w:val="clear" w:color="auto" w:fill="auto"/>
          </w:tcPr>
          <w:p w:rsidR="00414660" w:rsidRPr="00414660" w:rsidRDefault="00414660" w:rsidP="00DC08C2">
            <w:pPr>
              <w:spacing w:after="0" w:line="240" w:lineRule="auto"/>
              <w:jc w:val="center"/>
              <w:rPr>
                <w:rFonts w:ascii="Times New Roman" w:hAnsi="Times New Roman"/>
                <w:b/>
                <w:bCs/>
              </w:rPr>
            </w:pPr>
            <w:r w:rsidRPr="00414660">
              <w:rPr>
                <w:rFonts w:ascii="Times New Roman" w:hAnsi="Times New Roman"/>
                <w:b/>
                <w:bCs/>
              </w:rPr>
              <w:t>(5 449)</w:t>
            </w:r>
          </w:p>
        </w:tc>
        <w:tc>
          <w:tcPr>
            <w:tcW w:w="806" w:type="pct"/>
          </w:tcPr>
          <w:p w:rsidR="00414660" w:rsidRPr="00414660" w:rsidRDefault="00414660" w:rsidP="00DC08C2">
            <w:pPr>
              <w:spacing w:after="0" w:line="240" w:lineRule="auto"/>
              <w:jc w:val="center"/>
              <w:rPr>
                <w:rFonts w:ascii="Times New Roman" w:hAnsi="Times New Roman"/>
                <w:b/>
                <w:bCs/>
              </w:rPr>
            </w:pPr>
            <w:r w:rsidRPr="00414660">
              <w:rPr>
                <w:rFonts w:ascii="Times New Roman" w:hAnsi="Times New Roman"/>
                <w:b/>
                <w:bCs/>
              </w:rPr>
              <w:t>9 948</w:t>
            </w:r>
          </w:p>
        </w:tc>
      </w:tr>
    </w:tbl>
    <w:p w:rsidR="00414660" w:rsidRPr="00414660" w:rsidRDefault="00414660" w:rsidP="00414660">
      <w:pPr>
        <w:widowControl w:val="0"/>
        <w:autoSpaceDE w:val="0"/>
        <w:autoSpaceDN w:val="0"/>
        <w:adjustRightInd w:val="0"/>
        <w:spacing w:after="0" w:line="240" w:lineRule="auto"/>
        <w:jc w:val="both"/>
        <w:rPr>
          <w:rFonts w:ascii="Times New Roman" w:hAnsi="Times New Roman"/>
        </w:rPr>
      </w:pPr>
      <w:r w:rsidRPr="00414660">
        <w:rPr>
          <w:rFonts w:ascii="Times New Roman" w:hAnsi="Times New Roman"/>
        </w:rPr>
        <w:tab/>
        <w:t>У 2022 році діяла ставка податку на прибуток в розмірі 18%.</w:t>
      </w:r>
    </w:p>
    <w:p w:rsidR="00414660" w:rsidRPr="00414660" w:rsidRDefault="00414660" w:rsidP="00414660">
      <w:pPr>
        <w:pStyle w:val="aa"/>
        <w:spacing w:before="0" w:after="0"/>
        <w:ind w:left="0" w:firstLine="709"/>
        <w:rPr>
          <w:rFonts w:ascii="Times New Roman" w:hAnsi="Times New Roman"/>
          <w:sz w:val="22"/>
          <w:szCs w:val="22"/>
          <w:lang w:val="uk-UA"/>
        </w:rPr>
      </w:pPr>
    </w:p>
    <w:p w:rsidR="00414660" w:rsidRPr="00414660" w:rsidRDefault="00414660" w:rsidP="00414660">
      <w:pPr>
        <w:pStyle w:val="24"/>
        <w:spacing w:before="0" w:after="0"/>
        <w:ind w:left="0" w:firstLine="709"/>
        <w:rPr>
          <w:rFonts w:ascii="Times New Roman" w:hAnsi="Times New Roman"/>
          <w:sz w:val="22"/>
          <w:szCs w:val="22"/>
        </w:rPr>
      </w:pPr>
      <w:r w:rsidRPr="00414660">
        <w:rPr>
          <w:rFonts w:ascii="Times New Roman" w:hAnsi="Times New Roman"/>
          <w:sz w:val="22"/>
          <w:szCs w:val="22"/>
        </w:rPr>
        <w:t>Відстрочений податок на прибуток у звіті про фінансовий стан</w:t>
      </w:r>
      <w:r w:rsidRPr="00414660">
        <w:rPr>
          <w:rFonts w:ascii="Times New Roman" w:hAnsi="Times New Roman"/>
          <w:sz w:val="22"/>
          <w:szCs w:val="22"/>
          <w:lang w:val="uk-UA"/>
        </w:rPr>
        <w:t xml:space="preserve"> (тис.грн.)</w:t>
      </w:r>
      <w:r w:rsidRPr="00414660">
        <w:rPr>
          <w:rFonts w:ascii="Times New Roman" w:hAnsi="Times New Roman"/>
          <w:sz w:val="22"/>
          <w:szCs w:val="22"/>
        </w:rPr>
        <w:t>:</w:t>
      </w:r>
    </w:p>
    <w:tbl>
      <w:tblPr>
        <w:tblW w:w="5000" w:type="pct"/>
        <w:tblLook w:val="04A0" w:firstRow="1" w:lastRow="0" w:firstColumn="1" w:lastColumn="0" w:noHBand="0" w:noVBand="1"/>
      </w:tblPr>
      <w:tblGrid>
        <w:gridCol w:w="631"/>
        <w:gridCol w:w="6495"/>
        <w:gridCol w:w="1482"/>
        <w:gridCol w:w="1598"/>
      </w:tblGrid>
      <w:tr w:rsidR="00414660" w:rsidRPr="00414660" w:rsidTr="00DC08C2">
        <w:trPr>
          <w:trHeight w:val="264"/>
        </w:trPr>
        <w:tc>
          <w:tcPr>
            <w:tcW w:w="309" w:type="pct"/>
            <w:tcBorders>
              <w:top w:val="single" w:sz="4" w:space="0" w:color="auto"/>
              <w:left w:val="single" w:sz="4" w:space="0" w:color="auto"/>
              <w:bottom w:val="nil"/>
              <w:right w:val="single" w:sz="4" w:space="0" w:color="auto"/>
            </w:tcBorders>
            <w:shd w:val="clear" w:color="auto" w:fill="auto"/>
            <w:vAlign w:val="center"/>
            <w:hideMark/>
          </w:tcPr>
          <w:p w:rsidR="00414660" w:rsidRPr="00414660" w:rsidRDefault="00414660" w:rsidP="00DC08C2">
            <w:pPr>
              <w:spacing w:after="0" w:line="240" w:lineRule="auto"/>
              <w:jc w:val="center"/>
              <w:rPr>
                <w:rFonts w:ascii="Times New Roman" w:hAnsi="Times New Roman"/>
                <w:b/>
              </w:rPr>
            </w:pPr>
            <w:r w:rsidRPr="00414660">
              <w:rPr>
                <w:rFonts w:ascii="Times New Roman" w:hAnsi="Times New Roman"/>
                <w:b/>
              </w:rPr>
              <w:t>№ п/п</w:t>
            </w:r>
          </w:p>
        </w:tc>
        <w:tc>
          <w:tcPr>
            <w:tcW w:w="3182" w:type="pct"/>
            <w:tcBorders>
              <w:top w:val="single" w:sz="4" w:space="0" w:color="auto"/>
              <w:left w:val="nil"/>
              <w:bottom w:val="nil"/>
              <w:right w:val="single" w:sz="4" w:space="0" w:color="auto"/>
            </w:tcBorders>
            <w:shd w:val="clear" w:color="auto" w:fill="auto"/>
            <w:vAlign w:val="center"/>
            <w:hideMark/>
          </w:tcPr>
          <w:p w:rsidR="00414660" w:rsidRPr="00414660" w:rsidRDefault="00414660" w:rsidP="00DC08C2">
            <w:pPr>
              <w:spacing w:after="0" w:line="240" w:lineRule="auto"/>
              <w:jc w:val="center"/>
              <w:rPr>
                <w:rFonts w:ascii="Times New Roman" w:hAnsi="Times New Roman"/>
                <w:b/>
              </w:rPr>
            </w:pPr>
            <w:r w:rsidRPr="00414660">
              <w:rPr>
                <w:rFonts w:ascii="Times New Roman" w:hAnsi="Times New Roman"/>
                <w:b/>
              </w:rPr>
              <w:t xml:space="preserve">Стаття </w:t>
            </w:r>
          </w:p>
        </w:tc>
        <w:tc>
          <w:tcPr>
            <w:tcW w:w="726" w:type="pct"/>
            <w:tcBorders>
              <w:top w:val="single" w:sz="4" w:space="0" w:color="auto"/>
              <w:left w:val="single" w:sz="4" w:space="0" w:color="auto"/>
              <w:bottom w:val="single" w:sz="4" w:space="0" w:color="auto"/>
              <w:right w:val="nil"/>
            </w:tcBorders>
            <w:shd w:val="clear" w:color="auto" w:fill="auto"/>
            <w:vAlign w:val="center"/>
            <w:hideMark/>
          </w:tcPr>
          <w:p w:rsidR="00414660" w:rsidRPr="00414660" w:rsidRDefault="00414660" w:rsidP="00DC08C2">
            <w:pPr>
              <w:spacing w:after="0" w:line="240" w:lineRule="auto"/>
              <w:jc w:val="center"/>
              <w:rPr>
                <w:rFonts w:ascii="Times New Roman" w:hAnsi="Times New Roman"/>
                <w:b/>
              </w:rPr>
            </w:pPr>
            <w:r w:rsidRPr="00414660">
              <w:rPr>
                <w:rFonts w:ascii="Times New Roman" w:hAnsi="Times New Roman"/>
                <w:b/>
              </w:rPr>
              <w:t>ВПА</w:t>
            </w:r>
          </w:p>
        </w:tc>
        <w:tc>
          <w:tcPr>
            <w:tcW w:w="78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14660" w:rsidRPr="00414660" w:rsidRDefault="00414660" w:rsidP="00DC08C2">
            <w:pPr>
              <w:spacing w:after="0" w:line="240" w:lineRule="auto"/>
              <w:jc w:val="center"/>
              <w:rPr>
                <w:rFonts w:ascii="Times New Roman" w:hAnsi="Times New Roman"/>
                <w:b/>
              </w:rPr>
            </w:pPr>
            <w:r w:rsidRPr="00414660">
              <w:rPr>
                <w:rFonts w:ascii="Times New Roman" w:hAnsi="Times New Roman"/>
                <w:b/>
              </w:rPr>
              <w:t>ВПЗ</w:t>
            </w:r>
          </w:p>
        </w:tc>
      </w:tr>
      <w:tr w:rsidR="00414660" w:rsidRPr="00414660" w:rsidTr="00DC08C2">
        <w:trPr>
          <w:trHeight w:val="528"/>
        </w:trPr>
        <w:tc>
          <w:tcPr>
            <w:tcW w:w="309" w:type="pct"/>
            <w:tcBorders>
              <w:top w:val="single" w:sz="4" w:space="0" w:color="auto"/>
              <w:left w:val="single" w:sz="4" w:space="0" w:color="auto"/>
              <w:bottom w:val="single" w:sz="4" w:space="0" w:color="auto"/>
              <w:right w:val="single" w:sz="4" w:space="0" w:color="auto"/>
            </w:tcBorders>
            <w:shd w:val="clear" w:color="auto" w:fill="auto"/>
            <w:noWrap/>
            <w:hideMark/>
          </w:tcPr>
          <w:p w:rsidR="00414660" w:rsidRPr="00414660" w:rsidRDefault="00414660" w:rsidP="00DC08C2">
            <w:pPr>
              <w:spacing w:after="0" w:line="240" w:lineRule="auto"/>
              <w:jc w:val="center"/>
              <w:rPr>
                <w:rFonts w:ascii="Times New Roman" w:hAnsi="Times New Roman"/>
              </w:rPr>
            </w:pPr>
            <w:r w:rsidRPr="00414660">
              <w:rPr>
                <w:rFonts w:ascii="Times New Roman" w:hAnsi="Times New Roman"/>
              </w:rPr>
              <w:t>1.1</w:t>
            </w:r>
          </w:p>
        </w:tc>
        <w:tc>
          <w:tcPr>
            <w:tcW w:w="3182" w:type="pct"/>
            <w:tcBorders>
              <w:top w:val="single" w:sz="4" w:space="0" w:color="auto"/>
              <w:left w:val="nil"/>
              <w:bottom w:val="single" w:sz="4" w:space="0" w:color="auto"/>
              <w:right w:val="single" w:sz="4" w:space="0" w:color="auto"/>
            </w:tcBorders>
            <w:shd w:val="clear" w:color="auto" w:fill="auto"/>
            <w:vAlign w:val="center"/>
            <w:hideMark/>
          </w:tcPr>
          <w:p w:rsidR="00414660" w:rsidRPr="00414660" w:rsidRDefault="00414660" w:rsidP="00DC08C2">
            <w:pPr>
              <w:spacing w:after="0" w:line="240" w:lineRule="auto"/>
              <w:rPr>
                <w:rFonts w:ascii="Times New Roman" w:hAnsi="Times New Roman"/>
              </w:rPr>
            </w:pPr>
            <w:r w:rsidRPr="00414660">
              <w:rPr>
                <w:rFonts w:ascii="Times New Roman" w:hAnsi="Times New Roman"/>
              </w:rPr>
              <w:t>Залишкова вартість основних засобів (виробничих) та НМА в бухгалтерському обліку на звітну дату</w:t>
            </w:r>
          </w:p>
        </w:tc>
        <w:tc>
          <w:tcPr>
            <w:tcW w:w="726" w:type="pct"/>
            <w:tcBorders>
              <w:top w:val="nil"/>
              <w:left w:val="nil"/>
              <w:bottom w:val="single" w:sz="4" w:space="0" w:color="auto"/>
              <w:right w:val="single" w:sz="4" w:space="0" w:color="auto"/>
            </w:tcBorders>
            <w:shd w:val="clear" w:color="auto" w:fill="auto"/>
            <w:noWrap/>
            <w:vAlign w:val="center"/>
            <w:hideMark/>
          </w:tcPr>
          <w:p w:rsidR="00414660" w:rsidRPr="00414660" w:rsidRDefault="00414660" w:rsidP="00DC08C2">
            <w:pPr>
              <w:spacing w:after="0" w:line="240" w:lineRule="auto"/>
              <w:jc w:val="right"/>
              <w:rPr>
                <w:rFonts w:ascii="Times New Roman" w:hAnsi="Times New Roman"/>
              </w:rPr>
            </w:pPr>
            <w:r w:rsidRPr="00414660">
              <w:rPr>
                <w:rFonts w:ascii="Times New Roman" w:hAnsi="Times New Roman"/>
              </w:rPr>
              <w:t> </w:t>
            </w:r>
          </w:p>
        </w:tc>
        <w:tc>
          <w:tcPr>
            <w:tcW w:w="783" w:type="pct"/>
            <w:tcBorders>
              <w:top w:val="nil"/>
              <w:left w:val="nil"/>
              <w:bottom w:val="single" w:sz="4" w:space="0" w:color="auto"/>
              <w:right w:val="single" w:sz="4" w:space="0" w:color="auto"/>
            </w:tcBorders>
            <w:shd w:val="clear" w:color="auto" w:fill="auto"/>
            <w:noWrap/>
            <w:vAlign w:val="center"/>
            <w:hideMark/>
          </w:tcPr>
          <w:p w:rsidR="00414660" w:rsidRPr="00414660" w:rsidRDefault="00414660" w:rsidP="00DC08C2">
            <w:pPr>
              <w:spacing w:after="0" w:line="240" w:lineRule="auto"/>
              <w:jc w:val="right"/>
              <w:rPr>
                <w:rFonts w:ascii="Times New Roman" w:hAnsi="Times New Roman"/>
              </w:rPr>
            </w:pPr>
            <w:r w:rsidRPr="00414660">
              <w:rPr>
                <w:rFonts w:ascii="Times New Roman" w:hAnsi="Times New Roman"/>
              </w:rPr>
              <w:t>125 193</w:t>
            </w:r>
          </w:p>
        </w:tc>
      </w:tr>
      <w:tr w:rsidR="00414660" w:rsidRPr="00414660" w:rsidTr="00DC08C2">
        <w:trPr>
          <w:trHeight w:val="264"/>
        </w:trPr>
        <w:tc>
          <w:tcPr>
            <w:tcW w:w="309" w:type="pct"/>
            <w:tcBorders>
              <w:top w:val="nil"/>
              <w:left w:val="single" w:sz="4" w:space="0" w:color="auto"/>
              <w:bottom w:val="single" w:sz="4" w:space="0" w:color="auto"/>
              <w:right w:val="single" w:sz="4" w:space="0" w:color="auto"/>
            </w:tcBorders>
            <w:shd w:val="clear" w:color="auto" w:fill="auto"/>
            <w:noWrap/>
            <w:hideMark/>
          </w:tcPr>
          <w:p w:rsidR="00414660" w:rsidRPr="00414660" w:rsidRDefault="00414660" w:rsidP="00DC08C2">
            <w:pPr>
              <w:spacing w:after="0" w:line="240" w:lineRule="auto"/>
              <w:jc w:val="center"/>
              <w:rPr>
                <w:rFonts w:ascii="Times New Roman" w:hAnsi="Times New Roman"/>
              </w:rPr>
            </w:pPr>
            <w:r w:rsidRPr="00414660">
              <w:rPr>
                <w:rFonts w:ascii="Times New Roman" w:hAnsi="Times New Roman"/>
              </w:rPr>
              <w:t>1.2</w:t>
            </w:r>
          </w:p>
        </w:tc>
        <w:tc>
          <w:tcPr>
            <w:tcW w:w="3182" w:type="pct"/>
            <w:tcBorders>
              <w:top w:val="nil"/>
              <w:left w:val="nil"/>
              <w:bottom w:val="single" w:sz="4" w:space="0" w:color="auto"/>
              <w:right w:val="single" w:sz="4" w:space="0" w:color="auto"/>
            </w:tcBorders>
            <w:shd w:val="clear" w:color="auto" w:fill="auto"/>
            <w:vAlign w:val="center"/>
            <w:hideMark/>
          </w:tcPr>
          <w:p w:rsidR="00414660" w:rsidRPr="00414660" w:rsidRDefault="00414660" w:rsidP="00DC08C2">
            <w:pPr>
              <w:spacing w:after="0" w:line="240" w:lineRule="auto"/>
              <w:rPr>
                <w:rFonts w:ascii="Times New Roman" w:hAnsi="Times New Roman"/>
              </w:rPr>
            </w:pPr>
            <w:r w:rsidRPr="00414660">
              <w:rPr>
                <w:rFonts w:ascii="Times New Roman" w:hAnsi="Times New Roman"/>
              </w:rPr>
              <w:t>Залишкова вартість основних засобів (виробничих)  в податковому обліку на звітну дату</w:t>
            </w:r>
          </w:p>
        </w:tc>
        <w:tc>
          <w:tcPr>
            <w:tcW w:w="726" w:type="pct"/>
            <w:tcBorders>
              <w:top w:val="nil"/>
              <w:left w:val="nil"/>
              <w:bottom w:val="single" w:sz="4" w:space="0" w:color="auto"/>
              <w:right w:val="single" w:sz="4" w:space="0" w:color="auto"/>
            </w:tcBorders>
            <w:shd w:val="clear" w:color="auto" w:fill="auto"/>
            <w:noWrap/>
            <w:vAlign w:val="center"/>
            <w:hideMark/>
          </w:tcPr>
          <w:p w:rsidR="00414660" w:rsidRPr="00414660" w:rsidRDefault="00414660" w:rsidP="00DC08C2">
            <w:pPr>
              <w:spacing w:after="0" w:line="240" w:lineRule="auto"/>
              <w:jc w:val="right"/>
              <w:rPr>
                <w:rFonts w:ascii="Times New Roman" w:hAnsi="Times New Roman"/>
              </w:rPr>
            </w:pPr>
            <w:r w:rsidRPr="00414660">
              <w:rPr>
                <w:rFonts w:ascii="Times New Roman" w:hAnsi="Times New Roman"/>
              </w:rPr>
              <w:t> </w:t>
            </w:r>
          </w:p>
        </w:tc>
        <w:tc>
          <w:tcPr>
            <w:tcW w:w="783" w:type="pct"/>
            <w:tcBorders>
              <w:top w:val="nil"/>
              <w:left w:val="nil"/>
              <w:bottom w:val="single" w:sz="4" w:space="0" w:color="auto"/>
              <w:right w:val="single" w:sz="4" w:space="0" w:color="auto"/>
            </w:tcBorders>
            <w:shd w:val="clear" w:color="000000" w:fill="FFFFFF"/>
            <w:noWrap/>
            <w:vAlign w:val="center"/>
            <w:hideMark/>
          </w:tcPr>
          <w:p w:rsidR="00414660" w:rsidRPr="00414660" w:rsidRDefault="00414660" w:rsidP="00DC08C2">
            <w:pPr>
              <w:spacing w:after="0" w:line="240" w:lineRule="auto"/>
              <w:jc w:val="right"/>
              <w:rPr>
                <w:rFonts w:ascii="Times New Roman" w:hAnsi="Times New Roman"/>
              </w:rPr>
            </w:pPr>
            <w:r w:rsidRPr="00414660">
              <w:rPr>
                <w:rFonts w:ascii="Times New Roman" w:hAnsi="Times New Roman"/>
              </w:rPr>
              <w:t>118 873</w:t>
            </w:r>
          </w:p>
        </w:tc>
      </w:tr>
      <w:tr w:rsidR="00414660" w:rsidRPr="00414660" w:rsidTr="00DC08C2">
        <w:trPr>
          <w:trHeight w:val="528"/>
        </w:trPr>
        <w:tc>
          <w:tcPr>
            <w:tcW w:w="309" w:type="pct"/>
            <w:tcBorders>
              <w:top w:val="nil"/>
              <w:left w:val="single" w:sz="4" w:space="0" w:color="auto"/>
              <w:bottom w:val="single" w:sz="4" w:space="0" w:color="auto"/>
              <w:right w:val="single" w:sz="4" w:space="0" w:color="auto"/>
            </w:tcBorders>
            <w:shd w:val="clear" w:color="auto" w:fill="auto"/>
            <w:noWrap/>
            <w:hideMark/>
          </w:tcPr>
          <w:p w:rsidR="00414660" w:rsidRPr="00414660" w:rsidRDefault="00414660" w:rsidP="00DC08C2">
            <w:pPr>
              <w:spacing w:after="0" w:line="240" w:lineRule="auto"/>
              <w:jc w:val="center"/>
              <w:rPr>
                <w:rFonts w:ascii="Times New Roman" w:hAnsi="Times New Roman"/>
              </w:rPr>
            </w:pPr>
            <w:r w:rsidRPr="00414660">
              <w:rPr>
                <w:rFonts w:ascii="Times New Roman" w:hAnsi="Times New Roman"/>
              </w:rPr>
              <w:t>1</w:t>
            </w:r>
          </w:p>
        </w:tc>
        <w:tc>
          <w:tcPr>
            <w:tcW w:w="3182" w:type="pct"/>
            <w:tcBorders>
              <w:top w:val="nil"/>
              <w:left w:val="nil"/>
              <w:bottom w:val="single" w:sz="4" w:space="0" w:color="auto"/>
              <w:right w:val="single" w:sz="4" w:space="0" w:color="auto"/>
            </w:tcBorders>
            <w:shd w:val="clear" w:color="auto" w:fill="auto"/>
            <w:vAlign w:val="center"/>
            <w:hideMark/>
          </w:tcPr>
          <w:p w:rsidR="00414660" w:rsidRPr="00414660" w:rsidRDefault="00414660" w:rsidP="00DC08C2">
            <w:pPr>
              <w:spacing w:after="0" w:line="240" w:lineRule="auto"/>
              <w:rPr>
                <w:rFonts w:ascii="Times New Roman" w:hAnsi="Times New Roman"/>
              </w:rPr>
            </w:pPr>
            <w:r w:rsidRPr="00414660">
              <w:rPr>
                <w:rFonts w:ascii="Times New Roman" w:hAnsi="Times New Roman"/>
              </w:rPr>
              <w:t>Перевищення залишкової вартості основних засобів у бухгалтерському обліку над їх залишковою вартістю  в податковому обліку</w:t>
            </w:r>
          </w:p>
        </w:tc>
        <w:tc>
          <w:tcPr>
            <w:tcW w:w="726" w:type="pct"/>
            <w:tcBorders>
              <w:top w:val="nil"/>
              <w:left w:val="nil"/>
              <w:bottom w:val="single" w:sz="4" w:space="0" w:color="auto"/>
              <w:right w:val="single" w:sz="4" w:space="0" w:color="auto"/>
            </w:tcBorders>
            <w:shd w:val="clear" w:color="auto" w:fill="auto"/>
            <w:noWrap/>
            <w:vAlign w:val="center"/>
            <w:hideMark/>
          </w:tcPr>
          <w:p w:rsidR="00414660" w:rsidRPr="00414660" w:rsidRDefault="00414660" w:rsidP="00DC08C2">
            <w:pPr>
              <w:spacing w:after="0" w:line="240" w:lineRule="auto"/>
              <w:jc w:val="right"/>
              <w:rPr>
                <w:rFonts w:ascii="Times New Roman" w:hAnsi="Times New Roman"/>
              </w:rPr>
            </w:pPr>
            <w:r w:rsidRPr="00414660">
              <w:rPr>
                <w:rFonts w:ascii="Times New Roman" w:hAnsi="Times New Roman"/>
              </w:rPr>
              <w:t> </w:t>
            </w:r>
          </w:p>
        </w:tc>
        <w:tc>
          <w:tcPr>
            <w:tcW w:w="783" w:type="pct"/>
            <w:tcBorders>
              <w:top w:val="nil"/>
              <w:left w:val="nil"/>
              <w:bottom w:val="single" w:sz="4" w:space="0" w:color="auto"/>
              <w:right w:val="single" w:sz="4" w:space="0" w:color="auto"/>
            </w:tcBorders>
            <w:shd w:val="clear" w:color="auto" w:fill="auto"/>
            <w:noWrap/>
            <w:vAlign w:val="center"/>
            <w:hideMark/>
          </w:tcPr>
          <w:p w:rsidR="00414660" w:rsidRPr="00414660" w:rsidRDefault="00414660" w:rsidP="00DC08C2">
            <w:pPr>
              <w:spacing w:after="0" w:line="240" w:lineRule="auto"/>
              <w:jc w:val="right"/>
              <w:rPr>
                <w:rFonts w:ascii="Times New Roman" w:hAnsi="Times New Roman"/>
              </w:rPr>
            </w:pPr>
            <w:r w:rsidRPr="00414660">
              <w:rPr>
                <w:rFonts w:ascii="Times New Roman" w:hAnsi="Times New Roman"/>
              </w:rPr>
              <w:t>6 320</w:t>
            </w:r>
          </w:p>
        </w:tc>
      </w:tr>
      <w:tr w:rsidR="00414660" w:rsidRPr="00414660" w:rsidTr="00DC08C2">
        <w:trPr>
          <w:trHeight w:val="264"/>
        </w:trPr>
        <w:tc>
          <w:tcPr>
            <w:tcW w:w="309" w:type="pct"/>
            <w:tcBorders>
              <w:top w:val="nil"/>
              <w:left w:val="single" w:sz="4" w:space="0" w:color="auto"/>
              <w:bottom w:val="single" w:sz="4" w:space="0" w:color="auto"/>
              <w:right w:val="single" w:sz="4" w:space="0" w:color="auto"/>
            </w:tcBorders>
            <w:shd w:val="clear" w:color="auto" w:fill="auto"/>
            <w:noWrap/>
            <w:hideMark/>
          </w:tcPr>
          <w:p w:rsidR="00414660" w:rsidRPr="00414660" w:rsidRDefault="00414660" w:rsidP="00DC08C2">
            <w:pPr>
              <w:spacing w:after="0" w:line="240" w:lineRule="auto"/>
              <w:jc w:val="center"/>
              <w:rPr>
                <w:rFonts w:ascii="Times New Roman" w:hAnsi="Times New Roman"/>
              </w:rPr>
            </w:pPr>
            <w:r w:rsidRPr="00414660">
              <w:rPr>
                <w:rFonts w:ascii="Times New Roman" w:hAnsi="Times New Roman"/>
              </w:rPr>
              <w:t>2</w:t>
            </w:r>
          </w:p>
        </w:tc>
        <w:tc>
          <w:tcPr>
            <w:tcW w:w="3182" w:type="pct"/>
            <w:tcBorders>
              <w:top w:val="nil"/>
              <w:left w:val="nil"/>
              <w:bottom w:val="single" w:sz="4" w:space="0" w:color="auto"/>
              <w:right w:val="single" w:sz="4" w:space="0" w:color="auto"/>
            </w:tcBorders>
            <w:shd w:val="clear" w:color="auto" w:fill="auto"/>
            <w:vAlign w:val="center"/>
            <w:hideMark/>
          </w:tcPr>
          <w:p w:rsidR="00414660" w:rsidRPr="00414660" w:rsidRDefault="00414660" w:rsidP="00DC08C2">
            <w:pPr>
              <w:spacing w:after="0" w:line="240" w:lineRule="auto"/>
              <w:rPr>
                <w:rFonts w:ascii="Times New Roman" w:hAnsi="Times New Roman"/>
              </w:rPr>
            </w:pPr>
            <w:r w:rsidRPr="00414660">
              <w:rPr>
                <w:rFonts w:ascii="Times New Roman" w:hAnsi="Times New Roman"/>
              </w:rPr>
              <w:t>Резерв сумнівних боргів</w:t>
            </w:r>
          </w:p>
        </w:tc>
        <w:tc>
          <w:tcPr>
            <w:tcW w:w="726" w:type="pct"/>
            <w:tcBorders>
              <w:top w:val="nil"/>
              <w:left w:val="nil"/>
              <w:bottom w:val="single" w:sz="4" w:space="0" w:color="auto"/>
              <w:right w:val="single" w:sz="4" w:space="0" w:color="auto"/>
            </w:tcBorders>
            <w:shd w:val="clear" w:color="000000" w:fill="FFFFFF"/>
            <w:noWrap/>
            <w:vAlign w:val="center"/>
            <w:hideMark/>
          </w:tcPr>
          <w:p w:rsidR="00414660" w:rsidRPr="00414660" w:rsidRDefault="00414660" w:rsidP="00DC08C2">
            <w:pPr>
              <w:spacing w:after="0" w:line="240" w:lineRule="auto"/>
              <w:jc w:val="right"/>
              <w:rPr>
                <w:rFonts w:ascii="Times New Roman" w:hAnsi="Times New Roman"/>
              </w:rPr>
            </w:pPr>
            <w:r w:rsidRPr="00414660">
              <w:rPr>
                <w:rFonts w:ascii="Times New Roman" w:hAnsi="Times New Roman"/>
              </w:rPr>
              <w:t xml:space="preserve">45 914 </w:t>
            </w:r>
          </w:p>
        </w:tc>
        <w:tc>
          <w:tcPr>
            <w:tcW w:w="783" w:type="pct"/>
            <w:tcBorders>
              <w:top w:val="nil"/>
              <w:left w:val="nil"/>
              <w:bottom w:val="single" w:sz="4" w:space="0" w:color="auto"/>
              <w:right w:val="single" w:sz="4" w:space="0" w:color="auto"/>
            </w:tcBorders>
            <w:shd w:val="clear" w:color="auto" w:fill="auto"/>
            <w:noWrap/>
            <w:vAlign w:val="center"/>
            <w:hideMark/>
          </w:tcPr>
          <w:p w:rsidR="00414660" w:rsidRPr="00414660" w:rsidRDefault="00414660" w:rsidP="00DC08C2">
            <w:pPr>
              <w:spacing w:after="0" w:line="240" w:lineRule="auto"/>
              <w:jc w:val="right"/>
              <w:rPr>
                <w:rFonts w:ascii="Times New Roman" w:hAnsi="Times New Roman"/>
              </w:rPr>
            </w:pPr>
            <w:r w:rsidRPr="00414660">
              <w:rPr>
                <w:rFonts w:ascii="Times New Roman" w:hAnsi="Times New Roman"/>
              </w:rPr>
              <w:t> </w:t>
            </w:r>
          </w:p>
        </w:tc>
      </w:tr>
      <w:tr w:rsidR="00414660" w:rsidRPr="00414660" w:rsidTr="00DC08C2">
        <w:trPr>
          <w:trHeight w:val="276"/>
        </w:trPr>
        <w:tc>
          <w:tcPr>
            <w:tcW w:w="309" w:type="pct"/>
            <w:tcBorders>
              <w:top w:val="nil"/>
              <w:left w:val="single" w:sz="4" w:space="0" w:color="auto"/>
              <w:bottom w:val="single" w:sz="4" w:space="0" w:color="auto"/>
              <w:right w:val="single" w:sz="4" w:space="0" w:color="auto"/>
            </w:tcBorders>
            <w:shd w:val="clear" w:color="auto" w:fill="auto"/>
            <w:noWrap/>
            <w:hideMark/>
          </w:tcPr>
          <w:p w:rsidR="00414660" w:rsidRPr="00414660" w:rsidRDefault="00414660" w:rsidP="00DC08C2">
            <w:pPr>
              <w:spacing w:after="0" w:line="240" w:lineRule="auto"/>
              <w:jc w:val="center"/>
              <w:rPr>
                <w:rFonts w:ascii="Times New Roman" w:hAnsi="Times New Roman"/>
              </w:rPr>
            </w:pPr>
            <w:r w:rsidRPr="00414660">
              <w:rPr>
                <w:rFonts w:ascii="Times New Roman" w:hAnsi="Times New Roman"/>
              </w:rPr>
              <w:t>3</w:t>
            </w:r>
          </w:p>
        </w:tc>
        <w:tc>
          <w:tcPr>
            <w:tcW w:w="3182" w:type="pct"/>
            <w:tcBorders>
              <w:top w:val="nil"/>
              <w:left w:val="nil"/>
              <w:bottom w:val="single" w:sz="4" w:space="0" w:color="auto"/>
              <w:right w:val="single" w:sz="4" w:space="0" w:color="auto"/>
            </w:tcBorders>
            <w:shd w:val="clear" w:color="auto" w:fill="auto"/>
            <w:vAlign w:val="center"/>
            <w:hideMark/>
          </w:tcPr>
          <w:p w:rsidR="00414660" w:rsidRPr="00414660" w:rsidRDefault="00414660" w:rsidP="00DC08C2">
            <w:pPr>
              <w:spacing w:after="0" w:line="240" w:lineRule="auto"/>
              <w:rPr>
                <w:rFonts w:ascii="Times New Roman" w:hAnsi="Times New Roman"/>
              </w:rPr>
            </w:pPr>
            <w:r w:rsidRPr="00414660">
              <w:rPr>
                <w:rFonts w:ascii="Times New Roman" w:hAnsi="Times New Roman"/>
              </w:rPr>
              <w:t>Резерв гарантійних зобов</w:t>
            </w:r>
            <w:r w:rsidRPr="00414660">
              <w:rPr>
                <w:rFonts w:cs="Calibri"/>
              </w:rPr>
              <w:t>´</w:t>
            </w:r>
            <w:r w:rsidRPr="00414660">
              <w:rPr>
                <w:rFonts w:ascii="Times New Roman" w:hAnsi="Times New Roman"/>
              </w:rPr>
              <w:t>язань</w:t>
            </w:r>
          </w:p>
        </w:tc>
        <w:tc>
          <w:tcPr>
            <w:tcW w:w="726" w:type="pct"/>
            <w:tcBorders>
              <w:top w:val="nil"/>
              <w:left w:val="nil"/>
              <w:bottom w:val="single" w:sz="4" w:space="0" w:color="auto"/>
              <w:right w:val="single" w:sz="4" w:space="0" w:color="auto"/>
            </w:tcBorders>
            <w:shd w:val="clear" w:color="auto" w:fill="auto"/>
            <w:noWrap/>
            <w:vAlign w:val="center"/>
            <w:hideMark/>
          </w:tcPr>
          <w:p w:rsidR="00414660" w:rsidRPr="00414660" w:rsidRDefault="00414660" w:rsidP="00DC08C2">
            <w:pPr>
              <w:spacing w:after="0" w:line="240" w:lineRule="auto"/>
              <w:jc w:val="right"/>
              <w:rPr>
                <w:rFonts w:ascii="Times New Roman" w:hAnsi="Times New Roman"/>
              </w:rPr>
            </w:pPr>
            <w:r w:rsidRPr="00414660">
              <w:rPr>
                <w:rFonts w:ascii="Times New Roman" w:hAnsi="Times New Roman"/>
              </w:rPr>
              <w:t>134</w:t>
            </w:r>
          </w:p>
        </w:tc>
        <w:tc>
          <w:tcPr>
            <w:tcW w:w="783" w:type="pct"/>
            <w:tcBorders>
              <w:top w:val="nil"/>
              <w:left w:val="nil"/>
              <w:bottom w:val="single" w:sz="4" w:space="0" w:color="auto"/>
              <w:right w:val="single" w:sz="4" w:space="0" w:color="auto"/>
            </w:tcBorders>
            <w:shd w:val="clear" w:color="auto" w:fill="auto"/>
            <w:noWrap/>
            <w:vAlign w:val="center"/>
            <w:hideMark/>
          </w:tcPr>
          <w:p w:rsidR="00414660" w:rsidRPr="00414660" w:rsidRDefault="00414660" w:rsidP="00DC08C2">
            <w:pPr>
              <w:spacing w:after="0" w:line="240" w:lineRule="auto"/>
              <w:jc w:val="right"/>
              <w:rPr>
                <w:rFonts w:ascii="Times New Roman" w:hAnsi="Times New Roman"/>
              </w:rPr>
            </w:pPr>
            <w:r w:rsidRPr="00414660">
              <w:rPr>
                <w:rFonts w:ascii="Times New Roman" w:hAnsi="Times New Roman"/>
              </w:rPr>
              <w:t> </w:t>
            </w:r>
          </w:p>
        </w:tc>
      </w:tr>
      <w:tr w:rsidR="00414660" w:rsidRPr="00414660" w:rsidTr="00DC08C2">
        <w:trPr>
          <w:trHeight w:val="264"/>
        </w:trPr>
        <w:tc>
          <w:tcPr>
            <w:tcW w:w="309" w:type="pct"/>
            <w:tcBorders>
              <w:top w:val="nil"/>
              <w:left w:val="single" w:sz="4" w:space="0" w:color="auto"/>
              <w:bottom w:val="single" w:sz="4" w:space="0" w:color="auto"/>
              <w:right w:val="single" w:sz="4" w:space="0" w:color="auto"/>
            </w:tcBorders>
            <w:shd w:val="clear" w:color="auto" w:fill="auto"/>
            <w:noWrap/>
            <w:hideMark/>
          </w:tcPr>
          <w:p w:rsidR="00414660" w:rsidRPr="00414660" w:rsidRDefault="00414660" w:rsidP="00DC08C2">
            <w:pPr>
              <w:spacing w:after="0" w:line="240" w:lineRule="auto"/>
              <w:jc w:val="center"/>
              <w:rPr>
                <w:rFonts w:ascii="Times New Roman" w:hAnsi="Times New Roman"/>
              </w:rPr>
            </w:pPr>
            <w:r w:rsidRPr="00414660">
              <w:rPr>
                <w:rFonts w:ascii="Times New Roman" w:hAnsi="Times New Roman"/>
              </w:rPr>
              <w:t xml:space="preserve">4 </w:t>
            </w:r>
          </w:p>
        </w:tc>
        <w:tc>
          <w:tcPr>
            <w:tcW w:w="3182" w:type="pct"/>
            <w:tcBorders>
              <w:top w:val="nil"/>
              <w:left w:val="nil"/>
              <w:bottom w:val="single" w:sz="4" w:space="0" w:color="auto"/>
              <w:right w:val="single" w:sz="4" w:space="0" w:color="auto"/>
            </w:tcBorders>
            <w:shd w:val="clear" w:color="auto" w:fill="auto"/>
            <w:vAlign w:val="center"/>
            <w:hideMark/>
          </w:tcPr>
          <w:p w:rsidR="00414660" w:rsidRPr="00414660" w:rsidRDefault="00414660" w:rsidP="00DC08C2">
            <w:pPr>
              <w:spacing w:after="0" w:line="240" w:lineRule="auto"/>
              <w:rPr>
                <w:rFonts w:ascii="Times New Roman" w:hAnsi="Times New Roman"/>
              </w:rPr>
            </w:pPr>
            <w:r w:rsidRPr="00414660">
              <w:rPr>
                <w:rFonts w:ascii="Times New Roman" w:hAnsi="Times New Roman"/>
              </w:rPr>
              <w:t>Резерв від знецінення запасів</w:t>
            </w:r>
          </w:p>
        </w:tc>
        <w:tc>
          <w:tcPr>
            <w:tcW w:w="726" w:type="pct"/>
            <w:tcBorders>
              <w:top w:val="nil"/>
              <w:left w:val="nil"/>
              <w:bottom w:val="single" w:sz="4" w:space="0" w:color="auto"/>
              <w:right w:val="single" w:sz="4" w:space="0" w:color="auto"/>
            </w:tcBorders>
            <w:shd w:val="clear" w:color="auto" w:fill="auto"/>
            <w:noWrap/>
            <w:vAlign w:val="center"/>
            <w:hideMark/>
          </w:tcPr>
          <w:p w:rsidR="00414660" w:rsidRPr="00414660" w:rsidRDefault="00414660" w:rsidP="00DC08C2">
            <w:pPr>
              <w:spacing w:after="0" w:line="240" w:lineRule="auto"/>
              <w:jc w:val="right"/>
              <w:rPr>
                <w:rFonts w:ascii="Times New Roman" w:hAnsi="Times New Roman"/>
              </w:rPr>
            </w:pPr>
            <w:r w:rsidRPr="00414660">
              <w:rPr>
                <w:rFonts w:ascii="Times New Roman" w:hAnsi="Times New Roman"/>
              </w:rPr>
              <w:t xml:space="preserve">46 </w:t>
            </w:r>
          </w:p>
        </w:tc>
        <w:tc>
          <w:tcPr>
            <w:tcW w:w="783" w:type="pct"/>
            <w:tcBorders>
              <w:top w:val="nil"/>
              <w:left w:val="nil"/>
              <w:bottom w:val="single" w:sz="4" w:space="0" w:color="auto"/>
              <w:right w:val="single" w:sz="4" w:space="0" w:color="auto"/>
            </w:tcBorders>
            <w:shd w:val="clear" w:color="auto" w:fill="auto"/>
            <w:noWrap/>
            <w:vAlign w:val="center"/>
            <w:hideMark/>
          </w:tcPr>
          <w:p w:rsidR="00414660" w:rsidRPr="00414660" w:rsidRDefault="00414660" w:rsidP="00DC08C2">
            <w:pPr>
              <w:spacing w:after="0" w:line="240" w:lineRule="auto"/>
              <w:jc w:val="right"/>
              <w:rPr>
                <w:rFonts w:ascii="Times New Roman" w:hAnsi="Times New Roman"/>
              </w:rPr>
            </w:pPr>
            <w:r w:rsidRPr="00414660">
              <w:rPr>
                <w:rFonts w:ascii="Times New Roman" w:hAnsi="Times New Roman"/>
              </w:rPr>
              <w:t> </w:t>
            </w:r>
          </w:p>
        </w:tc>
      </w:tr>
      <w:tr w:rsidR="00414660" w:rsidRPr="00414660" w:rsidTr="00DC08C2">
        <w:trPr>
          <w:trHeight w:val="264"/>
        </w:trPr>
        <w:tc>
          <w:tcPr>
            <w:tcW w:w="309" w:type="pct"/>
            <w:tcBorders>
              <w:top w:val="nil"/>
              <w:left w:val="single" w:sz="4" w:space="0" w:color="auto"/>
              <w:bottom w:val="single" w:sz="4" w:space="0" w:color="auto"/>
              <w:right w:val="single" w:sz="4" w:space="0" w:color="auto"/>
            </w:tcBorders>
            <w:shd w:val="clear" w:color="auto" w:fill="auto"/>
            <w:noWrap/>
            <w:hideMark/>
          </w:tcPr>
          <w:p w:rsidR="00414660" w:rsidRPr="00414660" w:rsidRDefault="00414660" w:rsidP="00DC08C2">
            <w:pPr>
              <w:spacing w:after="0" w:line="240" w:lineRule="auto"/>
              <w:jc w:val="center"/>
              <w:rPr>
                <w:rFonts w:ascii="Times New Roman" w:hAnsi="Times New Roman"/>
              </w:rPr>
            </w:pPr>
            <w:r w:rsidRPr="00414660">
              <w:rPr>
                <w:rFonts w:ascii="Times New Roman" w:hAnsi="Times New Roman"/>
              </w:rPr>
              <w:t> </w:t>
            </w:r>
          </w:p>
        </w:tc>
        <w:tc>
          <w:tcPr>
            <w:tcW w:w="3182" w:type="pct"/>
            <w:tcBorders>
              <w:top w:val="nil"/>
              <w:left w:val="nil"/>
              <w:bottom w:val="single" w:sz="4" w:space="0" w:color="auto"/>
              <w:right w:val="single" w:sz="4" w:space="0" w:color="auto"/>
            </w:tcBorders>
            <w:shd w:val="clear" w:color="auto" w:fill="auto"/>
            <w:vAlign w:val="center"/>
            <w:hideMark/>
          </w:tcPr>
          <w:p w:rsidR="00414660" w:rsidRPr="00414660" w:rsidRDefault="00414660" w:rsidP="00DC08C2">
            <w:pPr>
              <w:spacing w:after="0" w:line="240" w:lineRule="auto"/>
              <w:rPr>
                <w:rFonts w:ascii="Times New Roman" w:hAnsi="Times New Roman"/>
              </w:rPr>
            </w:pPr>
            <w:r w:rsidRPr="00414660">
              <w:rPr>
                <w:rFonts w:ascii="Times New Roman" w:hAnsi="Times New Roman"/>
              </w:rPr>
              <w:t>Загалом</w:t>
            </w:r>
          </w:p>
        </w:tc>
        <w:tc>
          <w:tcPr>
            <w:tcW w:w="726" w:type="pct"/>
            <w:tcBorders>
              <w:top w:val="nil"/>
              <w:left w:val="nil"/>
              <w:bottom w:val="single" w:sz="4" w:space="0" w:color="auto"/>
              <w:right w:val="single" w:sz="4" w:space="0" w:color="auto"/>
            </w:tcBorders>
            <w:shd w:val="clear" w:color="auto" w:fill="auto"/>
            <w:noWrap/>
            <w:vAlign w:val="center"/>
            <w:hideMark/>
          </w:tcPr>
          <w:p w:rsidR="00414660" w:rsidRPr="00414660" w:rsidRDefault="00414660" w:rsidP="00DC08C2">
            <w:pPr>
              <w:spacing w:after="0" w:line="240" w:lineRule="auto"/>
              <w:jc w:val="right"/>
              <w:rPr>
                <w:rFonts w:ascii="Times New Roman" w:hAnsi="Times New Roman"/>
              </w:rPr>
            </w:pPr>
            <w:r w:rsidRPr="00414660">
              <w:rPr>
                <w:rFonts w:ascii="Times New Roman" w:hAnsi="Times New Roman"/>
              </w:rPr>
              <w:t xml:space="preserve">46 094 </w:t>
            </w:r>
          </w:p>
        </w:tc>
        <w:tc>
          <w:tcPr>
            <w:tcW w:w="783" w:type="pct"/>
            <w:tcBorders>
              <w:top w:val="nil"/>
              <w:left w:val="nil"/>
              <w:bottom w:val="single" w:sz="4" w:space="0" w:color="auto"/>
              <w:right w:val="single" w:sz="4" w:space="0" w:color="auto"/>
            </w:tcBorders>
            <w:shd w:val="clear" w:color="auto" w:fill="auto"/>
            <w:noWrap/>
            <w:vAlign w:val="center"/>
            <w:hideMark/>
          </w:tcPr>
          <w:p w:rsidR="00414660" w:rsidRPr="00414660" w:rsidRDefault="00414660" w:rsidP="00DC08C2">
            <w:pPr>
              <w:spacing w:after="0" w:line="240" w:lineRule="auto"/>
              <w:jc w:val="right"/>
              <w:rPr>
                <w:rFonts w:ascii="Times New Roman" w:hAnsi="Times New Roman"/>
              </w:rPr>
            </w:pPr>
            <w:r w:rsidRPr="00414660">
              <w:rPr>
                <w:rFonts w:ascii="Times New Roman" w:hAnsi="Times New Roman"/>
              </w:rPr>
              <w:t xml:space="preserve">6 320 </w:t>
            </w:r>
          </w:p>
        </w:tc>
      </w:tr>
      <w:tr w:rsidR="00414660" w:rsidRPr="00414660" w:rsidTr="00DC08C2">
        <w:trPr>
          <w:trHeight w:val="264"/>
        </w:trPr>
        <w:tc>
          <w:tcPr>
            <w:tcW w:w="309" w:type="pct"/>
            <w:tcBorders>
              <w:top w:val="nil"/>
              <w:left w:val="single" w:sz="4" w:space="0" w:color="auto"/>
              <w:bottom w:val="single" w:sz="4" w:space="0" w:color="auto"/>
              <w:right w:val="single" w:sz="4" w:space="0" w:color="auto"/>
            </w:tcBorders>
            <w:shd w:val="clear" w:color="auto" w:fill="auto"/>
            <w:noWrap/>
            <w:hideMark/>
          </w:tcPr>
          <w:p w:rsidR="00414660" w:rsidRPr="00414660" w:rsidRDefault="00414660" w:rsidP="00DC08C2">
            <w:pPr>
              <w:spacing w:after="0" w:line="240" w:lineRule="auto"/>
              <w:jc w:val="center"/>
              <w:rPr>
                <w:rFonts w:ascii="Times New Roman" w:hAnsi="Times New Roman"/>
              </w:rPr>
            </w:pPr>
            <w:r w:rsidRPr="00414660">
              <w:rPr>
                <w:rFonts w:ascii="Times New Roman" w:hAnsi="Times New Roman"/>
              </w:rPr>
              <w:t> </w:t>
            </w:r>
          </w:p>
        </w:tc>
        <w:tc>
          <w:tcPr>
            <w:tcW w:w="3182" w:type="pct"/>
            <w:tcBorders>
              <w:top w:val="nil"/>
              <w:left w:val="nil"/>
              <w:bottom w:val="single" w:sz="4" w:space="0" w:color="auto"/>
              <w:right w:val="single" w:sz="4" w:space="0" w:color="auto"/>
            </w:tcBorders>
            <w:shd w:val="clear" w:color="auto" w:fill="auto"/>
            <w:vAlign w:val="center"/>
            <w:hideMark/>
          </w:tcPr>
          <w:p w:rsidR="00414660" w:rsidRPr="00414660" w:rsidRDefault="00414660" w:rsidP="00DC08C2">
            <w:pPr>
              <w:spacing w:after="0" w:line="240" w:lineRule="auto"/>
              <w:rPr>
                <w:rFonts w:ascii="Times New Roman" w:hAnsi="Times New Roman"/>
              </w:rPr>
            </w:pPr>
            <w:r w:rsidRPr="00414660">
              <w:rPr>
                <w:rFonts w:ascii="Times New Roman" w:hAnsi="Times New Roman"/>
              </w:rPr>
              <w:t>Ставка податку на прибуток</w:t>
            </w:r>
          </w:p>
        </w:tc>
        <w:tc>
          <w:tcPr>
            <w:tcW w:w="726" w:type="pct"/>
            <w:tcBorders>
              <w:top w:val="nil"/>
              <w:left w:val="nil"/>
              <w:bottom w:val="single" w:sz="4" w:space="0" w:color="auto"/>
              <w:right w:val="single" w:sz="4" w:space="0" w:color="auto"/>
            </w:tcBorders>
            <w:shd w:val="clear" w:color="auto" w:fill="auto"/>
            <w:noWrap/>
            <w:vAlign w:val="center"/>
            <w:hideMark/>
          </w:tcPr>
          <w:p w:rsidR="00414660" w:rsidRPr="00414660" w:rsidRDefault="00414660" w:rsidP="00DC08C2">
            <w:pPr>
              <w:spacing w:after="0" w:line="240" w:lineRule="auto"/>
              <w:jc w:val="right"/>
              <w:rPr>
                <w:rFonts w:ascii="Times New Roman" w:hAnsi="Times New Roman"/>
              </w:rPr>
            </w:pPr>
            <w:r w:rsidRPr="00414660">
              <w:rPr>
                <w:rFonts w:ascii="Times New Roman" w:hAnsi="Times New Roman"/>
              </w:rPr>
              <w:t>18</w:t>
            </w:r>
          </w:p>
        </w:tc>
        <w:tc>
          <w:tcPr>
            <w:tcW w:w="783" w:type="pct"/>
            <w:tcBorders>
              <w:top w:val="nil"/>
              <w:left w:val="nil"/>
              <w:bottom w:val="single" w:sz="4" w:space="0" w:color="auto"/>
              <w:right w:val="single" w:sz="4" w:space="0" w:color="auto"/>
            </w:tcBorders>
            <w:shd w:val="clear" w:color="auto" w:fill="auto"/>
            <w:noWrap/>
            <w:vAlign w:val="center"/>
            <w:hideMark/>
          </w:tcPr>
          <w:p w:rsidR="00414660" w:rsidRPr="00414660" w:rsidRDefault="00414660" w:rsidP="00DC08C2">
            <w:pPr>
              <w:spacing w:after="0" w:line="240" w:lineRule="auto"/>
              <w:jc w:val="right"/>
              <w:rPr>
                <w:rFonts w:ascii="Times New Roman" w:hAnsi="Times New Roman"/>
              </w:rPr>
            </w:pPr>
            <w:r w:rsidRPr="00414660">
              <w:rPr>
                <w:rFonts w:ascii="Times New Roman" w:hAnsi="Times New Roman"/>
              </w:rPr>
              <w:t>18</w:t>
            </w:r>
          </w:p>
        </w:tc>
      </w:tr>
      <w:tr w:rsidR="00414660" w:rsidRPr="00414660" w:rsidTr="00DC08C2">
        <w:trPr>
          <w:trHeight w:val="264"/>
        </w:trPr>
        <w:tc>
          <w:tcPr>
            <w:tcW w:w="309" w:type="pct"/>
            <w:tcBorders>
              <w:top w:val="nil"/>
              <w:left w:val="single" w:sz="4" w:space="0" w:color="auto"/>
              <w:bottom w:val="single" w:sz="4" w:space="0" w:color="auto"/>
              <w:right w:val="single" w:sz="4" w:space="0" w:color="auto"/>
            </w:tcBorders>
            <w:shd w:val="clear" w:color="auto" w:fill="auto"/>
            <w:noWrap/>
            <w:hideMark/>
          </w:tcPr>
          <w:p w:rsidR="00414660" w:rsidRPr="00414660" w:rsidRDefault="00414660" w:rsidP="00DC08C2">
            <w:pPr>
              <w:spacing w:after="0" w:line="240" w:lineRule="auto"/>
              <w:jc w:val="center"/>
              <w:rPr>
                <w:rFonts w:ascii="Times New Roman" w:hAnsi="Times New Roman"/>
              </w:rPr>
            </w:pPr>
            <w:r w:rsidRPr="00414660">
              <w:rPr>
                <w:rFonts w:ascii="Times New Roman" w:hAnsi="Times New Roman"/>
              </w:rPr>
              <w:t> </w:t>
            </w:r>
          </w:p>
        </w:tc>
        <w:tc>
          <w:tcPr>
            <w:tcW w:w="3182" w:type="pct"/>
            <w:tcBorders>
              <w:top w:val="nil"/>
              <w:left w:val="nil"/>
              <w:bottom w:val="single" w:sz="4" w:space="0" w:color="auto"/>
              <w:right w:val="single" w:sz="4" w:space="0" w:color="auto"/>
            </w:tcBorders>
            <w:shd w:val="clear" w:color="auto" w:fill="auto"/>
            <w:vAlign w:val="center"/>
            <w:hideMark/>
          </w:tcPr>
          <w:p w:rsidR="00414660" w:rsidRPr="00414660" w:rsidRDefault="00414660" w:rsidP="00DC08C2">
            <w:pPr>
              <w:spacing w:after="0" w:line="240" w:lineRule="auto"/>
              <w:rPr>
                <w:rFonts w:ascii="Times New Roman" w:hAnsi="Times New Roman"/>
              </w:rPr>
            </w:pPr>
            <w:r w:rsidRPr="00414660">
              <w:rPr>
                <w:rFonts w:ascii="Times New Roman" w:hAnsi="Times New Roman"/>
              </w:rPr>
              <w:t>Сума ВПА - ВПЗ</w:t>
            </w:r>
          </w:p>
        </w:tc>
        <w:tc>
          <w:tcPr>
            <w:tcW w:w="726" w:type="pct"/>
            <w:tcBorders>
              <w:top w:val="nil"/>
              <w:left w:val="nil"/>
              <w:bottom w:val="single" w:sz="4" w:space="0" w:color="auto"/>
              <w:right w:val="single" w:sz="4" w:space="0" w:color="auto"/>
            </w:tcBorders>
            <w:shd w:val="clear" w:color="auto" w:fill="auto"/>
            <w:noWrap/>
            <w:vAlign w:val="center"/>
            <w:hideMark/>
          </w:tcPr>
          <w:p w:rsidR="00414660" w:rsidRPr="00414660" w:rsidRDefault="00414660" w:rsidP="00DC08C2">
            <w:pPr>
              <w:spacing w:after="0" w:line="240" w:lineRule="auto"/>
              <w:jc w:val="right"/>
              <w:rPr>
                <w:rFonts w:ascii="Times New Roman" w:hAnsi="Times New Roman"/>
              </w:rPr>
            </w:pPr>
            <w:r w:rsidRPr="00414660">
              <w:rPr>
                <w:rFonts w:ascii="Times New Roman" w:hAnsi="Times New Roman"/>
              </w:rPr>
              <w:t xml:space="preserve">8 297 </w:t>
            </w:r>
          </w:p>
        </w:tc>
        <w:tc>
          <w:tcPr>
            <w:tcW w:w="783" w:type="pct"/>
            <w:tcBorders>
              <w:top w:val="nil"/>
              <w:left w:val="nil"/>
              <w:bottom w:val="single" w:sz="4" w:space="0" w:color="auto"/>
              <w:right w:val="single" w:sz="4" w:space="0" w:color="auto"/>
            </w:tcBorders>
            <w:shd w:val="clear" w:color="auto" w:fill="auto"/>
            <w:noWrap/>
            <w:vAlign w:val="center"/>
            <w:hideMark/>
          </w:tcPr>
          <w:p w:rsidR="00414660" w:rsidRPr="00414660" w:rsidRDefault="00414660" w:rsidP="00DC08C2">
            <w:pPr>
              <w:spacing w:after="0" w:line="240" w:lineRule="auto"/>
              <w:jc w:val="right"/>
              <w:rPr>
                <w:rFonts w:ascii="Times New Roman" w:hAnsi="Times New Roman"/>
              </w:rPr>
            </w:pPr>
            <w:r w:rsidRPr="00414660">
              <w:rPr>
                <w:rFonts w:ascii="Times New Roman" w:hAnsi="Times New Roman"/>
              </w:rPr>
              <w:t>1 138</w:t>
            </w:r>
          </w:p>
        </w:tc>
      </w:tr>
      <w:tr w:rsidR="00414660" w:rsidRPr="00414660" w:rsidTr="00DC08C2">
        <w:trPr>
          <w:trHeight w:val="264"/>
        </w:trPr>
        <w:tc>
          <w:tcPr>
            <w:tcW w:w="309" w:type="pct"/>
            <w:tcBorders>
              <w:top w:val="nil"/>
              <w:left w:val="single" w:sz="4" w:space="0" w:color="auto"/>
              <w:bottom w:val="single" w:sz="4" w:space="0" w:color="auto"/>
              <w:right w:val="single" w:sz="4" w:space="0" w:color="auto"/>
            </w:tcBorders>
            <w:shd w:val="clear" w:color="auto" w:fill="auto"/>
            <w:noWrap/>
            <w:hideMark/>
          </w:tcPr>
          <w:p w:rsidR="00414660" w:rsidRPr="00414660" w:rsidRDefault="00414660" w:rsidP="00DC08C2">
            <w:pPr>
              <w:spacing w:after="0" w:line="240" w:lineRule="auto"/>
              <w:jc w:val="center"/>
              <w:rPr>
                <w:rFonts w:ascii="Times New Roman" w:hAnsi="Times New Roman"/>
              </w:rPr>
            </w:pPr>
            <w:r w:rsidRPr="00414660">
              <w:rPr>
                <w:rFonts w:ascii="Times New Roman" w:hAnsi="Times New Roman"/>
              </w:rPr>
              <w:t> </w:t>
            </w:r>
          </w:p>
        </w:tc>
        <w:tc>
          <w:tcPr>
            <w:tcW w:w="3182" w:type="pct"/>
            <w:tcBorders>
              <w:top w:val="nil"/>
              <w:left w:val="nil"/>
              <w:bottom w:val="single" w:sz="4" w:space="0" w:color="auto"/>
              <w:right w:val="single" w:sz="4" w:space="0" w:color="auto"/>
            </w:tcBorders>
            <w:shd w:val="clear" w:color="auto" w:fill="auto"/>
            <w:noWrap/>
            <w:vAlign w:val="bottom"/>
            <w:hideMark/>
          </w:tcPr>
          <w:p w:rsidR="00414660" w:rsidRPr="00414660" w:rsidRDefault="00414660" w:rsidP="00DC08C2">
            <w:pPr>
              <w:spacing w:after="0" w:line="240" w:lineRule="auto"/>
              <w:rPr>
                <w:rFonts w:ascii="Times New Roman" w:hAnsi="Times New Roman"/>
              </w:rPr>
            </w:pPr>
            <w:r w:rsidRPr="00414660">
              <w:rPr>
                <w:rFonts w:ascii="Times New Roman" w:hAnsi="Times New Roman"/>
              </w:rPr>
              <w:t>Сума, що підлягає відображенню станом на 31.12.2022р.</w:t>
            </w:r>
          </w:p>
        </w:tc>
        <w:tc>
          <w:tcPr>
            <w:tcW w:w="726" w:type="pct"/>
            <w:tcBorders>
              <w:top w:val="nil"/>
              <w:left w:val="nil"/>
              <w:bottom w:val="single" w:sz="4" w:space="0" w:color="auto"/>
              <w:right w:val="single" w:sz="4" w:space="0" w:color="auto"/>
            </w:tcBorders>
            <w:shd w:val="clear" w:color="auto" w:fill="auto"/>
            <w:noWrap/>
            <w:vAlign w:val="center"/>
            <w:hideMark/>
          </w:tcPr>
          <w:p w:rsidR="00414660" w:rsidRPr="00414660" w:rsidRDefault="00414660" w:rsidP="00DC08C2">
            <w:pPr>
              <w:spacing w:after="0" w:line="240" w:lineRule="auto"/>
              <w:jc w:val="right"/>
              <w:rPr>
                <w:rFonts w:ascii="Times New Roman" w:hAnsi="Times New Roman"/>
              </w:rPr>
            </w:pPr>
            <w:r w:rsidRPr="00414660">
              <w:rPr>
                <w:rFonts w:ascii="Times New Roman" w:hAnsi="Times New Roman"/>
              </w:rPr>
              <w:t> 6 284</w:t>
            </w:r>
          </w:p>
        </w:tc>
        <w:tc>
          <w:tcPr>
            <w:tcW w:w="783" w:type="pct"/>
            <w:tcBorders>
              <w:top w:val="nil"/>
              <w:left w:val="nil"/>
              <w:bottom w:val="single" w:sz="4" w:space="0" w:color="auto"/>
              <w:right w:val="single" w:sz="4" w:space="0" w:color="auto"/>
            </w:tcBorders>
            <w:shd w:val="clear" w:color="auto" w:fill="auto"/>
            <w:noWrap/>
            <w:vAlign w:val="center"/>
          </w:tcPr>
          <w:p w:rsidR="00414660" w:rsidRPr="00414660" w:rsidRDefault="00414660" w:rsidP="00DC08C2">
            <w:pPr>
              <w:spacing w:after="0" w:line="240" w:lineRule="auto"/>
              <w:jc w:val="right"/>
              <w:rPr>
                <w:rFonts w:ascii="Times New Roman" w:hAnsi="Times New Roman"/>
              </w:rPr>
            </w:pPr>
          </w:p>
        </w:tc>
      </w:tr>
    </w:tbl>
    <w:p w:rsidR="00414660" w:rsidRPr="00414660" w:rsidRDefault="00414660" w:rsidP="00414660">
      <w:pPr>
        <w:pStyle w:val="24"/>
        <w:spacing w:before="0" w:after="0"/>
        <w:ind w:left="0" w:firstLine="709"/>
        <w:rPr>
          <w:rFonts w:ascii="Times New Roman" w:hAnsi="Times New Roman"/>
          <w:sz w:val="22"/>
          <w:szCs w:val="22"/>
        </w:rPr>
      </w:pPr>
    </w:p>
    <w:tbl>
      <w:tblPr>
        <w:tblW w:w="5000" w:type="pct"/>
        <w:tblLook w:val="04A0" w:firstRow="1" w:lastRow="0" w:firstColumn="1" w:lastColumn="0" w:noHBand="0" w:noVBand="1"/>
      </w:tblPr>
      <w:tblGrid>
        <w:gridCol w:w="8465"/>
        <w:gridCol w:w="1741"/>
      </w:tblGrid>
      <w:tr w:rsidR="00414660" w:rsidRPr="00414660" w:rsidTr="00DC08C2">
        <w:trPr>
          <w:trHeight w:val="264"/>
        </w:trPr>
        <w:tc>
          <w:tcPr>
            <w:tcW w:w="4147" w:type="pct"/>
            <w:tcBorders>
              <w:top w:val="single" w:sz="4" w:space="0" w:color="auto"/>
              <w:left w:val="single" w:sz="4" w:space="0" w:color="auto"/>
              <w:bottom w:val="nil"/>
              <w:right w:val="single" w:sz="4" w:space="0" w:color="auto"/>
            </w:tcBorders>
            <w:shd w:val="clear" w:color="auto" w:fill="auto"/>
            <w:noWrap/>
            <w:vAlign w:val="bottom"/>
            <w:hideMark/>
          </w:tcPr>
          <w:p w:rsidR="00414660" w:rsidRPr="00414660" w:rsidRDefault="00414660" w:rsidP="00DC08C2">
            <w:pPr>
              <w:spacing w:after="0" w:line="240" w:lineRule="auto"/>
              <w:rPr>
                <w:rFonts w:ascii="Times New Roman" w:hAnsi="Times New Roman"/>
                <w:b/>
              </w:rPr>
            </w:pPr>
            <w:r w:rsidRPr="00414660">
              <w:rPr>
                <w:rFonts w:ascii="Times New Roman" w:hAnsi="Times New Roman"/>
                <w:b/>
              </w:rPr>
              <w:t>Найменування операції</w:t>
            </w:r>
          </w:p>
        </w:tc>
        <w:tc>
          <w:tcPr>
            <w:tcW w:w="853" w:type="pct"/>
            <w:tcBorders>
              <w:top w:val="single" w:sz="4" w:space="0" w:color="auto"/>
              <w:left w:val="nil"/>
              <w:bottom w:val="nil"/>
              <w:right w:val="single" w:sz="4" w:space="0" w:color="auto"/>
            </w:tcBorders>
            <w:shd w:val="clear" w:color="auto" w:fill="auto"/>
            <w:noWrap/>
            <w:vAlign w:val="bottom"/>
            <w:hideMark/>
          </w:tcPr>
          <w:p w:rsidR="00414660" w:rsidRPr="00414660" w:rsidRDefault="00414660" w:rsidP="00DC08C2">
            <w:pPr>
              <w:spacing w:after="0" w:line="240" w:lineRule="auto"/>
              <w:jc w:val="center"/>
              <w:rPr>
                <w:rFonts w:ascii="Times New Roman" w:hAnsi="Times New Roman"/>
                <w:b/>
              </w:rPr>
            </w:pPr>
            <w:r w:rsidRPr="00414660">
              <w:rPr>
                <w:rFonts w:ascii="Times New Roman" w:hAnsi="Times New Roman"/>
                <w:b/>
              </w:rPr>
              <w:t>Сума</w:t>
            </w:r>
          </w:p>
        </w:tc>
      </w:tr>
      <w:tr w:rsidR="00414660" w:rsidRPr="00414660" w:rsidTr="00DC08C2">
        <w:trPr>
          <w:trHeight w:val="264"/>
        </w:trPr>
        <w:tc>
          <w:tcPr>
            <w:tcW w:w="4147" w:type="pct"/>
            <w:tcBorders>
              <w:top w:val="nil"/>
              <w:left w:val="single" w:sz="4" w:space="0" w:color="auto"/>
              <w:bottom w:val="single" w:sz="4" w:space="0" w:color="auto"/>
              <w:right w:val="single" w:sz="4" w:space="0" w:color="auto"/>
            </w:tcBorders>
            <w:shd w:val="clear" w:color="auto" w:fill="auto"/>
            <w:noWrap/>
            <w:vAlign w:val="bottom"/>
            <w:hideMark/>
          </w:tcPr>
          <w:p w:rsidR="00414660" w:rsidRPr="00414660" w:rsidRDefault="00414660" w:rsidP="00DC08C2">
            <w:pPr>
              <w:spacing w:after="0" w:line="240" w:lineRule="auto"/>
              <w:rPr>
                <w:rFonts w:ascii="Times New Roman" w:hAnsi="Times New Roman"/>
              </w:rPr>
            </w:pPr>
            <w:r w:rsidRPr="00414660">
              <w:rPr>
                <w:rFonts w:ascii="Times New Roman" w:hAnsi="Times New Roman"/>
              </w:rPr>
              <w:t> </w:t>
            </w:r>
          </w:p>
        </w:tc>
        <w:tc>
          <w:tcPr>
            <w:tcW w:w="853" w:type="pct"/>
            <w:tcBorders>
              <w:top w:val="nil"/>
              <w:left w:val="nil"/>
              <w:bottom w:val="single" w:sz="4" w:space="0" w:color="auto"/>
              <w:right w:val="single" w:sz="4" w:space="0" w:color="auto"/>
            </w:tcBorders>
            <w:shd w:val="clear" w:color="auto" w:fill="auto"/>
            <w:noWrap/>
            <w:vAlign w:val="bottom"/>
            <w:hideMark/>
          </w:tcPr>
          <w:p w:rsidR="00414660" w:rsidRPr="00414660" w:rsidRDefault="00414660" w:rsidP="00DC08C2">
            <w:pPr>
              <w:spacing w:after="0" w:line="240" w:lineRule="auto"/>
              <w:rPr>
                <w:rFonts w:ascii="Times New Roman" w:hAnsi="Times New Roman"/>
              </w:rPr>
            </w:pPr>
            <w:r w:rsidRPr="00414660">
              <w:rPr>
                <w:rFonts w:ascii="Times New Roman" w:hAnsi="Times New Roman"/>
              </w:rPr>
              <w:t> </w:t>
            </w:r>
          </w:p>
        </w:tc>
      </w:tr>
      <w:tr w:rsidR="00414660" w:rsidRPr="00414660" w:rsidTr="00DC08C2">
        <w:trPr>
          <w:trHeight w:val="264"/>
        </w:trPr>
        <w:tc>
          <w:tcPr>
            <w:tcW w:w="4147" w:type="pct"/>
            <w:tcBorders>
              <w:top w:val="nil"/>
              <w:left w:val="single" w:sz="4" w:space="0" w:color="auto"/>
              <w:bottom w:val="single" w:sz="4" w:space="0" w:color="auto"/>
              <w:right w:val="single" w:sz="4" w:space="0" w:color="auto"/>
            </w:tcBorders>
            <w:shd w:val="clear" w:color="auto" w:fill="auto"/>
            <w:noWrap/>
            <w:vAlign w:val="bottom"/>
            <w:hideMark/>
          </w:tcPr>
          <w:p w:rsidR="00414660" w:rsidRPr="00414660" w:rsidRDefault="00414660" w:rsidP="00DC08C2">
            <w:pPr>
              <w:spacing w:after="0" w:line="240" w:lineRule="auto"/>
              <w:rPr>
                <w:rFonts w:ascii="Times New Roman" w:hAnsi="Times New Roman"/>
              </w:rPr>
            </w:pPr>
            <w:r w:rsidRPr="00414660">
              <w:rPr>
                <w:rFonts w:ascii="Times New Roman" w:hAnsi="Times New Roman"/>
              </w:rPr>
              <w:t xml:space="preserve"> Нараховано ВПА на кінець періоду за 2022р</w:t>
            </w:r>
          </w:p>
        </w:tc>
        <w:tc>
          <w:tcPr>
            <w:tcW w:w="853" w:type="pct"/>
            <w:tcBorders>
              <w:top w:val="nil"/>
              <w:left w:val="nil"/>
              <w:bottom w:val="single" w:sz="4" w:space="0" w:color="auto"/>
              <w:right w:val="single" w:sz="4" w:space="0" w:color="auto"/>
            </w:tcBorders>
            <w:shd w:val="clear" w:color="auto" w:fill="auto"/>
            <w:noWrap/>
            <w:vAlign w:val="bottom"/>
            <w:hideMark/>
          </w:tcPr>
          <w:p w:rsidR="00414660" w:rsidRPr="00414660" w:rsidRDefault="00414660" w:rsidP="00DC08C2">
            <w:pPr>
              <w:spacing w:after="0" w:line="240" w:lineRule="auto"/>
              <w:jc w:val="center"/>
              <w:rPr>
                <w:rFonts w:ascii="Times New Roman" w:hAnsi="Times New Roman"/>
              </w:rPr>
            </w:pPr>
            <w:r w:rsidRPr="00414660">
              <w:rPr>
                <w:rFonts w:ascii="Times New Roman" w:hAnsi="Times New Roman"/>
              </w:rPr>
              <w:t>6 284</w:t>
            </w:r>
          </w:p>
        </w:tc>
      </w:tr>
      <w:tr w:rsidR="00414660" w:rsidRPr="00414660" w:rsidTr="00DC08C2">
        <w:trPr>
          <w:trHeight w:val="264"/>
        </w:trPr>
        <w:tc>
          <w:tcPr>
            <w:tcW w:w="4147" w:type="pct"/>
            <w:tcBorders>
              <w:top w:val="nil"/>
              <w:left w:val="single" w:sz="4" w:space="0" w:color="auto"/>
              <w:bottom w:val="single" w:sz="4" w:space="0" w:color="auto"/>
              <w:right w:val="single" w:sz="4" w:space="0" w:color="auto"/>
            </w:tcBorders>
            <w:shd w:val="clear" w:color="auto" w:fill="auto"/>
            <w:noWrap/>
            <w:vAlign w:val="bottom"/>
            <w:hideMark/>
          </w:tcPr>
          <w:p w:rsidR="00414660" w:rsidRPr="00414660" w:rsidRDefault="00414660" w:rsidP="00DC08C2">
            <w:pPr>
              <w:spacing w:after="0" w:line="240" w:lineRule="auto"/>
              <w:rPr>
                <w:rFonts w:ascii="Times New Roman" w:hAnsi="Times New Roman"/>
              </w:rPr>
            </w:pPr>
            <w:r w:rsidRPr="00414660">
              <w:rPr>
                <w:rFonts w:ascii="Times New Roman" w:hAnsi="Times New Roman"/>
              </w:rPr>
              <w:t xml:space="preserve"> Нараховано ВПЗ на кінець періода за 2022р</w:t>
            </w:r>
          </w:p>
        </w:tc>
        <w:tc>
          <w:tcPr>
            <w:tcW w:w="853" w:type="pct"/>
            <w:tcBorders>
              <w:top w:val="nil"/>
              <w:left w:val="nil"/>
              <w:bottom w:val="nil"/>
              <w:right w:val="single" w:sz="4" w:space="0" w:color="auto"/>
            </w:tcBorders>
            <w:shd w:val="clear" w:color="auto" w:fill="auto"/>
            <w:noWrap/>
            <w:vAlign w:val="center"/>
            <w:hideMark/>
          </w:tcPr>
          <w:p w:rsidR="00414660" w:rsidRPr="00414660" w:rsidRDefault="00414660" w:rsidP="00DC08C2">
            <w:pPr>
              <w:spacing w:after="0" w:line="240" w:lineRule="auto"/>
              <w:jc w:val="center"/>
              <w:rPr>
                <w:rFonts w:ascii="Times New Roman" w:hAnsi="Times New Roman"/>
              </w:rPr>
            </w:pPr>
            <w:r w:rsidRPr="00414660">
              <w:rPr>
                <w:rFonts w:ascii="Times New Roman" w:hAnsi="Times New Roman"/>
              </w:rPr>
              <w:t>-</w:t>
            </w:r>
          </w:p>
        </w:tc>
      </w:tr>
      <w:tr w:rsidR="00414660" w:rsidRPr="00414660" w:rsidTr="00DC08C2">
        <w:trPr>
          <w:trHeight w:val="264"/>
        </w:trPr>
        <w:tc>
          <w:tcPr>
            <w:tcW w:w="4147" w:type="pct"/>
            <w:tcBorders>
              <w:top w:val="nil"/>
              <w:left w:val="single" w:sz="4" w:space="0" w:color="auto"/>
              <w:bottom w:val="nil"/>
              <w:right w:val="single" w:sz="4" w:space="0" w:color="auto"/>
            </w:tcBorders>
            <w:shd w:val="clear" w:color="auto" w:fill="auto"/>
            <w:noWrap/>
            <w:vAlign w:val="bottom"/>
            <w:hideMark/>
          </w:tcPr>
          <w:p w:rsidR="00414660" w:rsidRPr="00414660" w:rsidRDefault="00414660" w:rsidP="00DC08C2">
            <w:pPr>
              <w:spacing w:after="0" w:line="240" w:lineRule="auto"/>
              <w:rPr>
                <w:rFonts w:ascii="Times New Roman" w:hAnsi="Times New Roman"/>
              </w:rPr>
            </w:pPr>
            <w:r w:rsidRPr="00414660">
              <w:rPr>
                <w:rFonts w:ascii="Times New Roman" w:hAnsi="Times New Roman"/>
              </w:rPr>
              <w:t xml:space="preserve"> Визнано податком пточного періоду</w:t>
            </w:r>
          </w:p>
        </w:tc>
        <w:tc>
          <w:tcPr>
            <w:tcW w:w="853" w:type="pct"/>
            <w:tcBorders>
              <w:top w:val="single" w:sz="4" w:space="0" w:color="auto"/>
              <w:left w:val="nil"/>
              <w:bottom w:val="nil"/>
              <w:right w:val="single" w:sz="4" w:space="0" w:color="auto"/>
            </w:tcBorders>
            <w:shd w:val="clear" w:color="auto" w:fill="auto"/>
            <w:noWrap/>
            <w:vAlign w:val="bottom"/>
            <w:hideMark/>
          </w:tcPr>
          <w:p w:rsidR="00414660" w:rsidRPr="00414660" w:rsidRDefault="00414660" w:rsidP="00DC08C2">
            <w:pPr>
              <w:spacing w:after="0" w:line="240" w:lineRule="auto"/>
              <w:jc w:val="center"/>
              <w:rPr>
                <w:rFonts w:ascii="Times New Roman" w:hAnsi="Times New Roman"/>
              </w:rPr>
            </w:pPr>
            <w:r w:rsidRPr="00414660">
              <w:rPr>
                <w:rFonts w:ascii="Times New Roman" w:hAnsi="Times New Roman"/>
              </w:rPr>
              <w:t>875</w:t>
            </w:r>
          </w:p>
        </w:tc>
      </w:tr>
      <w:tr w:rsidR="00414660" w:rsidRPr="00414660" w:rsidTr="00DC08C2">
        <w:trPr>
          <w:trHeight w:val="264"/>
        </w:trPr>
        <w:tc>
          <w:tcPr>
            <w:tcW w:w="4147" w:type="pct"/>
            <w:tcBorders>
              <w:top w:val="nil"/>
              <w:left w:val="single" w:sz="4" w:space="0" w:color="auto"/>
              <w:bottom w:val="single" w:sz="4" w:space="0" w:color="auto"/>
              <w:right w:val="single" w:sz="4" w:space="0" w:color="auto"/>
            </w:tcBorders>
            <w:shd w:val="clear" w:color="auto" w:fill="auto"/>
            <w:noWrap/>
            <w:vAlign w:val="bottom"/>
            <w:hideMark/>
          </w:tcPr>
          <w:p w:rsidR="00414660" w:rsidRPr="00414660" w:rsidRDefault="00414660" w:rsidP="00DC08C2">
            <w:pPr>
              <w:spacing w:after="0" w:line="240" w:lineRule="auto"/>
              <w:rPr>
                <w:rFonts w:ascii="Times New Roman" w:hAnsi="Times New Roman"/>
              </w:rPr>
            </w:pPr>
            <w:r w:rsidRPr="00414660">
              <w:rPr>
                <w:rFonts w:ascii="Times New Roman" w:hAnsi="Times New Roman"/>
              </w:rPr>
              <w:t>ВПЗ попереднього періоду</w:t>
            </w:r>
          </w:p>
        </w:tc>
        <w:tc>
          <w:tcPr>
            <w:tcW w:w="853" w:type="pct"/>
            <w:tcBorders>
              <w:top w:val="nil"/>
              <w:left w:val="nil"/>
              <w:bottom w:val="single" w:sz="4" w:space="0" w:color="auto"/>
              <w:right w:val="single" w:sz="4" w:space="0" w:color="auto"/>
            </w:tcBorders>
            <w:shd w:val="clear" w:color="auto" w:fill="auto"/>
            <w:noWrap/>
            <w:vAlign w:val="bottom"/>
            <w:hideMark/>
          </w:tcPr>
          <w:p w:rsidR="00414660" w:rsidRPr="00414660" w:rsidRDefault="00414660" w:rsidP="00DC08C2">
            <w:pPr>
              <w:spacing w:after="0" w:line="240" w:lineRule="auto"/>
              <w:jc w:val="center"/>
              <w:rPr>
                <w:rFonts w:ascii="Times New Roman" w:hAnsi="Times New Roman"/>
              </w:rPr>
            </w:pPr>
          </w:p>
        </w:tc>
      </w:tr>
      <w:tr w:rsidR="00414660" w:rsidRPr="00414660" w:rsidTr="00DC08C2">
        <w:trPr>
          <w:trHeight w:val="264"/>
        </w:trPr>
        <w:tc>
          <w:tcPr>
            <w:tcW w:w="4147" w:type="pct"/>
            <w:tcBorders>
              <w:top w:val="nil"/>
              <w:left w:val="single" w:sz="4" w:space="0" w:color="auto"/>
              <w:bottom w:val="nil"/>
              <w:right w:val="single" w:sz="4" w:space="0" w:color="auto"/>
            </w:tcBorders>
            <w:shd w:val="clear" w:color="auto" w:fill="auto"/>
            <w:noWrap/>
            <w:vAlign w:val="bottom"/>
            <w:hideMark/>
          </w:tcPr>
          <w:p w:rsidR="00414660" w:rsidRPr="00414660" w:rsidRDefault="00414660" w:rsidP="00DC08C2">
            <w:pPr>
              <w:spacing w:after="0" w:line="240" w:lineRule="auto"/>
              <w:rPr>
                <w:rFonts w:ascii="Times New Roman" w:hAnsi="Times New Roman"/>
              </w:rPr>
            </w:pPr>
            <w:r w:rsidRPr="00414660">
              <w:rPr>
                <w:rFonts w:ascii="Times New Roman" w:hAnsi="Times New Roman"/>
              </w:rPr>
              <w:t>Визнано витратами з податку на прибуток</w:t>
            </w:r>
          </w:p>
        </w:tc>
        <w:tc>
          <w:tcPr>
            <w:tcW w:w="853" w:type="pct"/>
            <w:tcBorders>
              <w:top w:val="nil"/>
              <w:left w:val="single" w:sz="4" w:space="0" w:color="auto"/>
              <w:bottom w:val="nil"/>
              <w:right w:val="single" w:sz="4" w:space="0" w:color="auto"/>
            </w:tcBorders>
            <w:shd w:val="clear" w:color="auto" w:fill="auto"/>
            <w:noWrap/>
            <w:vAlign w:val="center"/>
            <w:hideMark/>
          </w:tcPr>
          <w:p w:rsidR="00414660" w:rsidRPr="00414660" w:rsidRDefault="00414660" w:rsidP="00DC08C2">
            <w:pPr>
              <w:spacing w:after="0" w:line="240" w:lineRule="auto"/>
              <w:jc w:val="center"/>
              <w:rPr>
                <w:rFonts w:ascii="Times New Roman" w:hAnsi="Times New Roman"/>
              </w:rPr>
            </w:pPr>
            <w:r w:rsidRPr="00414660">
              <w:rPr>
                <w:rFonts w:ascii="Times New Roman" w:hAnsi="Times New Roman"/>
              </w:rPr>
              <w:t>108</w:t>
            </w:r>
          </w:p>
        </w:tc>
      </w:tr>
      <w:tr w:rsidR="00414660" w:rsidRPr="00414660" w:rsidTr="00DC08C2">
        <w:trPr>
          <w:trHeight w:val="264"/>
        </w:trPr>
        <w:tc>
          <w:tcPr>
            <w:tcW w:w="4147" w:type="pct"/>
            <w:tcBorders>
              <w:top w:val="nil"/>
              <w:left w:val="single" w:sz="4" w:space="0" w:color="auto"/>
              <w:bottom w:val="single" w:sz="4" w:space="0" w:color="auto"/>
              <w:right w:val="single" w:sz="4" w:space="0" w:color="auto"/>
            </w:tcBorders>
            <w:shd w:val="clear" w:color="auto" w:fill="auto"/>
            <w:noWrap/>
            <w:vAlign w:val="bottom"/>
            <w:hideMark/>
          </w:tcPr>
          <w:p w:rsidR="00414660" w:rsidRPr="00414660" w:rsidRDefault="00414660" w:rsidP="00DC08C2">
            <w:pPr>
              <w:spacing w:after="0" w:line="240" w:lineRule="auto"/>
              <w:rPr>
                <w:rFonts w:ascii="Times New Roman" w:hAnsi="Times New Roman"/>
              </w:rPr>
            </w:pPr>
            <w:r w:rsidRPr="00414660">
              <w:rPr>
                <w:rFonts w:ascii="Times New Roman" w:hAnsi="Times New Roman"/>
              </w:rPr>
              <w:t>звітного періоду ВПА попереднього періоду</w:t>
            </w:r>
          </w:p>
        </w:tc>
        <w:tc>
          <w:tcPr>
            <w:tcW w:w="853" w:type="pct"/>
            <w:tcBorders>
              <w:top w:val="nil"/>
              <w:left w:val="single" w:sz="4" w:space="0" w:color="auto"/>
              <w:bottom w:val="single" w:sz="4" w:space="0" w:color="auto"/>
              <w:right w:val="single" w:sz="4" w:space="0" w:color="auto"/>
            </w:tcBorders>
            <w:shd w:val="clear" w:color="auto" w:fill="auto"/>
            <w:noWrap/>
            <w:vAlign w:val="bottom"/>
            <w:hideMark/>
          </w:tcPr>
          <w:p w:rsidR="00414660" w:rsidRPr="00414660" w:rsidRDefault="00414660" w:rsidP="00DC08C2">
            <w:pPr>
              <w:spacing w:after="0" w:line="240" w:lineRule="auto"/>
              <w:jc w:val="center"/>
              <w:rPr>
                <w:rFonts w:ascii="Times New Roman" w:hAnsi="Times New Roman"/>
              </w:rPr>
            </w:pPr>
          </w:p>
        </w:tc>
      </w:tr>
      <w:tr w:rsidR="00414660" w:rsidRPr="00414660" w:rsidTr="00DC08C2">
        <w:trPr>
          <w:trHeight w:val="264"/>
        </w:trPr>
        <w:tc>
          <w:tcPr>
            <w:tcW w:w="414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4660" w:rsidRPr="00414660" w:rsidRDefault="00414660" w:rsidP="00DC08C2">
            <w:pPr>
              <w:spacing w:after="0" w:line="240" w:lineRule="auto"/>
              <w:rPr>
                <w:rFonts w:ascii="Times New Roman" w:hAnsi="Times New Roman"/>
              </w:rPr>
            </w:pPr>
            <w:r w:rsidRPr="00414660">
              <w:rPr>
                <w:rFonts w:ascii="Times New Roman" w:hAnsi="Times New Roman"/>
              </w:rPr>
              <w:t>Відображено поточний податок на прибуток</w:t>
            </w:r>
          </w:p>
        </w:tc>
        <w:tc>
          <w:tcPr>
            <w:tcW w:w="853" w:type="pct"/>
            <w:tcBorders>
              <w:top w:val="single" w:sz="4" w:space="0" w:color="auto"/>
              <w:left w:val="nil"/>
              <w:bottom w:val="single" w:sz="4" w:space="0" w:color="auto"/>
              <w:right w:val="single" w:sz="4" w:space="0" w:color="auto"/>
            </w:tcBorders>
            <w:shd w:val="clear" w:color="auto" w:fill="auto"/>
            <w:noWrap/>
            <w:vAlign w:val="center"/>
            <w:hideMark/>
          </w:tcPr>
          <w:p w:rsidR="00414660" w:rsidRPr="00414660" w:rsidRDefault="00414660" w:rsidP="00DC08C2">
            <w:pPr>
              <w:spacing w:after="0" w:line="240" w:lineRule="auto"/>
              <w:jc w:val="center"/>
              <w:rPr>
                <w:rFonts w:ascii="Times New Roman" w:hAnsi="Times New Roman"/>
              </w:rPr>
            </w:pPr>
            <w:r w:rsidRPr="00414660">
              <w:rPr>
                <w:rFonts w:ascii="Times New Roman" w:hAnsi="Times New Roman"/>
              </w:rPr>
              <w:t>1 893</w:t>
            </w:r>
          </w:p>
        </w:tc>
      </w:tr>
      <w:tr w:rsidR="00414660" w:rsidRPr="00414660" w:rsidTr="00DC08C2">
        <w:trPr>
          <w:trHeight w:val="264"/>
        </w:trPr>
        <w:tc>
          <w:tcPr>
            <w:tcW w:w="414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4660" w:rsidRPr="00414660" w:rsidRDefault="00414660" w:rsidP="00DC08C2">
            <w:pPr>
              <w:spacing w:after="0" w:line="240" w:lineRule="auto"/>
              <w:rPr>
                <w:rFonts w:ascii="Times New Roman" w:hAnsi="Times New Roman"/>
              </w:rPr>
            </w:pPr>
            <w:r w:rsidRPr="00414660">
              <w:rPr>
                <w:rFonts w:ascii="Times New Roman" w:hAnsi="Times New Roman"/>
              </w:rPr>
              <w:t>Витрати з податку на прибуток за 2022 рік</w:t>
            </w:r>
          </w:p>
        </w:tc>
        <w:tc>
          <w:tcPr>
            <w:tcW w:w="853" w:type="pct"/>
            <w:tcBorders>
              <w:top w:val="single" w:sz="4" w:space="0" w:color="auto"/>
              <w:left w:val="nil"/>
              <w:bottom w:val="single" w:sz="4" w:space="0" w:color="auto"/>
              <w:right w:val="single" w:sz="4" w:space="0" w:color="auto"/>
            </w:tcBorders>
            <w:shd w:val="clear" w:color="auto" w:fill="auto"/>
            <w:noWrap/>
            <w:vAlign w:val="center"/>
            <w:hideMark/>
          </w:tcPr>
          <w:p w:rsidR="00414660" w:rsidRPr="00414660" w:rsidRDefault="00414660" w:rsidP="00DC08C2">
            <w:pPr>
              <w:spacing w:after="0" w:line="240" w:lineRule="auto"/>
              <w:jc w:val="center"/>
              <w:rPr>
                <w:rFonts w:ascii="Times New Roman" w:hAnsi="Times New Roman"/>
              </w:rPr>
            </w:pPr>
            <w:r w:rsidRPr="00414660">
              <w:rPr>
                <w:rFonts w:ascii="Times New Roman" w:hAnsi="Times New Roman"/>
              </w:rPr>
              <w:t>-5 266</w:t>
            </w:r>
          </w:p>
        </w:tc>
      </w:tr>
    </w:tbl>
    <w:p w:rsidR="00414660" w:rsidRPr="00414660" w:rsidRDefault="00414660" w:rsidP="00414660">
      <w:pPr>
        <w:pStyle w:val="24"/>
        <w:spacing w:before="0" w:after="0"/>
        <w:ind w:left="0" w:firstLine="709"/>
        <w:rPr>
          <w:rFonts w:ascii="Times New Roman" w:hAnsi="Times New Roman"/>
          <w:sz w:val="22"/>
          <w:szCs w:val="22"/>
        </w:rPr>
      </w:pPr>
    </w:p>
    <w:p w:rsidR="00414660" w:rsidRPr="00414660" w:rsidRDefault="00414660" w:rsidP="00414660">
      <w:pPr>
        <w:widowControl w:val="0"/>
        <w:autoSpaceDE w:val="0"/>
        <w:autoSpaceDN w:val="0"/>
        <w:adjustRightInd w:val="0"/>
        <w:spacing w:after="0" w:line="240" w:lineRule="auto"/>
        <w:jc w:val="both"/>
        <w:rPr>
          <w:rFonts w:ascii="Times New Roman" w:hAnsi="Times New Roman"/>
          <w:b/>
        </w:rPr>
      </w:pPr>
      <w:bookmarkStart w:id="33" w:name="_Ref444418022"/>
      <w:bookmarkStart w:id="34" w:name="_Toc457314270"/>
      <w:r w:rsidRPr="00414660">
        <w:rPr>
          <w:rFonts w:ascii="Times New Roman" w:hAnsi="Times New Roman"/>
          <w:b/>
          <w:bCs/>
        </w:rPr>
        <w:t>6.3.</w:t>
      </w:r>
      <w:r w:rsidRPr="00414660">
        <w:rPr>
          <w:rFonts w:ascii="Times New Roman" w:hAnsi="Times New Roman"/>
        </w:rPr>
        <w:t xml:space="preserve"> </w:t>
      </w:r>
      <w:r w:rsidRPr="00414660">
        <w:rPr>
          <w:rFonts w:ascii="Times New Roman" w:hAnsi="Times New Roman"/>
          <w:b/>
        </w:rPr>
        <w:t>Розкриття інформації, відображеної в Звіті про рух грошових коштів (за прямим методом) (тис.грн.)</w:t>
      </w:r>
    </w:p>
    <w:p w:rsidR="00414660" w:rsidRPr="00414660" w:rsidRDefault="00414660" w:rsidP="00414660">
      <w:pPr>
        <w:spacing w:after="0" w:line="240" w:lineRule="auto"/>
        <w:ind w:firstLine="709"/>
        <w:jc w:val="both"/>
        <w:rPr>
          <w:rFonts w:ascii="Times New Roman" w:hAnsi="Times New Roman"/>
        </w:rPr>
      </w:pPr>
      <w:r w:rsidRPr="00414660">
        <w:rPr>
          <w:rFonts w:ascii="Times New Roman" w:hAnsi="Times New Roman"/>
        </w:rPr>
        <w:t>Метою складання Звіту про рух грошових коштів є надання користувачам фінансової звітності повної, правдивої та неупередженої інформації про зміни, що відбулися у грошових коштах Товариства та їх еквівалентах (далі - грошові кошти) за звітний період.</w:t>
      </w:r>
    </w:p>
    <w:p w:rsidR="00414660" w:rsidRPr="00414660" w:rsidRDefault="00414660" w:rsidP="00414660">
      <w:pPr>
        <w:spacing w:after="0" w:line="240" w:lineRule="auto"/>
        <w:ind w:firstLine="709"/>
        <w:jc w:val="both"/>
        <w:rPr>
          <w:rFonts w:ascii="Times New Roman" w:hAnsi="Times New Roman"/>
        </w:rPr>
      </w:pPr>
      <w:r w:rsidRPr="00414660">
        <w:rPr>
          <w:rFonts w:ascii="Times New Roman" w:hAnsi="Times New Roman"/>
        </w:rPr>
        <w:t xml:space="preserve">При складанні фінансової звітності Товариством обрано спосіб складання Звіту про рух грошових коштів за прямим методом із застосуванням відповідної форми звіту. </w:t>
      </w:r>
    </w:p>
    <w:p w:rsidR="00414660" w:rsidRPr="00414660" w:rsidRDefault="00414660" w:rsidP="00414660">
      <w:pPr>
        <w:spacing w:after="0" w:line="240" w:lineRule="auto"/>
        <w:ind w:firstLine="709"/>
        <w:jc w:val="both"/>
        <w:rPr>
          <w:rFonts w:ascii="Times New Roman" w:hAnsi="Times New Roman"/>
        </w:rPr>
      </w:pPr>
      <w:r w:rsidRPr="00414660">
        <w:rPr>
          <w:rFonts w:ascii="Times New Roman" w:hAnsi="Times New Roman"/>
        </w:rPr>
        <w:t>У Звіті про рух грошових коштів Товариством розгорнуто наводяться суми надходжень та видатків грошових коштів, що виникають в результаті операційної, інвестиційної та фінансової діяльності протягом звітного періоду. Якщо рух грошових коштів у результаті однієї операції включає суми, які належать до різних видів діяльності, то ці суми у звіті наводяться Товариством окремо у складі статей щодо відповідних видів діяльності.</w:t>
      </w:r>
    </w:p>
    <w:p w:rsidR="00DF6A3D" w:rsidRDefault="00DF6A3D" w:rsidP="00414660">
      <w:pPr>
        <w:pStyle w:val="aa"/>
        <w:keepLines/>
        <w:spacing w:before="0" w:after="0"/>
        <w:ind w:left="0" w:firstLine="142"/>
        <w:rPr>
          <w:rFonts w:ascii="Times New Roman" w:hAnsi="Times New Roman"/>
          <w:i/>
          <w:iCs/>
          <w:sz w:val="22"/>
          <w:szCs w:val="22"/>
          <w:lang w:val="uk-UA"/>
        </w:rPr>
      </w:pPr>
    </w:p>
    <w:p w:rsidR="00DF6A3D" w:rsidRDefault="00DF6A3D" w:rsidP="00414660">
      <w:pPr>
        <w:pStyle w:val="aa"/>
        <w:keepLines/>
        <w:spacing w:before="0" w:after="0"/>
        <w:ind w:left="0" w:firstLine="142"/>
        <w:rPr>
          <w:rFonts w:ascii="Times New Roman" w:hAnsi="Times New Roman"/>
          <w:i/>
          <w:iCs/>
          <w:sz w:val="22"/>
          <w:szCs w:val="22"/>
          <w:lang w:val="uk-UA"/>
        </w:rPr>
      </w:pPr>
    </w:p>
    <w:p w:rsidR="00DF6A3D" w:rsidRDefault="00DF6A3D" w:rsidP="00414660">
      <w:pPr>
        <w:pStyle w:val="aa"/>
        <w:keepLines/>
        <w:spacing w:before="0" w:after="0"/>
        <w:ind w:left="0" w:firstLine="142"/>
        <w:rPr>
          <w:rFonts w:ascii="Times New Roman" w:hAnsi="Times New Roman"/>
          <w:i/>
          <w:iCs/>
          <w:sz w:val="22"/>
          <w:szCs w:val="22"/>
          <w:lang w:val="uk-UA"/>
        </w:rPr>
      </w:pPr>
    </w:p>
    <w:p w:rsidR="00414660" w:rsidRPr="00414660" w:rsidRDefault="00414660" w:rsidP="00414660">
      <w:pPr>
        <w:pStyle w:val="aa"/>
        <w:keepLines/>
        <w:spacing w:before="0" w:after="0"/>
        <w:ind w:left="0" w:firstLine="142"/>
        <w:rPr>
          <w:rFonts w:ascii="Times New Roman" w:hAnsi="Times New Roman"/>
          <w:i/>
          <w:iCs/>
          <w:sz w:val="22"/>
          <w:szCs w:val="22"/>
          <w:lang w:val="uk-UA"/>
        </w:rPr>
      </w:pPr>
      <w:r w:rsidRPr="00414660">
        <w:rPr>
          <w:rFonts w:ascii="Times New Roman" w:hAnsi="Times New Roman"/>
          <w:i/>
          <w:iCs/>
          <w:sz w:val="22"/>
          <w:szCs w:val="22"/>
          <w:lang w:val="uk-UA"/>
        </w:rPr>
        <w:lastRenderedPageBreak/>
        <w:t xml:space="preserve">Інші надходження (рядок 3095):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48"/>
        <w:gridCol w:w="2280"/>
        <w:gridCol w:w="2278"/>
      </w:tblGrid>
      <w:tr w:rsidR="00414660" w:rsidRPr="00414660" w:rsidTr="00DC08C2">
        <w:trPr>
          <w:trHeight w:val="339"/>
        </w:trPr>
        <w:tc>
          <w:tcPr>
            <w:tcW w:w="2767" w:type="pct"/>
            <w:shd w:val="clear" w:color="auto" w:fill="auto"/>
            <w:vAlign w:val="center"/>
            <w:hideMark/>
          </w:tcPr>
          <w:p w:rsidR="00414660" w:rsidRPr="00414660" w:rsidRDefault="00414660" w:rsidP="00DC08C2">
            <w:pPr>
              <w:spacing w:after="0" w:line="240" w:lineRule="auto"/>
              <w:jc w:val="center"/>
              <w:rPr>
                <w:rFonts w:ascii="Times New Roman" w:hAnsi="Times New Roman"/>
                <w:b/>
                <w:bCs/>
              </w:rPr>
            </w:pPr>
            <w:r w:rsidRPr="00414660">
              <w:rPr>
                <w:rFonts w:ascii="Times New Roman" w:hAnsi="Times New Roman"/>
                <w:b/>
                <w:bCs/>
              </w:rPr>
              <w:t>ПОКАЗНИК</w:t>
            </w:r>
          </w:p>
        </w:tc>
        <w:tc>
          <w:tcPr>
            <w:tcW w:w="1117" w:type="pct"/>
            <w:shd w:val="clear" w:color="auto" w:fill="auto"/>
            <w:vAlign w:val="center"/>
            <w:hideMark/>
          </w:tcPr>
          <w:p w:rsidR="00414660" w:rsidRPr="00414660" w:rsidRDefault="00414660" w:rsidP="00DC08C2">
            <w:pPr>
              <w:spacing w:after="0" w:line="240" w:lineRule="auto"/>
              <w:jc w:val="center"/>
              <w:rPr>
                <w:rFonts w:ascii="Times New Roman" w:hAnsi="Times New Roman"/>
                <w:b/>
                <w:bCs/>
              </w:rPr>
            </w:pPr>
            <w:r w:rsidRPr="00414660">
              <w:rPr>
                <w:rFonts w:ascii="Times New Roman" w:hAnsi="Times New Roman"/>
                <w:b/>
                <w:bCs/>
              </w:rPr>
              <w:t xml:space="preserve">2022 рік </w:t>
            </w:r>
          </w:p>
        </w:tc>
        <w:tc>
          <w:tcPr>
            <w:tcW w:w="1116" w:type="pct"/>
          </w:tcPr>
          <w:p w:rsidR="00414660" w:rsidRPr="00414660" w:rsidRDefault="00414660" w:rsidP="00DC08C2">
            <w:pPr>
              <w:spacing w:after="0" w:line="240" w:lineRule="auto"/>
              <w:jc w:val="center"/>
              <w:rPr>
                <w:rFonts w:ascii="Times New Roman" w:hAnsi="Times New Roman"/>
                <w:b/>
                <w:bCs/>
              </w:rPr>
            </w:pPr>
            <w:r w:rsidRPr="00414660">
              <w:rPr>
                <w:rFonts w:ascii="Times New Roman" w:hAnsi="Times New Roman"/>
                <w:b/>
                <w:bCs/>
              </w:rPr>
              <w:t>2021 рік</w:t>
            </w:r>
          </w:p>
        </w:tc>
      </w:tr>
      <w:tr w:rsidR="00414660" w:rsidRPr="00414660" w:rsidTr="00DC08C2">
        <w:trPr>
          <w:trHeight w:val="329"/>
        </w:trPr>
        <w:tc>
          <w:tcPr>
            <w:tcW w:w="2767" w:type="pct"/>
            <w:shd w:val="clear" w:color="auto" w:fill="auto"/>
            <w:vAlign w:val="center"/>
          </w:tcPr>
          <w:p w:rsidR="00414660" w:rsidRPr="00414660" w:rsidRDefault="00414660" w:rsidP="00DC08C2">
            <w:pPr>
              <w:spacing w:after="0" w:line="240" w:lineRule="auto"/>
              <w:rPr>
                <w:rFonts w:ascii="Times New Roman" w:hAnsi="Times New Roman"/>
              </w:rPr>
            </w:pPr>
            <w:r w:rsidRPr="00414660">
              <w:rPr>
                <w:rFonts w:ascii="Times New Roman" w:hAnsi="Times New Roman"/>
              </w:rPr>
              <w:t>Реалізація іноземної валюти</w:t>
            </w:r>
          </w:p>
        </w:tc>
        <w:tc>
          <w:tcPr>
            <w:tcW w:w="1117" w:type="pct"/>
            <w:shd w:val="clear" w:color="auto" w:fill="auto"/>
            <w:vAlign w:val="center"/>
          </w:tcPr>
          <w:p w:rsidR="00414660" w:rsidRPr="00414660" w:rsidRDefault="00414660" w:rsidP="00DC08C2">
            <w:pPr>
              <w:spacing w:after="0" w:line="240" w:lineRule="auto"/>
              <w:jc w:val="center"/>
              <w:rPr>
                <w:rFonts w:ascii="Times New Roman" w:hAnsi="Times New Roman"/>
              </w:rPr>
            </w:pPr>
            <w:r w:rsidRPr="00414660">
              <w:rPr>
                <w:rFonts w:ascii="Times New Roman" w:hAnsi="Times New Roman"/>
              </w:rPr>
              <w:t>344</w:t>
            </w:r>
          </w:p>
        </w:tc>
        <w:tc>
          <w:tcPr>
            <w:tcW w:w="1116" w:type="pct"/>
            <w:vAlign w:val="center"/>
          </w:tcPr>
          <w:p w:rsidR="00414660" w:rsidRPr="00414660" w:rsidRDefault="00414660" w:rsidP="00DC08C2">
            <w:pPr>
              <w:spacing w:after="0" w:line="240" w:lineRule="auto"/>
              <w:jc w:val="center"/>
              <w:rPr>
                <w:rFonts w:ascii="Times New Roman" w:hAnsi="Times New Roman"/>
              </w:rPr>
            </w:pPr>
            <w:r w:rsidRPr="00414660">
              <w:rPr>
                <w:rFonts w:ascii="Times New Roman" w:hAnsi="Times New Roman"/>
              </w:rPr>
              <w:t>151</w:t>
            </w:r>
          </w:p>
        </w:tc>
      </w:tr>
      <w:tr w:rsidR="00414660" w:rsidRPr="00414660" w:rsidTr="00DC08C2">
        <w:trPr>
          <w:trHeight w:val="419"/>
        </w:trPr>
        <w:tc>
          <w:tcPr>
            <w:tcW w:w="2767" w:type="pct"/>
            <w:shd w:val="clear" w:color="auto" w:fill="auto"/>
            <w:vAlign w:val="center"/>
          </w:tcPr>
          <w:p w:rsidR="00414660" w:rsidRPr="00414660" w:rsidRDefault="00414660" w:rsidP="00DC08C2">
            <w:pPr>
              <w:spacing w:after="0" w:line="240" w:lineRule="auto"/>
              <w:rPr>
                <w:rFonts w:ascii="Times New Roman" w:hAnsi="Times New Roman"/>
              </w:rPr>
            </w:pPr>
            <w:r w:rsidRPr="00414660">
              <w:rPr>
                <w:rFonts w:ascii="Times New Roman" w:hAnsi="Times New Roman"/>
              </w:rPr>
              <w:t>Відшкодування раніше списаних активів</w:t>
            </w:r>
          </w:p>
        </w:tc>
        <w:tc>
          <w:tcPr>
            <w:tcW w:w="1117" w:type="pct"/>
            <w:shd w:val="clear" w:color="auto" w:fill="auto"/>
            <w:vAlign w:val="center"/>
          </w:tcPr>
          <w:p w:rsidR="00414660" w:rsidRPr="00414660" w:rsidRDefault="00414660" w:rsidP="00DC08C2">
            <w:pPr>
              <w:spacing w:after="0" w:line="240" w:lineRule="auto"/>
              <w:jc w:val="center"/>
              <w:rPr>
                <w:rFonts w:ascii="Times New Roman" w:hAnsi="Times New Roman"/>
              </w:rPr>
            </w:pPr>
            <w:r w:rsidRPr="00414660">
              <w:rPr>
                <w:rFonts w:ascii="Times New Roman" w:hAnsi="Times New Roman"/>
              </w:rPr>
              <w:t>9</w:t>
            </w:r>
          </w:p>
        </w:tc>
        <w:tc>
          <w:tcPr>
            <w:tcW w:w="1116" w:type="pct"/>
            <w:vAlign w:val="center"/>
          </w:tcPr>
          <w:p w:rsidR="00414660" w:rsidRPr="00414660" w:rsidRDefault="00414660" w:rsidP="00DC08C2">
            <w:pPr>
              <w:spacing w:after="0" w:line="240" w:lineRule="auto"/>
              <w:jc w:val="center"/>
              <w:rPr>
                <w:rFonts w:ascii="Times New Roman" w:hAnsi="Times New Roman"/>
              </w:rPr>
            </w:pPr>
            <w:r w:rsidRPr="00414660">
              <w:rPr>
                <w:rFonts w:ascii="Times New Roman" w:hAnsi="Times New Roman"/>
              </w:rPr>
              <w:t>67</w:t>
            </w:r>
          </w:p>
        </w:tc>
      </w:tr>
      <w:tr w:rsidR="00414660" w:rsidRPr="00414660" w:rsidTr="00DC08C2">
        <w:trPr>
          <w:trHeight w:val="300"/>
        </w:trPr>
        <w:tc>
          <w:tcPr>
            <w:tcW w:w="2767" w:type="pct"/>
            <w:shd w:val="clear" w:color="auto" w:fill="auto"/>
            <w:vAlign w:val="center"/>
          </w:tcPr>
          <w:p w:rsidR="00414660" w:rsidRPr="00414660" w:rsidRDefault="00414660" w:rsidP="00DC08C2">
            <w:pPr>
              <w:spacing w:after="0" w:line="240" w:lineRule="auto"/>
              <w:rPr>
                <w:rFonts w:ascii="Times New Roman" w:hAnsi="Times New Roman"/>
              </w:rPr>
            </w:pPr>
            <w:r w:rsidRPr="00414660">
              <w:rPr>
                <w:rFonts w:ascii="Times New Roman" w:hAnsi="Times New Roman"/>
              </w:rPr>
              <w:t>Реалізація інших оборотних активів</w:t>
            </w:r>
          </w:p>
        </w:tc>
        <w:tc>
          <w:tcPr>
            <w:tcW w:w="1117" w:type="pct"/>
            <w:shd w:val="clear" w:color="auto" w:fill="auto"/>
            <w:vAlign w:val="center"/>
          </w:tcPr>
          <w:p w:rsidR="00414660" w:rsidRPr="00414660" w:rsidRDefault="00414660" w:rsidP="00DC08C2">
            <w:pPr>
              <w:spacing w:after="0" w:line="240" w:lineRule="auto"/>
              <w:jc w:val="center"/>
              <w:rPr>
                <w:rFonts w:ascii="Times New Roman" w:hAnsi="Times New Roman"/>
              </w:rPr>
            </w:pPr>
            <w:r w:rsidRPr="00414660">
              <w:rPr>
                <w:rFonts w:ascii="Times New Roman" w:hAnsi="Times New Roman"/>
              </w:rPr>
              <w:t>2 205</w:t>
            </w:r>
          </w:p>
        </w:tc>
        <w:tc>
          <w:tcPr>
            <w:tcW w:w="1116" w:type="pct"/>
            <w:vAlign w:val="center"/>
          </w:tcPr>
          <w:p w:rsidR="00414660" w:rsidRPr="00414660" w:rsidRDefault="00414660" w:rsidP="00DC08C2">
            <w:pPr>
              <w:spacing w:after="0" w:line="240" w:lineRule="auto"/>
              <w:jc w:val="center"/>
              <w:rPr>
                <w:rFonts w:ascii="Times New Roman" w:hAnsi="Times New Roman"/>
                <w:b/>
                <w:bCs/>
                <w:highlight w:val="cyan"/>
              </w:rPr>
            </w:pPr>
            <w:r w:rsidRPr="00414660">
              <w:rPr>
                <w:rFonts w:ascii="Times New Roman" w:hAnsi="Times New Roman"/>
              </w:rPr>
              <w:t>10 556</w:t>
            </w:r>
          </w:p>
        </w:tc>
      </w:tr>
      <w:tr w:rsidR="00414660" w:rsidRPr="00414660" w:rsidTr="00DC08C2">
        <w:trPr>
          <w:trHeight w:val="300"/>
        </w:trPr>
        <w:tc>
          <w:tcPr>
            <w:tcW w:w="2767" w:type="pct"/>
            <w:shd w:val="clear" w:color="auto" w:fill="auto"/>
            <w:vAlign w:val="center"/>
          </w:tcPr>
          <w:p w:rsidR="00414660" w:rsidRPr="00414660" w:rsidRDefault="00414660" w:rsidP="00DC08C2">
            <w:pPr>
              <w:spacing w:after="0" w:line="240" w:lineRule="auto"/>
              <w:rPr>
                <w:rFonts w:ascii="Times New Roman" w:hAnsi="Times New Roman"/>
                <w:highlight w:val="cyan"/>
              </w:rPr>
            </w:pPr>
            <w:r w:rsidRPr="00414660">
              <w:rPr>
                <w:rFonts w:ascii="Times New Roman" w:hAnsi="Times New Roman"/>
              </w:rPr>
              <w:t>Реалізація послуг  непромислових об´єктів</w:t>
            </w:r>
          </w:p>
        </w:tc>
        <w:tc>
          <w:tcPr>
            <w:tcW w:w="1117" w:type="pct"/>
            <w:shd w:val="clear" w:color="auto" w:fill="auto"/>
            <w:vAlign w:val="center"/>
          </w:tcPr>
          <w:p w:rsidR="00414660" w:rsidRPr="00414660" w:rsidRDefault="00414660" w:rsidP="00DC08C2">
            <w:pPr>
              <w:spacing w:after="0" w:line="240" w:lineRule="auto"/>
              <w:jc w:val="center"/>
              <w:rPr>
                <w:rFonts w:ascii="Times New Roman" w:hAnsi="Times New Roman"/>
                <w:bCs/>
                <w:highlight w:val="cyan"/>
              </w:rPr>
            </w:pPr>
            <w:r w:rsidRPr="00414660">
              <w:rPr>
                <w:rFonts w:ascii="Times New Roman" w:hAnsi="Times New Roman"/>
                <w:bCs/>
              </w:rPr>
              <w:t>42</w:t>
            </w:r>
          </w:p>
        </w:tc>
        <w:tc>
          <w:tcPr>
            <w:tcW w:w="1116" w:type="pct"/>
            <w:vAlign w:val="center"/>
          </w:tcPr>
          <w:p w:rsidR="00414660" w:rsidRPr="00414660" w:rsidRDefault="00414660" w:rsidP="00DC08C2">
            <w:pPr>
              <w:spacing w:after="0" w:line="240" w:lineRule="auto"/>
              <w:jc w:val="center"/>
              <w:rPr>
                <w:rFonts w:ascii="Times New Roman" w:hAnsi="Times New Roman"/>
                <w:bCs/>
                <w:highlight w:val="cyan"/>
              </w:rPr>
            </w:pPr>
            <w:r w:rsidRPr="00414660">
              <w:rPr>
                <w:rFonts w:ascii="Times New Roman" w:hAnsi="Times New Roman"/>
              </w:rPr>
              <w:t>602</w:t>
            </w:r>
          </w:p>
        </w:tc>
      </w:tr>
      <w:tr w:rsidR="00414660" w:rsidRPr="00414660" w:rsidTr="00DC08C2">
        <w:trPr>
          <w:trHeight w:val="324"/>
        </w:trPr>
        <w:tc>
          <w:tcPr>
            <w:tcW w:w="2767" w:type="pct"/>
            <w:shd w:val="clear" w:color="auto" w:fill="auto"/>
            <w:vAlign w:val="center"/>
            <w:hideMark/>
          </w:tcPr>
          <w:p w:rsidR="00414660" w:rsidRPr="00414660" w:rsidRDefault="00414660" w:rsidP="00DC08C2">
            <w:pPr>
              <w:spacing w:after="0" w:line="240" w:lineRule="auto"/>
              <w:rPr>
                <w:rFonts w:ascii="Times New Roman" w:hAnsi="Times New Roman"/>
                <w:b/>
                <w:bCs/>
              </w:rPr>
            </w:pPr>
            <w:r w:rsidRPr="00414660">
              <w:rPr>
                <w:rFonts w:ascii="Times New Roman" w:hAnsi="Times New Roman"/>
                <w:b/>
                <w:bCs/>
              </w:rPr>
              <w:t>ВСЬОГО</w:t>
            </w:r>
          </w:p>
        </w:tc>
        <w:tc>
          <w:tcPr>
            <w:tcW w:w="1117" w:type="pct"/>
            <w:shd w:val="clear" w:color="auto" w:fill="auto"/>
            <w:vAlign w:val="center"/>
            <w:hideMark/>
          </w:tcPr>
          <w:p w:rsidR="00414660" w:rsidRPr="00414660" w:rsidRDefault="00414660" w:rsidP="00DC08C2">
            <w:pPr>
              <w:spacing w:after="0" w:line="240" w:lineRule="auto"/>
              <w:jc w:val="center"/>
              <w:rPr>
                <w:rFonts w:ascii="Times New Roman" w:hAnsi="Times New Roman"/>
                <w:b/>
                <w:bCs/>
              </w:rPr>
            </w:pPr>
            <w:r w:rsidRPr="00414660">
              <w:rPr>
                <w:rFonts w:ascii="Times New Roman" w:hAnsi="Times New Roman"/>
                <w:b/>
                <w:bCs/>
              </w:rPr>
              <w:t>2 600</w:t>
            </w:r>
          </w:p>
        </w:tc>
        <w:tc>
          <w:tcPr>
            <w:tcW w:w="1116" w:type="pct"/>
            <w:vAlign w:val="center"/>
          </w:tcPr>
          <w:p w:rsidR="00414660" w:rsidRPr="00414660" w:rsidRDefault="00414660" w:rsidP="00DC08C2">
            <w:pPr>
              <w:spacing w:after="0" w:line="240" w:lineRule="auto"/>
              <w:jc w:val="center"/>
              <w:rPr>
                <w:rFonts w:ascii="Times New Roman" w:hAnsi="Times New Roman"/>
                <w:b/>
                <w:bCs/>
              </w:rPr>
            </w:pPr>
            <w:r w:rsidRPr="00414660">
              <w:rPr>
                <w:rFonts w:ascii="Times New Roman" w:hAnsi="Times New Roman"/>
                <w:b/>
                <w:bCs/>
              </w:rPr>
              <w:t>11 376</w:t>
            </w:r>
          </w:p>
        </w:tc>
      </w:tr>
    </w:tbl>
    <w:p w:rsidR="00414660" w:rsidRPr="00414660" w:rsidRDefault="00414660" w:rsidP="00414660">
      <w:pPr>
        <w:pStyle w:val="aa"/>
        <w:keepLines/>
        <w:spacing w:before="0" w:after="0"/>
        <w:ind w:left="0" w:firstLine="709"/>
        <w:rPr>
          <w:rFonts w:ascii="Times New Roman" w:hAnsi="Times New Roman"/>
          <w:sz w:val="22"/>
          <w:szCs w:val="22"/>
          <w:highlight w:val="cyan"/>
          <w:lang w:val="uk-UA"/>
        </w:rPr>
      </w:pPr>
    </w:p>
    <w:p w:rsidR="00414660" w:rsidRPr="00414660" w:rsidRDefault="00414660" w:rsidP="00414660">
      <w:pPr>
        <w:pStyle w:val="aa"/>
        <w:keepLines/>
        <w:spacing w:before="0" w:after="0"/>
        <w:ind w:left="0" w:firstLine="709"/>
        <w:rPr>
          <w:rFonts w:ascii="Times New Roman" w:hAnsi="Times New Roman"/>
          <w:i/>
          <w:iCs/>
          <w:sz w:val="22"/>
          <w:szCs w:val="22"/>
          <w:lang w:val="uk-UA"/>
        </w:rPr>
      </w:pPr>
      <w:r w:rsidRPr="00414660">
        <w:rPr>
          <w:rFonts w:ascii="Times New Roman" w:hAnsi="Times New Roman"/>
          <w:i/>
          <w:iCs/>
          <w:sz w:val="22"/>
          <w:szCs w:val="22"/>
          <w:lang w:val="uk-UA"/>
        </w:rPr>
        <w:t>Інші витрачання (рядок 3190):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0"/>
        <w:gridCol w:w="2253"/>
        <w:gridCol w:w="2253"/>
      </w:tblGrid>
      <w:tr w:rsidR="00414660" w:rsidRPr="00414660" w:rsidTr="00DC08C2">
        <w:trPr>
          <w:trHeight w:val="261"/>
        </w:trPr>
        <w:tc>
          <w:tcPr>
            <w:tcW w:w="2792" w:type="pct"/>
            <w:shd w:val="clear" w:color="auto" w:fill="auto"/>
            <w:vAlign w:val="center"/>
            <w:hideMark/>
          </w:tcPr>
          <w:p w:rsidR="00414660" w:rsidRPr="00414660" w:rsidRDefault="00414660" w:rsidP="00DC08C2">
            <w:pPr>
              <w:spacing w:after="0" w:line="240" w:lineRule="auto"/>
              <w:jc w:val="center"/>
              <w:rPr>
                <w:rFonts w:ascii="Times New Roman" w:hAnsi="Times New Roman"/>
                <w:b/>
                <w:bCs/>
              </w:rPr>
            </w:pPr>
            <w:r w:rsidRPr="00414660">
              <w:rPr>
                <w:rFonts w:ascii="Times New Roman" w:hAnsi="Times New Roman"/>
                <w:b/>
                <w:bCs/>
              </w:rPr>
              <w:t>ПОКАЗНИК</w:t>
            </w:r>
          </w:p>
        </w:tc>
        <w:tc>
          <w:tcPr>
            <w:tcW w:w="1104" w:type="pct"/>
            <w:shd w:val="clear" w:color="auto" w:fill="auto"/>
            <w:vAlign w:val="center"/>
            <w:hideMark/>
          </w:tcPr>
          <w:p w:rsidR="00414660" w:rsidRPr="00414660" w:rsidRDefault="00414660" w:rsidP="00DC08C2">
            <w:pPr>
              <w:spacing w:after="0" w:line="240" w:lineRule="auto"/>
              <w:jc w:val="center"/>
              <w:rPr>
                <w:rFonts w:ascii="Times New Roman" w:hAnsi="Times New Roman"/>
                <w:b/>
                <w:bCs/>
              </w:rPr>
            </w:pPr>
            <w:r w:rsidRPr="00414660">
              <w:rPr>
                <w:rFonts w:ascii="Times New Roman" w:hAnsi="Times New Roman"/>
                <w:b/>
                <w:bCs/>
              </w:rPr>
              <w:t xml:space="preserve">2022 рік </w:t>
            </w:r>
          </w:p>
        </w:tc>
        <w:tc>
          <w:tcPr>
            <w:tcW w:w="1104" w:type="pct"/>
          </w:tcPr>
          <w:p w:rsidR="00414660" w:rsidRPr="00414660" w:rsidRDefault="00414660" w:rsidP="00DC08C2">
            <w:pPr>
              <w:spacing w:after="0" w:line="240" w:lineRule="auto"/>
              <w:jc w:val="center"/>
              <w:rPr>
                <w:rFonts w:ascii="Times New Roman" w:hAnsi="Times New Roman"/>
                <w:b/>
                <w:bCs/>
              </w:rPr>
            </w:pPr>
            <w:r w:rsidRPr="00414660">
              <w:rPr>
                <w:rFonts w:ascii="Times New Roman" w:hAnsi="Times New Roman"/>
                <w:b/>
                <w:bCs/>
              </w:rPr>
              <w:t>2021 рік</w:t>
            </w:r>
          </w:p>
        </w:tc>
      </w:tr>
      <w:tr w:rsidR="00414660" w:rsidRPr="00414660" w:rsidTr="00DC08C2">
        <w:trPr>
          <w:trHeight w:val="300"/>
        </w:trPr>
        <w:tc>
          <w:tcPr>
            <w:tcW w:w="2792" w:type="pct"/>
            <w:shd w:val="clear" w:color="auto" w:fill="auto"/>
          </w:tcPr>
          <w:p w:rsidR="00414660" w:rsidRPr="00414660" w:rsidRDefault="00414660" w:rsidP="00DC08C2">
            <w:pPr>
              <w:spacing w:after="0" w:line="240" w:lineRule="auto"/>
              <w:rPr>
                <w:rFonts w:ascii="Times New Roman" w:hAnsi="Times New Roman"/>
                <w:highlight w:val="cyan"/>
              </w:rPr>
            </w:pPr>
            <w:r w:rsidRPr="00414660">
              <w:rPr>
                <w:rFonts w:ascii="Times New Roman" w:hAnsi="Times New Roman"/>
              </w:rPr>
              <w:t>Добові витрати по відрядженням</w:t>
            </w:r>
          </w:p>
        </w:tc>
        <w:tc>
          <w:tcPr>
            <w:tcW w:w="1104" w:type="pct"/>
            <w:shd w:val="clear" w:color="auto" w:fill="auto"/>
            <w:vAlign w:val="center"/>
          </w:tcPr>
          <w:p w:rsidR="00414660" w:rsidRPr="00414660" w:rsidRDefault="00414660" w:rsidP="00DC08C2">
            <w:pPr>
              <w:spacing w:after="0" w:line="240" w:lineRule="auto"/>
              <w:jc w:val="center"/>
              <w:rPr>
                <w:rFonts w:ascii="Times New Roman" w:hAnsi="Times New Roman"/>
              </w:rPr>
            </w:pPr>
            <w:r w:rsidRPr="00414660">
              <w:rPr>
                <w:rFonts w:ascii="Times New Roman" w:hAnsi="Times New Roman"/>
              </w:rPr>
              <w:t>1 154</w:t>
            </w:r>
          </w:p>
        </w:tc>
        <w:tc>
          <w:tcPr>
            <w:tcW w:w="1104" w:type="pct"/>
            <w:vAlign w:val="center"/>
          </w:tcPr>
          <w:p w:rsidR="00414660" w:rsidRPr="00414660" w:rsidRDefault="00414660" w:rsidP="00DC08C2">
            <w:pPr>
              <w:spacing w:after="0" w:line="240" w:lineRule="auto"/>
              <w:jc w:val="center"/>
              <w:rPr>
                <w:rFonts w:ascii="Times New Roman" w:hAnsi="Times New Roman"/>
              </w:rPr>
            </w:pPr>
            <w:r w:rsidRPr="00414660">
              <w:rPr>
                <w:rFonts w:ascii="Times New Roman" w:hAnsi="Times New Roman"/>
              </w:rPr>
              <w:t>3 493</w:t>
            </w:r>
          </w:p>
        </w:tc>
      </w:tr>
      <w:tr w:rsidR="00414660" w:rsidRPr="00414660" w:rsidTr="00DC08C2">
        <w:trPr>
          <w:trHeight w:val="300"/>
        </w:trPr>
        <w:tc>
          <w:tcPr>
            <w:tcW w:w="2792" w:type="pct"/>
            <w:shd w:val="clear" w:color="auto" w:fill="auto"/>
          </w:tcPr>
          <w:p w:rsidR="00414660" w:rsidRPr="00414660" w:rsidRDefault="00414660" w:rsidP="00DC08C2">
            <w:pPr>
              <w:spacing w:after="0" w:line="240" w:lineRule="auto"/>
              <w:rPr>
                <w:rFonts w:ascii="Times New Roman" w:hAnsi="Times New Roman"/>
                <w:highlight w:val="cyan"/>
              </w:rPr>
            </w:pPr>
            <w:r w:rsidRPr="00414660">
              <w:rPr>
                <w:rFonts w:ascii="Times New Roman" w:hAnsi="Times New Roman"/>
              </w:rPr>
              <w:t>Витрати на купівлю-продаж іноземної валюти</w:t>
            </w:r>
          </w:p>
        </w:tc>
        <w:tc>
          <w:tcPr>
            <w:tcW w:w="1104" w:type="pct"/>
            <w:shd w:val="clear" w:color="auto" w:fill="auto"/>
            <w:vAlign w:val="center"/>
          </w:tcPr>
          <w:p w:rsidR="00414660" w:rsidRPr="00414660" w:rsidRDefault="00414660" w:rsidP="00DC08C2">
            <w:pPr>
              <w:spacing w:after="0" w:line="240" w:lineRule="auto"/>
              <w:jc w:val="center"/>
              <w:rPr>
                <w:rFonts w:ascii="Times New Roman" w:hAnsi="Times New Roman"/>
              </w:rPr>
            </w:pPr>
            <w:r w:rsidRPr="00414660">
              <w:rPr>
                <w:rFonts w:ascii="Times New Roman" w:hAnsi="Times New Roman"/>
              </w:rPr>
              <w:t>1 063</w:t>
            </w:r>
          </w:p>
        </w:tc>
        <w:tc>
          <w:tcPr>
            <w:tcW w:w="1104" w:type="pct"/>
            <w:vAlign w:val="center"/>
          </w:tcPr>
          <w:p w:rsidR="00414660" w:rsidRPr="00414660" w:rsidRDefault="00414660" w:rsidP="00DC08C2">
            <w:pPr>
              <w:spacing w:after="0" w:line="240" w:lineRule="auto"/>
              <w:jc w:val="center"/>
              <w:rPr>
                <w:rFonts w:ascii="Times New Roman" w:hAnsi="Times New Roman"/>
              </w:rPr>
            </w:pPr>
            <w:r w:rsidRPr="00414660">
              <w:rPr>
                <w:rFonts w:ascii="Times New Roman" w:hAnsi="Times New Roman"/>
              </w:rPr>
              <w:t>4 406</w:t>
            </w:r>
          </w:p>
        </w:tc>
      </w:tr>
      <w:tr w:rsidR="00414660" w:rsidRPr="00414660" w:rsidTr="00DC08C2">
        <w:trPr>
          <w:trHeight w:val="300"/>
        </w:trPr>
        <w:tc>
          <w:tcPr>
            <w:tcW w:w="2792" w:type="pct"/>
            <w:shd w:val="clear" w:color="auto" w:fill="auto"/>
          </w:tcPr>
          <w:p w:rsidR="00414660" w:rsidRPr="00414660" w:rsidRDefault="00414660" w:rsidP="00DC08C2">
            <w:pPr>
              <w:spacing w:after="0" w:line="240" w:lineRule="auto"/>
              <w:rPr>
                <w:rFonts w:ascii="Times New Roman" w:hAnsi="Times New Roman"/>
                <w:highlight w:val="cyan"/>
              </w:rPr>
            </w:pPr>
            <w:r w:rsidRPr="00414660">
              <w:rPr>
                <w:rFonts w:ascii="Times New Roman" w:hAnsi="Times New Roman"/>
              </w:rPr>
              <w:t>Банківські витрати по обслуговуванню</w:t>
            </w:r>
          </w:p>
        </w:tc>
        <w:tc>
          <w:tcPr>
            <w:tcW w:w="1104" w:type="pct"/>
            <w:shd w:val="clear" w:color="auto" w:fill="auto"/>
            <w:vAlign w:val="center"/>
          </w:tcPr>
          <w:p w:rsidR="00414660" w:rsidRPr="00414660" w:rsidRDefault="00414660" w:rsidP="00DC08C2">
            <w:pPr>
              <w:spacing w:after="0" w:line="240" w:lineRule="auto"/>
              <w:jc w:val="center"/>
              <w:rPr>
                <w:rFonts w:ascii="Times New Roman" w:hAnsi="Times New Roman"/>
              </w:rPr>
            </w:pPr>
            <w:r w:rsidRPr="00414660">
              <w:rPr>
                <w:rFonts w:ascii="Times New Roman" w:hAnsi="Times New Roman"/>
              </w:rPr>
              <w:t>752</w:t>
            </w:r>
          </w:p>
        </w:tc>
        <w:tc>
          <w:tcPr>
            <w:tcW w:w="1104" w:type="pct"/>
            <w:vAlign w:val="center"/>
          </w:tcPr>
          <w:p w:rsidR="00414660" w:rsidRPr="00414660" w:rsidRDefault="00414660" w:rsidP="00DC08C2">
            <w:pPr>
              <w:spacing w:after="0" w:line="240" w:lineRule="auto"/>
              <w:jc w:val="center"/>
              <w:rPr>
                <w:rFonts w:ascii="Times New Roman" w:hAnsi="Times New Roman"/>
              </w:rPr>
            </w:pPr>
            <w:r w:rsidRPr="00414660">
              <w:rPr>
                <w:rFonts w:ascii="Times New Roman" w:hAnsi="Times New Roman"/>
              </w:rPr>
              <w:t>1 830</w:t>
            </w:r>
          </w:p>
        </w:tc>
      </w:tr>
      <w:tr w:rsidR="00414660" w:rsidRPr="00414660" w:rsidTr="00DC08C2">
        <w:trPr>
          <w:trHeight w:val="300"/>
        </w:trPr>
        <w:tc>
          <w:tcPr>
            <w:tcW w:w="2792" w:type="pct"/>
            <w:shd w:val="clear" w:color="auto" w:fill="auto"/>
          </w:tcPr>
          <w:p w:rsidR="00414660" w:rsidRPr="00414660" w:rsidRDefault="00414660" w:rsidP="00DC08C2">
            <w:pPr>
              <w:spacing w:after="0" w:line="240" w:lineRule="auto"/>
              <w:rPr>
                <w:rFonts w:ascii="Times New Roman" w:hAnsi="Times New Roman"/>
                <w:highlight w:val="cyan"/>
              </w:rPr>
            </w:pPr>
            <w:r w:rsidRPr="00414660">
              <w:rPr>
                <w:rFonts w:ascii="Times New Roman" w:hAnsi="Times New Roman"/>
              </w:rPr>
              <w:t>Витрати на матеріальне заохочення (почесні працівники)</w:t>
            </w:r>
          </w:p>
        </w:tc>
        <w:tc>
          <w:tcPr>
            <w:tcW w:w="1104" w:type="pct"/>
            <w:shd w:val="clear" w:color="auto" w:fill="auto"/>
            <w:vAlign w:val="center"/>
          </w:tcPr>
          <w:p w:rsidR="00414660" w:rsidRPr="00414660" w:rsidRDefault="00414660" w:rsidP="00DC08C2">
            <w:pPr>
              <w:spacing w:after="0" w:line="240" w:lineRule="auto"/>
              <w:jc w:val="center"/>
              <w:rPr>
                <w:rFonts w:ascii="Times New Roman" w:hAnsi="Times New Roman"/>
              </w:rPr>
            </w:pPr>
            <w:r w:rsidRPr="00414660">
              <w:rPr>
                <w:rFonts w:ascii="Times New Roman" w:hAnsi="Times New Roman"/>
              </w:rPr>
              <w:t>269</w:t>
            </w:r>
          </w:p>
        </w:tc>
        <w:tc>
          <w:tcPr>
            <w:tcW w:w="1104" w:type="pct"/>
            <w:vAlign w:val="center"/>
          </w:tcPr>
          <w:p w:rsidR="00414660" w:rsidRPr="00414660" w:rsidRDefault="00414660" w:rsidP="00DC08C2">
            <w:pPr>
              <w:spacing w:after="0" w:line="240" w:lineRule="auto"/>
              <w:jc w:val="center"/>
              <w:rPr>
                <w:rFonts w:ascii="Times New Roman" w:hAnsi="Times New Roman"/>
              </w:rPr>
            </w:pPr>
            <w:r w:rsidRPr="00414660">
              <w:rPr>
                <w:rFonts w:ascii="Times New Roman" w:hAnsi="Times New Roman"/>
              </w:rPr>
              <w:t>774</w:t>
            </w:r>
          </w:p>
        </w:tc>
      </w:tr>
      <w:tr w:rsidR="00414660" w:rsidRPr="00414660" w:rsidTr="00DC08C2">
        <w:trPr>
          <w:trHeight w:val="300"/>
        </w:trPr>
        <w:tc>
          <w:tcPr>
            <w:tcW w:w="2792" w:type="pct"/>
            <w:shd w:val="clear" w:color="auto" w:fill="auto"/>
          </w:tcPr>
          <w:p w:rsidR="00414660" w:rsidRPr="00414660" w:rsidRDefault="00414660" w:rsidP="00DC08C2">
            <w:pPr>
              <w:spacing w:after="0" w:line="240" w:lineRule="auto"/>
              <w:rPr>
                <w:rFonts w:ascii="Times New Roman" w:hAnsi="Times New Roman"/>
                <w:highlight w:val="cyan"/>
              </w:rPr>
            </w:pPr>
            <w:r w:rsidRPr="00414660">
              <w:rPr>
                <w:rFonts w:ascii="Times New Roman" w:hAnsi="Times New Roman"/>
              </w:rPr>
              <w:t xml:space="preserve">Соціальні витрати (в т.ч. благодійна допомога) </w:t>
            </w:r>
          </w:p>
        </w:tc>
        <w:tc>
          <w:tcPr>
            <w:tcW w:w="1104" w:type="pct"/>
            <w:shd w:val="clear" w:color="auto" w:fill="auto"/>
            <w:vAlign w:val="center"/>
          </w:tcPr>
          <w:p w:rsidR="00414660" w:rsidRPr="00414660" w:rsidRDefault="00414660" w:rsidP="00DC08C2">
            <w:pPr>
              <w:spacing w:after="0" w:line="240" w:lineRule="auto"/>
              <w:jc w:val="center"/>
              <w:rPr>
                <w:rFonts w:ascii="Times New Roman" w:hAnsi="Times New Roman"/>
              </w:rPr>
            </w:pPr>
            <w:r w:rsidRPr="00414660">
              <w:rPr>
                <w:rFonts w:ascii="Times New Roman" w:hAnsi="Times New Roman"/>
              </w:rPr>
              <w:t>891</w:t>
            </w:r>
          </w:p>
        </w:tc>
        <w:tc>
          <w:tcPr>
            <w:tcW w:w="1104" w:type="pct"/>
            <w:vAlign w:val="center"/>
          </w:tcPr>
          <w:p w:rsidR="00414660" w:rsidRPr="00414660" w:rsidRDefault="00414660" w:rsidP="00DC08C2">
            <w:pPr>
              <w:spacing w:after="0" w:line="240" w:lineRule="auto"/>
              <w:jc w:val="center"/>
              <w:rPr>
                <w:rFonts w:ascii="Times New Roman" w:hAnsi="Times New Roman"/>
              </w:rPr>
            </w:pPr>
            <w:r w:rsidRPr="00414660">
              <w:rPr>
                <w:rFonts w:ascii="Times New Roman" w:hAnsi="Times New Roman"/>
              </w:rPr>
              <w:t>1 908</w:t>
            </w:r>
          </w:p>
        </w:tc>
      </w:tr>
      <w:tr w:rsidR="00414660" w:rsidRPr="00414660" w:rsidTr="00DC08C2">
        <w:trPr>
          <w:trHeight w:val="300"/>
        </w:trPr>
        <w:tc>
          <w:tcPr>
            <w:tcW w:w="2792" w:type="pct"/>
            <w:shd w:val="clear" w:color="auto" w:fill="auto"/>
            <w:vAlign w:val="center"/>
          </w:tcPr>
          <w:p w:rsidR="00414660" w:rsidRPr="00414660" w:rsidRDefault="00414660" w:rsidP="00DC08C2">
            <w:pPr>
              <w:spacing w:after="0" w:line="240" w:lineRule="auto"/>
              <w:rPr>
                <w:rFonts w:ascii="Times New Roman" w:hAnsi="Times New Roman"/>
                <w:highlight w:val="cyan"/>
              </w:rPr>
            </w:pPr>
            <w:r w:rsidRPr="00414660">
              <w:rPr>
                <w:rFonts w:ascii="Times New Roman" w:hAnsi="Times New Roman"/>
                <w:b/>
                <w:bCs/>
              </w:rPr>
              <w:t>ВСЬОГО</w:t>
            </w:r>
          </w:p>
        </w:tc>
        <w:tc>
          <w:tcPr>
            <w:tcW w:w="1104" w:type="pct"/>
            <w:shd w:val="clear" w:color="auto" w:fill="auto"/>
            <w:vAlign w:val="center"/>
          </w:tcPr>
          <w:p w:rsidR="00414660" w:rsidRPr="00414660" w:rsidRDefault="00414660" w:rsidP="00DC08C2">
            <w:pPr>
              <w:spacing w:after="0" w:line="240" w:lineRule="auto"/>
              <w:jc w:val="center"/>
              <w:rPr>
                <w:rFonts w:ascii="Times New Roman" w:hAnsi="Times New Roman"/>
              </w:rPr>
            </w:pPr>
            <w:r w:rsidRPr="00414660">
              <w:rPr>
                <w:rFonts w:ascii="Times New Roman" w:hAnsi="Times New Roman"/>
                <w:b/>
                <w:bCs/>
              </w:rPr>
              <w:t>4 129</w:t>
            </w:r>
            <w:r w:rsidRPr="00414660">
              <w:rPr>
                <w:rFonts w:ascii="Times New Roman" w:hAnsi="Times New Roman"/>
                <w:b/>
                <w:bCs/>
                <w:color w:val="FF0000"/>
              </w:rPr>
              <w:t xml:space="preserve"> </w:t>
            </w:r>
          </w:p>
        </w:tc>
        <w:tc>
          <w:tcPr>
            <w:tcW w:w="1104" w:type="pct"/>
            <w:vAlign w:val="center"/>
          </w:tcPr>
          <w:p w:rsidR="00414660" w:rsidRPr="00414660" w:rsidRDefault="00414660" w:rsidP="00DC08C2">
            <w:pPr>
              <w:spacing w:after="0" w:line="240" w:lineRule="auto"/>
              <w:jc w:val="center"/>
              <w:rPr>
                <w:rFonts w:ascii="Times New Roman" w:hAnsi="Times New Roman"/>
              </w:rPr>
            </w:pPr>
            <w:r w:rsidRPr="00414660">
              <w:rPr>
                <w:rFonts w:ascii="Times New Roman" w:hAnsi="Times New Roman"/>
                <w:b/>
                <w:bCs/>
              </w:rPr>
              <w:t>12 411</w:t>
            </w:r>
            <w:r w:rsidRPr="00414660">
              <w:rPr>
                <w:rFonts w:ascii="Times New Roman" w:hAnsi="Times New Roman"/>
                <w:b/>
                <w:bCs/>
                <w:color w:val="FF0000"/>
              </w:rPr>
              <w:t xml:space="preserve"> </w:t>
            </w:r>
          </w:p>
        </w:tc>
      </w:tr>
    </w:tbl>
    <w:p w:rsidR="00414660" w:rsidRPr="00414660" w:rsidRDefault="00414660" w:rsidP="00414660">
      <w:pPr>
        <w:pStyle w:val="3"/>
        <w:rPr>
          <w:sz w:val="22"/>
          <w:szCs w:val="22"/>
          <w:lang w:val="ru-RU"/>
        </w:rPr>
      </w:pPr>
    </w:p>
    <w:p w:rsidR="00414660" w:rsidRPr="00414660" w:rsidRDefault="00414660" w:rsidP="00414660">
      <w:pPr>
        <w:pStyle w:val="aa"/>
        <w:keepLines/>
        <w:spacing w:before="0" w:after="0"/>
        <w:ind w:left="0" w:firstLine="142"/>
        <w:rPr>
          <w:rFonts w:ascii="Times New Roman" w:hAnsi="Times New Roman"/>
          <w:i/>
          <w:iCs/>
          <w:sz w:val="22"/>
          <w:szCs w:val="22"/>
          <w:lang w:val="uk-UA"/>
        </w:rPr>
      </w:pPr>
      <w:r w:rsidRPr="00414660">
        <w:rPr>
          <w:rFonts w:ascii="Times New Roman" w:hAnsi="Times New Roman"/>
          <w:i/>
          <w:iCs/>
          <w:sz w:val="22"/>
          <w:szCs w:val="22"/>
          <w:lang w:val="uk-UA"/>
        </w:rPr>
        <w:t xml:space="preserve">Інші надходження (рядок 3340):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48"/>
        <w:gridCol w:w="2280"/>
        <w:gridCol w:w="2278"/>
      </w:tblGrid>
      <w:tr w:rsidR="00414660" w:rsidRPr="00414660" w:rsidTr="00DC08C2">
        <w:trPr>
          <w:trHeight w:val="339"/>
        </w:trPr>
        <w:tc>
          <w:tcPr>
            <w:tcW w:w="2767" w:type="pct"/>
            <w:shd w:val="clear" w:color="auto" w:fill="auto"/>
            <w:vAlign w:val="center"/>
            <w:hideMark/>
          </w:tcPr>
          <w:p w:rsidR="00414660" w:rsidRPr="00414660" w:rsidRDefault="00414660" w:rsidP="00DC08C2">
            <w:pPr>
              <w:spacing w:after="0" w:line="240" w:lineRule="auto"/>
              <w:jc w:val="center"/>
              <w:rPr>
                <w:rFonts w:ascii="Times New Roman" w:hAnsi="Times New Roman"/>
                <w:b/>
                <w:bCs/>
              </w:rPr>
            </w:pPr>
            <w:r w:rsidRPr="00414660">
              <w:rPr>
                <w:rFonts w:ascii="Times New Roman" w:hAnsi="Times New Roman"/>
                <w:b/>
                <w:bCs/>
              </w:rPr>
              <w:t>ПОКАЗНИК</w:t>
            </w:r>
          </w:p>
        </w:tc>
        <w:tc>
          <w:tcPr>
            <w:tcW w:w="1117" w:type="pct"/>
            <w:shd w:val="clear" w:color="auto" w:fill="auto"/>
            <w:vAlign w:val="center"/>
            <w:hideMark/>
          </w:tcPr>
          <w:p w:rsidR="00414660" w:rsidRPr="00414660" w:rsidRDefault="00414660" w:rsidP="00DC08C2">
            <w:pPr>
              <w:spacing w:after="0" w:line="240" w:lineRule="auto"/>
              <w:jc w:val="center"/>
              <w:rPr>
                <w:rFonts w:ascii="Times New Roman" w:hAnsi="Times New Roman"/>
                <w:b/>
                <w:bCs/>
              </w:rPr>
            </w:pPr>
            <w:r w:rsidRPr="00414660">
              <w:rPr>
                <w:rFonts w:ascii="Times New Roman" w:hAnsi="Times New Roman"/>
                <w:b/>
                <w:bCs/>
              </w:rPr>
              <w:t xml:space="preserve">2022 рік </w:t>
            </w:r>
          </w:p>
        </w:tc>
        <w:tc>
          <w:tcPr>
            <w:tcW w:w="1116" w:type="pct"/>
          </w:tcPr>
          <w:p w:rsidR="00414660" w:rsidRPr="00414660" w:rsidRDefault="00414660" w:rsidP="00DC08C2">
            <w:pPr>
              <w:spacing w:after="0" w:line="240" w:lineRule="auto"/>
              <w:jc w:val="center"/>
              <w:rPr>
                <w:rFonts w:ascii="Times New Roman" w:hAnsi="Times New Roman"/>
                <w:b/>
                <w:bCs/>
              </w:rPr>
            </w:pPr>
            <w:r w:rsidRPr="00414660">
              <w:rPr>
                <w:rFonts w:ascii="Times New Roman" w:hAnsi="Times New Roman"/>
                <w:b/>
                <w:bCs/>
              </w:rPr>
              <w:t>2021 рік</w:t>
            </w:r>
          </w:p>
        </w:tc>
      </w:tr>
      <w:tr w:rsidR="00414660" w:rsidRPr="00414660" w:rsidTr="00DC08C2">
        <w:trPr>
          <w:trHeight w:val="419"/>
        </w:trPr>
        <w:tc>
          <w:tcPr>
            <w:tcW w:w="2767" w:type="pct"/>
            <w:shd w:val="clear" w:color="auto" w:fill="auto"/>
            <w:vAlign w:val="center"/>
          </w:tcPr>
          <w:p w:rsidR="00414660" w:rsidRPr="00414660" w:rsidRDefault="00414660" w:rsidP="00DC08C2">
            <w:pPr>
              <w:spacing w:after="0" w:line="240" w:lineRule="auto"/>
              <w:rPr>
                <w:rFonts w:ascii="Times New Roman" w:hAnsi="Times New Roman"/>
                <w:highlight w:val="cyan"/>
              </w:rPr>
            </w:pPr>
            <w:r w:rsidRPr="00414660">
              <w:rPr>
                <w:rFonts w:ascii="Times New Roman" w:hAnsi="Times New Roman"/>
              </w:rPr>
              <w:t>Отримані відсотки по депозиту</w:t>
            </w:r>
          </w:p>
        </w:tc>
        <w:tc>
          <w:tcPr>
            <w:tcW w:w="1117" w:type="pct"/>
            <w:shd w:val="clear" w:color="auto" w:fill="auto"/>
            <w:vAlign w:val="center"/>
          </w:tcPr>
          <w:p w:rsidR="00414660" w:rsidRPr="00414660" w:rsidRDefault="00414660" w:rsidP="00DC08C2">
            <w:pPr>
              <w:spacing w:after="0" w:line="240" w:lineRule="auto"/>
              <w:jc w:val="center"/>
              <w:rPr>
                <w:rFonts w:ascii="Times New Roman" w:hAnsi="Times New Roman"/>
              </w:rPr>
            </w:pPr>
            <w:r w:rsidRPr="00414660">
              <w:rPr>
                <w:rFonts w:ascii="Times New Roman" w:hAnsi="Times New Roman"/>
              </w:rPr>
              <w:t>573</w:t>
            </w:r>
          </w:p>
        </w:tc>
        <w:tc>
          <w:tcPr>
            <w:tcW w:w="1116" w:type="pct"/>
            <w:vAlign w:val="center"/>
          </w:tcPr>
          <w:p w:rsidR="00414660" w:rsidRPr="00414660" w:rsidRDefault="00414660" w:rsidP="00DC08C2">
            <w:pPr>
              <w:spacing w:after="0" w:line="240" w:lineRule="auto"/>
              <w:jc w:val="center"/>
              <w:rPr>
                <w:rFonts w:ascii="Times New Roman" w:hAnsi="Times New Roman"/>
              </w:rPr>
            </w:pPr>
            <w:r w:rsidRPr="00414660">
              <w:rPr>
                <w:rFonts w:ascii="Times New Roman" w:hAnsi="Times New Roman"/>
              </w:rPr>
              <w:t>1 286</w:t>
            </w:r>
          </w:p>
        </w:tc>
      </w:tr>
      <w:tr w:rsidR="00414660" w:rsidRPr="00414660" w:rsidTr="00DC08C2">
        <w:trPr>
          <w:trHeight w:val="300"/>
        </w:trPr>
        <w:tc>
          <w:tcPr>
            <w:tcW w:w="2767" w:type="pct"/>
            <w:shd w:val="clear" w:color="auto" w:fill="auto"/>
            <w:vAlign w:val="center"/>
          </w:tcPr>
          <w:p w:rsidR="00414660" w:rsidRPr="00414660" w:rsidRDefault="00414660" w:rsidP="00DC08C2">
            <w:pPr>
              <w:spacing w:after="0" w:line="240" w:lineRule="auto"/>
              <w:rPr>
                <w:rFonts w:ascii="Times New Roman" w:hAnsi="Times New Roman"/>
              </w:rPr>
            </w:pPr>
            <w:r w:rsidRPr="00414660">
              <w:rPr>
                <w:rFonts w:ascii="Times New Roman" w:hAnsi="Times New Roman"/>
                <w:b/>
                <w:bCs/>
              </w:rPr>
              <w:t>ВСЬОГО</w:t>
            </w:r>
          </w:p>
        </w:tc>
        <w:tc>
          <w:tcPr>
            <w:tcW w:w="1117" w:type="pct"/>
            <w:shd w:val="clear" w:color="auto" w:fill="auto"/>
            <w:vAlign w:val="center"/>
          </w:tcPr>
          <w:p w:rsidR="00414660" w:rsidRPr="00414660" w:rsidRDefault="00414660" w:rsidP="00DC08C2">
            <w:pPr>
              <w:spacing w:after="0" w:line="240" w:lineRule="auto"/>
              <w:jc w:val="center"/>
              <w:rPr>
                <w:rFonts w:ascii="Times New Roman" w:hAnsi="Times New Roman"/>
                <w:b/>
                <w:bCs/>
              </w:rPr>
            </w:pPr>
            <w:r w:rsidRPr="00414660">
              <w:rPr>
                <w:rFonts w:ascii="Times New Roman" w:hAnsi="Times New Roman"/>
                <w:b/>
                <w:bCs/>
              </w:rPr>
              <w:t>573</w:t>
            </w:r>
          </w:p>
        </w:tc>
        <w:tc>
          <w:tcPr>
            <w:tcW w:w="1116" w:type="pct"/>
            <w:vAlign w:val="center"/>
          </w:tcPr>
          <w:p w:rsidR="00414660" w:rsidRPr="00414660" w:rsidRDefault="00414660" w:rsidP="00DC08C2">
            <w:pPr>
              <w:spacing w:after="0" w:line="240" w:lineRule="auto"/>
              <w:jc w:val="center"/>
              <w:rPr>
                <w:rFonts w:ascii="Times New Roman" w:hAnsi="Times New Roman"/>
                <w:b/>
                <w:bCs/>
              </w:rPr>
            </w:pPr>
            <w:r w:rsidRPr="00414660">
              <w:rPr>
                <w:rFonts w:ascii="Times New Roman" w:hAnsi="Times New Roman"/>
                <w:b/>
                <w:bCs/>
              </w:rPr>
              <w:t>1 286</w:t>
            </w:r>
          </w:p>
        </w:tc>
      </w:tr>
    </w:tbl>
    <w:p w:rsidR="00414660" w:rsidRPr="00414660" w:rsidRDefault="00414660" w:rsidP="00414660">
      <w:pPr>
        <w:spacing w:after="0" w:line="240" w:lineRule="auto"/>
        <w:ind w:firstLine="709"/>
        <w:jc w:val="both"/>
        <w:rPr>
          <w:rFonts w:ascii="Times New Roman" w:hAnsi="Times New Roman"/>
        </w:rPr>
      </w:pPr>
      <w:r w:rsidRPr="00414660">
        <w:rPr>
          <w:rFonts w:ascii="Times New Roman" w:hAnsi="Times New Roman"/>
        </w:rPr>
        <w:t>Залишок коштів на початок періоду (01.01.2022р.) складає        65 224 тис. грн.</w:t>
      </w:r>
    </w:p>
    <w:p w:rsidR="00414660" w:rsidRPr="00414660" w:rsidRDefault="00414660" w:rsidP="00414660">
      <w:pPr>
        <w:spacing w:after="0" w:line="240" w:lineRule="auto"/>
        <w:ind w:firstLine="709"/>
        <w:jc w:val="both"/>
        <w:rPr>
          <w:rFonts w:ascii="Times New Roman" w:hAnsi="Times New Roman"/>
        </w:rPr>
      </w:pPr>
      <w:r w:rsidRPr="00414660">
        <w:rPr>
          <w:rFonts w:ascii="Times New Roman" w:hAnsi="Times New Roman"/>
        </w:rPr>
        <w:t xml:space="preserve">Чистий рух коштів від операційної діяльності складає               - 84 387 тис. грн. </w:t>
      </w:r>
    </w:p>
    <w:p w:rsidR="00414660" w:rsidRPr="00414660" w:rsidRDefault="00414660" w:rsidP="00414660">
      <w:pPr>
        <w:spacing w:after="0" w:line="240" w:lineRule="auto"/>
        <w:ind w:firstLine="709"/>
        <w:jc w:val="both"/>
        <w:rPr>
          <w:rFonts w:ascii="Times New Roman" w:hAnsi="Times New Roman"/>
        </w:rPr>
      </w:pPr>
      <w:r w:rsidRPr="00414660">
        <w:rPr>
          <w:rFonts w:ascii="Times New Roman" w:hAnsi="Times New Roman"/>
        </w:rPr>
        <w:t xml:space="preserve">Чистий рух коштів від інвестиційної діяльності складає             +87 959 тис. грн. </w:t>
      </w:r>
    </w:p>
    <w:p w:rsidR="00414660" w:rsidRPr="00414660" w:rsidRDefault="00414660" w:rsidP="00414660">
      <w:pPr>
        <w:spacing w:after="0" w:line="240" w:lineRule="auto"/>
        <w:ind w:firstLine="709"/>
        <w:jc w:val="both"/>
        <w:rPr>
          <w:rFonts w:ascii="Times New Roman" w:hAnsi="Times New Roman"/>
        </w:rPr>
      </w:pPr>
      <w:r w:rsidRPr="00414660">
        <w:rPr>
          <w:rFonts w:ascii="Times New Roman" w:hAnsi="Times New Roman"/>
        </w:rPr>
        <w:t xml:space="preserve">Чистий рух коштів від фінансової діяльності складає               </w:t>
      </w:r>
      <w:r w:rsidR="00137AAF">
        <w:rPr>
          <w:rFonts w:ascii="Times New Roman" w:hAnsi="Times New Roman"/>
        </w:rPr>
        <w:t xml:space="preserve"> </w:t>
      </w:r>
      <w:r w:rsidRPr="00414660">
        <w:rPr>
          <w:rFonts w:ascii="Times New Roman" w:hAnsi="Times New Roman"/>
        </w:rPr>
        <w:t xml:space="preserve"> +9 944 тис. грн. </w:t>
      </w:r>
    </w:p>
    <w:p w:rsidR="00414660" w:rsidRPr="00414660" w:rsidRDefault="00414660" w:rsidP="00414660">
      <w:pPr>
        <w:spacing w:after="0" w:line="240" w:lineRule="auto"/>
        <w:ind w:firstLine="709"/>
        <w:jc w:val="both"/>
        <w:rPr>
          <w:rFonts w:ascii="Times New Roman" w:hAnsi="Times New Roman"/>
        </w:rPr>
      </w:pPr>
      <w:r w:rsidRPr="00414660">
        <w:rPr>
          <w:rFonts w:ascii="Times New Roman" w:hAnsi="Times New Roman"/>
        </w:rPr>
        <w:t>Всього Чистий рух грошових коштів за 2022 рік                     +13 516 тис. грн.</w:t>
      </w:r>
    </w:p>
    <w:p w:rsidR="00414660" w:rsidRPr="00414660" w:rsidRDefault="00414660" w:rsidP="00414660">
      <w:pPr>
        <w:spacing w:after="0" w:line="240" w:lineRule="auto"/>
        <w:ind w:firstLine="709"/>
        <w:jc w:val="both"/>
        <w:rPr>
          <w:rFonts w:ascii="Times New Roman" w:hAnsi="Times New Roman"/>
        </w:rPr>
      </w:pPr>
      <w:r w:rsidRPr="00414660">
        <w:rPr>
          <w:rFonts w:ascii="Times New Roman" w:hAnsi="Times New Roman"/>
        </w:rPr>
        <w:t>Вплив зміни валютних курсів на залишок коштів</w:t>
      </w:r>
      <w:r w:rsidRPr="00414660">
        <w:rPr>
          <w:rFonts w:ascii="Times New Roman" w:hAnsi="Times New Roman"/>
        </w:rPr>
        <w:tab/>
        <w:t xml:space="preserve">         </w:t>
      </w:r>
      <w:r w:rsidR="00137AAF">
        <w:rPr>
          <w:rFonts w:ascii="Times New Roman" w:hAnsi="Times New Roman"/>
        </w:rPr>
        <w:t xml:space="preserve">  </w:t>
      </w:r>
      <w:r w:rsidRPr="00414660">
        <w:rPr>
          <w:rFonts w:ascii="Times New Roman" w:hAnsi="Times New Roman"/>
        </w:rPr>
        <w:t xml:space="preserve">    +27 406 тис. грн.</w:t>
      </w:r>
    </w:p>
    <w:p w:rsidR="00414660" w:rsidRPr="00414660" w:rsidRDefault="00414660" w:rsidP="00414660">
      <w:pPr>
        <w:spacing w:after="0" w:line="240" w:lineRule="auto"/>
        <w:ind w:firstLine="709"/>
        <w:jc w:val="both"/>
        <w:rPr>
          <w:rFonts w:ascii="Times New Roman" w:hAnsi="Times New Roman"/>
        </w:rPr>
      </w:pPr>
      <w:r w:rsidRPr="00414660">
        <w:rPr>
          <w:rFonts w:ascii="Times New Roman" w:hAnsi="Times New Roman"/>
        </w:rPr>
        <w:t xml:space="preserve">Залишок коштів станом на 31.12.2022р. склав                    </w:t>
      </w:r>
      <w:r w:rsidR="00137AAF">
        <w:rPr>
          <w:rFonts w:ascii="Times New Roman" w:hAnsi="Times New Roman"/>
        </w:rPr>
        <w:t xml:space="preserve"> </w:t>
      </w:r>
      <w:r w:rsidRPr="00414660">
        <w:rPr>
          <w:rFonts w:ascii="Times New Roman" w:hAnsi="Times New Roman"/>
        </w:rPr>
        <w:t xml:space="preserve">   106 146 тис. грн.</w:t>
      </w:r>
    </w:p>
    <w:p w:rsidR="00414660" w:rsidRPr="00414660" w:rsidRDefault="00414660" w:rsidP="00414660">
      <w:pPr>
        <w:rPr>
          <w:rFonts w:ascii="Times New Roman" w:hAnsi="Times New Roman"/>
          <w:b/>
          <w:bCs/>
        </w:rPr>
      </w:pPr>
    </w:p>
    <w:p w:rsidR="00414660" w:rsidRPr="00414660" w:rsidRDefault="00414660" w:rsidP="00414660">
      <w:pPr>
        <w:rPr>
          <w:rFonts w:ascii="Times New Roman" w:hAnsi="Times New Roman"/>
        </w:rPr>
      </w:pPr>
      <w:r w:rsidRPr="00414660">
        <w:rPr>
          <w:rFonts w:ascii="Times New Roman" w:hAnsi="Times New Roman"/>
          <w:b/>
          <w:bCs/>
        </w:rPr>
        <w:t>7.</w:t>
      </w:r>
      <w:r w:rsidRPr="00414660">
        <w:rPr>
          <w:rFonts w:ascii="Times New Roman" w:hAnsi="Times New Roman"/>
        </w:rPr>
        <w:t xml:space="preserve"> </w:t>
      </w:r>
      <w:bookmarkEnd w:id="33"/>
      <w:bookmarkEnd w:id="34"/>
      <w:r w:rsidRPr="00414660">
        <w:rPr>
          <w:rFonts w:ascii="Times New Roman" w:hAnsi="Times New Roman"/>
          <w:b/>
          <w:bCs/>
          <w:spacing w:val="-2"/>
        </w:rPr>
        <w:t>Розкриття іншої інформації</w:t>
      </w:r>
    </w:p>
    <w:p w:rsidR="00414660" w:rsidRPr="00414660" w:rsidRDefault="00414660" w:rsidP="00414660">
      <w:pPr>
        <w:widowControl w:val="0"/>
        <w:autoSpaceDE w:val="0"/>
        <w:autoSpaceDN w:val="0"/>
        <w:adjustRightInd w:val="0"/>
        <w:spacing w:after="0" w:line="240" w:lineRule="auto"/>
        <w:jc w:val="both"/>
        <w:rPr>
          <w:rFonts w:ascii="Times New Roman" w:hAnsi="Times New Roman"/>
          <w:b/>
          <w:bCs/>
          <w:iCs/>
        </w:rPr>
      </w:pPr>
      <w:r w:rsidRPr="00414660">
        <w:rPr>
          <w:rFonts w:ascii="Times New Roman" w:hAnsi="Times New Roman"/>
          <w:b/>
          <w:bCs/>
          <w:iCs/>
        </w:rPr>
        <w:t>7.1.  Розкриття iнформацiї про пов'язанi сторони</w:t>
      </w:r>
    </w:p>
    <w:p w:rsidR="00414660" w:rsidRPr="00414660" w:rsidRDefault="00414660" w:rsidP="00414660">
      <w:pPr>
        <w:spacing w:after="0" w:line="240" w:lineRule="auto"/>
        <w:ind w:firstLine="709"/>
        <w:jc w:val="both"/>
        <w:rPr>
          <w:rFonts w:ascii="Times New Roman" w:hAnsi="Times New Roman"/>
          <w:color w:val="000000"/>
        </w:rPr>
      </w:pPr>
      <w:r w:rsidRPr="00414660">
        <w:rPr>
          <w:rFonts w:ascii="Times New Roman" w:hAnsi="Times New Roman"/>
          <w:color w:val="000000"/>
        </w:rPr>
        <w:t>Пов'язаними сторонами підприємства вважаються:</w:t>
      </w:r>
    </w:p>
    <w:p w:rsidR="00414660" w:rsidRPr="00414660" w:rsidRDefault="00414660" w:rsidP="00414660">
      <w:pPr>
        <w:spacing w:after="0" w:line="240" w:lineRule="auto"/>
        <w:ind w:firstLine="709"/>
        <w:jc w:val="both"/>
        <w:rPr>
          <w:rFonts w:ascii="Times New Roman" w:hAnsi="Times New Roman"/>
        </w:rPr>
      </w:pPr>
      <w:r w:rsidRPr="00414660">
        <w:rPr>
          <w:rFonts w:ascii="Times New Roman" w:hAnsi="Times New Roman"/>
        </w:rPr>
        <w:t>Юридичні особи:</w:t>
      </w:r>
    </w:p>
    <w:p w:rsidR="00414660" w:rsidRPr="00414660" w:rsidRDefault="00414660" w:rsidP="00414660">
      <w:pPr>
        <w:pStyle w:val="a5"/>
        <w:numPr>
          <w:ilvl w:val="0"/>
          <w:numId w:val="16"/>
        </w:numPr>
        <w:jc w:val="both"/>
        <w:rPr>
          <w:sz w:val="22"/>
          <w:szCs w:val="22"/>
        </w:rPr>
      </w:pPr>
      <w:r w:rsidRPr="00414660">
        <w:rPr>
          <w:sz w:val="22"/>
          <w:szCs w:val="22"/>
        </w:rPr>
        <w:t>ПрАТ НТЦ «Інформаційні системи», ЄДРПОУ  245</w:t>
      </w:r>
      <w:r w:rsidRPr="00414660">
        <w:rPr>
          <w:sz w:val="22"/>
          <w:szCs w:val="22"/>
          <w:lang w:val="ru-RU"/>
        </w:rPr>
        <w:t>6</w:t>
      </w:r>
      <w:r w:rsidRPr="00414660">
        <w:rPr>
          <w:sz w:val="22"/>
          <w:szCs w:val="22"/>
        </w:rPr>
        <w:t xml:space="preserve">0488; </w:t>
      </w:r>
    </w:p>
    <w:p w:rsidR="00414660" w:rsidRPr="00414660" w:rsidRDefault="00414660" w:rsidP="00414660">
      <w:pPr>
        <w:pStyle w:val="a5"/>
        <w:numPr>
          <w:ilvl w:val="0"/>
          <w:numId w:val="16"/>
        </w:numPr>
        <w:jc w:val="both"/>
        <w:rPr>
          <w:sz w:val="22"/>
          <w:szCs w:val="22"/>
        </w:rPr>
      </w:pPr>
      <w:r w:rsidRPr="00414660">
        <w:rPr>
          <w:sz w:val="22"/>
          <w:szCs w:val="22"/>
        </w:rPr>
        <w:t>ТОВ «Кредмаш-Імпекс», ЄДРПОУ  30748306;</w:t>
      </w:r>
    </w:p>
    <w:p w:rsidR="00414660" w:rsidRPr="00414660" w:rsidRDefault="00414660" w:rsidP="00414660">
      <w:pPr>
        <w:numPr>
          <w:ilvl w:val="0"/>
          <w:numId w:val="16"/>
        </w:numPr>
        <w:spacing w:after="0" w:line="240" w:lineRule="atLeast"/>
        <w:rPr>
          <w:rFonts w:ascii="Times New Roman" w:hAnsi="Times New Roman"/>
        </w:rPr>
      </w:pPr>
      <w:r w:rsidRPr="00414660">
        <w:rPr>
          <w:rFonts w:ascii="Times New Roman" w:hAnsi="Times New Roman"/>
        </w:rPr>
        <w:t>ТОВ «Перший регіональний фондовий дім» ЄДРПОУ 36865250.</w:t>
      </w:r>
    </w:p>
    <w:p w:rsidR="00414660" w:rsidRPr="00414660" w:rsidRDefault="00414660" w:rsidP="00414660">
      <w:pPr>
        <w:spacing w:after="0" w:line="240" w:lineRule="auto"/>
        <w:ind w:firstLine="709"/>
        <w:jc w:val="both"/>
        <w:rPr>
          <w:rFonts w:ascii="Times New Roman" w:hAnsi="Times New Roman"/>
        </w:rPr>
      </w:pPr>
      <w:r w:rsidRPr="00414660">
        <w:rPr>
          <w:rFonts w:ascii="Times New Roman" w:hAnsi="Times New Roman"/>
        </w:rPr>
        <w:t>А також Фізичні особи 10 осіб та провідний управлінський персонал, який відповідальний за керівництво, планування та контроль за діяльністю товариства.</w:t>
      </w:r>
    </w:p>
    <w:p w:rsidR="00414660" w:rsidRPr="00414660" w:rsidRDefault="00414660" w:rsidP="00414660">
      <w:pPr>
        <w:spacing w:after="0" w:line="240" w:lineRule="auto"/>
        <w:ind w:firstLine="709"/>
        <w:jc w:val="both"/>
        <w:rPr>
          <w:rFonts w:ascii="Times New Roman" w:hAnsi="Times New Roman"/>
        </w:rPr>
      </w:pPr>
      <w:r w:rsidRPr="00414660">
        <w:rPr>
          <w:rFonts w:ascii="Times New Roman" w:hAnsi="Times New Roman"/>
        </w:rPr>
        <w:t xml:space="preserve">Перелік </w:t>
      </w:r>
      <w:r w:rsidRPr="00414660">
        <w:rPr>
          <w:rFonts w:ascii="Times New Roman" w:hAnsi="Times New Roman"/>
          <w:color w:val="000000"/>
        </w:rPr>
        <w:t>пов'язаних сторін – акціонерів Товариства також наведений в п.1.2.4 Примітки 1 (таблиця «Структура власності»)</w:t>
      </w:r>
    </w:p>
    <w:p w:rsidR="00414660" w:rsidRDefault="00414660" w:rsidP="00414660">
      <w:pPr>
        <w:spacing w:after="0" w:line="240" w:lineRule="auto"/>
        <w:rPr>
          <w:rFonts w:ascii="Times New Roman" w:hAnsi="Times New Roman"/>
        </w:rPr>
      </w:pPr>
      <w:r w:rsidRPr="00414660">
        <w:rPr>
          <w:rFonts w:ascii="Times New Roman" w:hAnsi="Times New Roman"/>
        </w:rPr>
        <w:tab/>
        <w:t>Протягом 2022 року пiдприємство здiйснювало операцiй з пов'язаними сторонами з реалiзацiї готової продукцiї, робiт, послуг:</w:t>
      </w:r>
    </w:p>
    <w:p w:rsidR="00137AAF" w:rsidRDefault="00137AAF" w:rsidP="00414660">
      <w:pPr>
        <w:spacing w:after="0" w:line="240" w:lineRule="auto"/>
        <w:rPr>
          <w:rFonts w:ascii="Times New Roman" w:hAnsi="Times New Roman"/>
        </w:rPr>
      </w:pPr>
    </w:p>
    <w:p w:rsidR="00137AAF" w:rsidRDefault="00137AAF" w:rsidP="00414660">
      <w:pPr>
        <w:spacing w:after="0" w:line="240" w:lineRule="auto"/>
        <w:rPr>
          <w:rFonts w:ascii="Times New Roman" w:hAnsi="Times New Roman"/>
        </w:rPr>
      </w:pPr>
    </w:p>
    <w:p w:rsidR="00137AAF" w:rsidRPr="00414660" w:rsidRDefault="00137AAF" w:rsidP="00414660">
      <w:pPr>
        <w:spacing w:after="0" w:line="240" w:lineRule="auto"/>
        <w:rPr>
          <w:rFonts w:ascii="Times New Roman" w:hAnsi="Times New Roman"/>
        </w:rPr>
      </w:pPr>
    </w:p>
    <w:p w:rsidR="00414660" w:rsidRPr="00414660" w:rsidRDefault="00414660" w:rsidP="00414660">
      <w:pPr>
        <w:widowControl w:val="0"/>
        <w:autoSpaceDE w:val="0"/>
        <w:autoSpaceDN w:val="0"/>
        <w:adjustRightInd w:val="0"/>
        <w:spacing w:after="0" w:line="240" w:lineRule="auto"/>
        <w:jc w:val="both"/>
        <w:rPr>
          <w:rFonts w:ascii="Times New Roman" w:hAnsi="Times New Roman"/>
        </w:rPr>
      </w:pPr>
    </w:p>
    <w:tbl>
      <w:tblPr>
        <w:tblW w:w="9675" w:type="dxa"/>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ayout w:type="fixed"/>
        <w:tblLook w:val="04A0" w:firstRow="1" w:lastRow="0" w:firstColumn="1" w:lastColumn="0" w:noHBand="0" w:noVBand="1"/>
      </w:tblPr>
      <w:tblGrid>
        <w:gridCol w:w="1627"/>
        <w:gridCol w:w="96"/>
        <w:gridCol w:w="1317"/>
        <w:gridCol w:w="1413"/>
        <w:gridCol w:w="1162"/>
        <w:gridCol w:w="1191"/>
        <w:gridCol w:w="1436"/>
        <w:gridCol w:w="1433"/>
      </w:tblGrid>
      <w:tr w:rsidR="00414660" w:rsidRPr="00414660" w:rsidTr="00DC08C2">
        <w:trPr>
          <w:trHeight w:val="290"/>
          <w:tblCellSpacing w:w="20" w:type="dxa"/>
        </w:trPr>
        <w:tc>
          <w:tcPr>
            <w:tcW w:w="1567" w:type="dxa"/>
            <w:vMerge w:val="restart"/>
            <w:tcBorders>
              <w:top w:val="outset" w:sz="6" w:space="0" w:color="auto"/>
              <w:left w:val="outset" w:sz="6" w:space="0" w:color="auto"/>
              <w:bottom w:val="outset" w:sz="6" w:space="0" w:color="auto"/>
              <w:right w:val="outset" w:sz="6" w:space="0" w:color="auto"/>
            </w:tcBorders>
            <w:hideMark/>
          </w:tcPr>
          <w:p w:rsidR="00414660" w:rsidRPr="00414660" w:rsidRDefault="00414660" w:rsidP="00DC08C2">
            <w:pPr>
              <w:spacing w:after="0" w:line="240" w:lineRule="auto"/>
              <w:jc w:val="center"/>
              <w:rPr>
                <w:rFonts w:ascii="Times New Roman" w:hAnsi="Times New Roman"/>
                <w:bCs/>
                <w:color w:val="000000"/>
              </w:rPr>
            </w:pPr>
            <w:r w:rsidRPr="00414660">
              <w:rPr>
                <w:rFonts w:ascii="Times New Roman" w:hAnsi="Times New Roman"/>
                <w:bCs/>
                <w:color w:val="000000"/>
              </w:rPr>
              <w:lastRenderedPageBreak/>
              <w:t>Найменування пов'язаної особи</w:t>
            </w:r>
          </w:p>
        </w:tc>
        <w:tc>
          <w:tcPr>
            <w:tcW w:w="2786" w:type="dxa"/>
            <w:gridSpan w:val="3"/>
            <w:tcBorders>
              <w:top w:val="outset" w:sz="6" w:space="0" w:color="auto"/>
              <w:left w:val="outset" w:sz="6" w:space="0" w:color="auto"/>
              <w:bottom w:val="outset" w:sz="6" w:space="0" w:color="auto"/>
              <w:right w:val="outset" w:sz="6" w:space="0" w:color="auto"/>
            </w:tcBorders>
            <w:noWrap/>
            <w:hideMark/>
          </w:tcPr>
          <w:p w:rsidR="00414660" w:rsidRPr="00414660" w:rsidRDefault="00414660" w:rsidP="00DC08C2">
            <w:pPr>
              <w:spacing w:after="0" w:line="240" w:lineRule="auto"/>
              <w:jc w:val="center"/>
              <w:rPr>
                <w:rFonts w:ascii="Times New Roman" w:hAnsi="Times New Roman"/>
                <w:bCs/>
              </w:rPr>
            </w:pPr>
            <w:r w:rsidRPr="00414660">
              <w:rPr>
                <w:rFonts w:ascii="Times New Roman" w:hAnsi="Times New Roman"/>
                <w:bCs/>
              </w:rPr>
              <w:t>На кінець року</w:t>
            </w:r>
          </w:p>
        </w:tc>
        <w:tc>
          <w:tcPr>
            <w:tcW w:w="2313" w:type="dxa"/>
            <w:gridSpan w:val="2"/>
            <w:tcBorders>
              <w:top w:val="outset" w:sz="6" w:space="0" w:color="auto"/>
              <w:left w:val="outset" w:sz="6" w:space="0" w:color="auto"/>
              <w:bottom w:val="outset" w:sz="6" w:space="0" w:color="auto"/>
              <w:right w:val="outset" w:sz="6" w:space="0" w:color="auto"/>
            </w:tcBorders>
            <w:noWrap/>
            <w:hideMark/>
          </w:tcPr>
          <w:p w:rsidR="00414660" w:rsidRPr="00414660" w:rsidRDefault="00414660" w:rsidP="00DC08C2">
            <w:pPr>
              <w:spacing w:after="0" w:line="240" w:lineRule="auto"/>
              <w:jc w:val="center"/>
              <w:rPr>
                <w:rFonts w:ascii="Times New Roman" w:hAnsi="Times New Roman"/>
                <w:bCs/>
              </w:rPr>
            </w:pPr>
            <w:r w:rsidRPr="00414660">
              <w:rPr>
                <w:rFonts w:ascii="Times New Roman" w:hAnsi="Times New Roman"/>
                <w:bCs/>
              </w:rPr>
              <w:t>Обороти за 2022 рік</w:t>
            </w:r>
          </w:p>
        </w:tc>
        <w:tc>
          <w:tcPr>
            <w:tcW w:w="2809" w:type="dxa"/>
            <w:gridSpan w:val="2"/>
            <w:tcBorders>
              <w:top w:val="outset" w:sz="6" w:space="0" w:color="auto"/>
              <w:left w:val="outset" w:sz="6" w:space="0" w:color="auto"/>
              <w:bottom w:val="outset" w:sz="6" w:space="0" w:color="auto"/>
              <w:right w:val="outset" w:sz="6" w:space="0" w:color="auto"/>
            </w:tcBorders>
            <w:noWrap/>
            <w:hideMark/>
          </w:tcPr>
          <w:p w:rsidR="00414660" w:rsidRPr="00414660" w:rsidRDefault="00414660" w:rsidP="00DC08C2">
            <w:pPr>
              <w:spacing w:after="0" w:line="240" w:lineRule="auto"/>
              <w:jc w:val="center"/>
              <w:rPr>
                <w:rFonts w:ascii="Times New Roman" w:hAnsi="Times New Roman"/>
                <w:bCs/>
              </w:rPr>
            </w:pPr>
            <w:r w:rsidRPr="00414660">
              <w:rPr>
                <w:rFonts w:ascii="Times New Roman" w:hAnsi="Times New Roman"/>
                <w:bCs/>
              </w:rPr>
              <w:t>На початок року</w:t>
            </w:r>
          </w:p>
        </w:tc>
      </w:tr>
      <w:tr w:rsidR="00414660" w:rsidRPr="00414660" w:rsidTr="00DC08C2">
        <w:trPr>
          <w:trHeight w:val="640"/>
          <w:tblCellSpacing w:w="20" w:type="dxa"/>
        </w:trPr>
        <w:tc>
          <w:tcPr>
            <w:tcW w:w="1567" w:type="dxa"/>
            <w:vMerge/>
            <w:tcBorders>
              <w:top w:val="outset" w:sz="6" w:space="0" w:color="auto"/>
              <w:left w:val="outset" w:sz="6" w:space="0" w:color="auto"/>
              <w:bottom w:val="outset" w:sz="6" w:space="0" w:color="auto"/>
              <w:right w:val="outset" w:sz="6" w:space="0" w:color="auto"/>
            </w:tcBorders>
            <w:vAlign w:val="center"/>
            <w:hideMark/>
          </w:tcPr>
          <w:p w:rsidR="00414660" w:rsidRPr="00414660" w:rsidRDefault="00414660" w:rsidP="00DC08C2">
            <w:pPr>
              <w:spacing w:after="0" w:line="240" w:lineRule="auto"/>
              <w:rPr>
                <w:rFonts w:ascii="Times New Roman" w:hAnsi="Times New Roman"/>
                <w:bCs/>
                <w:color w:val="000000"/>
              </w:rPr>
            </w:pPr>
          </w:p>
        </w:tc>
        <w:tc>
          <w:tcPr>
            <w:tcW w:w="1373" w:type="dxa"/>
            <w:gridSpan w:val="2"/>
            <w:tcBorders>
              <w:top w:val="outset" w:sz="6" w:space="0" w:color="auto"/>
              <w:left w:val="outset" w:sz="6" w:space="0" w:color="auto"/>
              <w:bottom w:val="outset" w:sz="6" w:space="0" w:color="auto"/>
              <w:right w:val="outset" w:sz="6" w:space="0" w:color="auto"/>
            </w:tcBorders>
            <w:hideMark/>
          </w:tcPr>
          <w:p w:rsidR="00414660" w:rsidRPr="00414660" w:rsidRDefault="00414660" w:rsidP="00DC08C2">
            <w:pPr>
              <w:spacing w:after="0" w:line="240" w:lineRule="auto"/>
              <w:jc w:val="center"/>
              <w:rPr>
                <w:rFonts w:ascii="Times New Roman" w:hAnsi="Times New Roman"/>
                <w:bCs/>
                <w:color w:val="000000"/>
              </w:rPr>
            </w:pPr>
            <w:r w:rsidRPr="00414660">
              <w:rPr>
                <w:rFonts w:ascii="Times New Roman" w:hAnsi="Times New Roman"/>
                <w:bCs/>
                <w:color w:val="000000"/>
              </w:rPr>
              <w:t xml:space="preserve">Дебіторська заборгованість </w:t>
            </w:r>
          </w:p>
        </w:tc>
        <w:tc>
          <w:tcPr>
            <w:tcW w:w="1373" w:type="dxa"/>
            <w:tcBorders>
              <w:top w:val="outset" w:sz="6" w:space="0" w:color="auto"/>
              <w:left w:val="outset" w:sz="6" w:space="0" w:color="auto"/>
              <w:bottom w:val="outset" w:sz="6" w:space="0" w:color="auto"/>
              <w:right w:val="outset" w:sz="6" w:space="0" w:color="auto"/>
            </w:tcBorders>
            <w:hideMark/>
          </w:tcPr>
          <w:p w:rsidR="00414660" w:rsidRPr="00414660" w:rsidRDefault="00414660" w:rsidP="00DC08C2">
            <w:pPr>
              <w:spacing w:after="0" w:line="240" w:lineRule="auto"/>
              <w:jc w:val="center"/>
              <w:rPr>
                <w:rFonts w:ascii="Times New Roman" w:hAnsi="Times New Roman"/>
                <w:bCs/>
                <w:color w:val="000000"/>
              </w:rPr>
            </w:pPr>
            <w:r w:rsidRPr="00414660">
              <w:rPr>
                <w:rFonts w:ascii="Times New Roman" w:hAnsi="Times New Roman"/>
                <w:bCs/>
                <w:color w:val="000000"/>
              </w:rPr>
              <w:t xml:space="preserve">Кредиторська заборгованість </w:t>
            </w:r>
          </w:p>
        </w:tc>
        <w:tc>
          <w:tcPr>
            <w:tcW w:w="1122" w:type="dxa"/>
            <w:tcBorders>
              <w:top w:val="outset" w:sz="6" w:space="0" w:color="auto"/>
              <w:left w:val="outset" w:sz="6" w:space="0" w:color="auto"/>
              <w:bottom w:val="outset" w:sz="6" w:space="0" w:color="auto"/>
              <w:right w:val="outset" w:sz="6" w:space="0" w:color="auto"/>
            </w:tcBorders>
            <w:hideMark/>
          </w:tcPr>
          <w:p w:rsidR="00414660" w:rsidRPr="00414660" w:rsidRDefault="00414660" w:rsidP="00DC08C2">
            <w:pPr>
              <w:spacing w:after="0" w:line="240" w:lineRule="auto"/>
              <w:jc w:val="center"/>
              <w:rPr>
                <w:rFonts w:ascii="Times New Roman" w:hAnsi="Times New Roman"/>
                <w:bCs/>
                <w:color w:val="000000"/>
              </w:rPr>
            </w:pPr>
            <w:r w:rsidRPr="00414660">
              <w:rPr>
                <w:rFonts w:ascii="Times New Roman" w:hAnsi="Times New Roman"/>
                <w:bCs/>
                <w:color w:val="000000"/>
              </w:rPr>
              <w:t>Реалізація</w:t>
            </w:r>
          </w:p>
        </w:tc>
        <w:tc>
          <w:tcPr>
            <w:tcW w:w="1151" w:type="dxa"/>
            <w:tcBorders>
              <w:top w:val="outset" w:sz="6" w:space="0" w:color="auto"/>
              <w:left w:val="outset" w:sz="6" w:space="0" w:color="auto"/>
              <w:bottom w:val="outset" w:sz="6" w:space="0" w:color="auto"/>
              <w:right w:val="outset" w:sz="6" w:space="0" w:color="auto"/>
            </w:tcBorders>
            <w:hideMark/>
          </w:tcPr>
          <w:p w:rsidR="00414660" w:rsidRPr="00414660" w:rsidRDefault="00414660" w:rsidP="00DC08C2">
            <w:pPr>
              <w:spacing w:after="0" w:line="240" w:lineRule="auto"/>
              <w:jc w:val="center"/>
              <w:rPr>
                <w:rFonts w:ascii="Times New Roman" w:hAnsi="Times New Roman"/>
                <w:bCs/>
                <w:color w:val="000000"/>
              </w:rPr>
            </w:pPr>
            <w:r w:rsidRPr="00414660">
              <w:rPr>
                <w:rFonts w:ascii="Times New Roman" w:hAnsi="Times New Roman"/>
                <w:bCs/>
                <w:color w:val="000000"/>
              </w:rPr>
              <w:t>придбання</w:t>
            </w:r>
          </w:p>
        </w:tc>
        <w:tc>
          <w:tcPr>
            <w:tcW w:w="1396" w:type="dxa"/>
            <w:tcBorders>
              <w:top w:val="outset" w:sz="6" w:space="0" w:color="auto"/>
              <w:left w:val="outset" w:sz="6" w:space="0" w:color="auto"/>
              <w:bottom w:val="outset" w:sz="6" w:space="0" w:color="auto"/>
              <w:right w:val="outset" w:sz="6" w:space="0" w:color="auto"/>
            </w:tcBorders>
            <w:hideMark/>
          </w:tcPr>
          <w:p w:rsidR="00414660" w:rsidRPr="00414660" w:rsidRDefault="00414660" w:rsidP="00DC08C2">
            <w:pPr>
              <w:spacing w:after="0" w:line="240" w:lineRule="auto"/>
              <w:jc w:val="center"/>
              <w:rPr>
                <w:rFonts w:ascii="Times New Roman" w:hAnsi="Times New Roman"/>
                <w:bCs/>
                <w:color w:val="000000"/>
              </w:rPr>
            </w:pPr>
            <w:r w:rsidRPr="00414660">
              <w:rPr>
                <w:rFonts w:ascii="Times New Roman" w:hAnsi="Times New Roman"/>
                <w:bCs/>
                <w:color w:val="000000"/>
              </w:rPr>
              <w:t xml:space="preserve">Дебіторська заборгованість </w:t>
            </w:r>
          </w:p>
        </w:tc>
        <w:tc>
          <w:tcPr>
            <w:tcW w:w="1373" w:type="dxa"/>
            <w:tcBorders>
              <w:top w:val="outset" w:sz="6" w:space="0" w:color="auto"/>
              <w:left w:val="outset" w:sz="6" w:space="0" w:color="auto"/>
              <w:bottom w:val="outset" w:sz="6" w:space="0" w:color="auto"/>
              <w:right w:val="outset" w:sz="6" w:space="0" w:color="auto"/>
            </w:tcBorders>
            <w:hideMark/>
          </w:tcPr>
          <w:p w:rsidR="00414660" w:rsidRPr="00414660" w:rsidRDefault="00414660" w:rsidP="00DC08C2">
            <w:pPr>
              <w:spacing w:after="0" w:line="240" w:lineRule="auto"/>
              <w:jc w:val="center"/>
              <w:rPr>
                <w:rFonts w:ascii="Times New Roman" w:hAnsi="Times New Roman"/>
                <w:bCs/>
                <w:color w:val="000000"/>
              </w:rPr>
            </w:pPr>
            <w:r w:rsidRPr="00414660">
              <w:rPr>
                <w:rFonts w:ascii="Times New Roman" w:hAnsi="Times New Roman"/>
                <w:bCs/>
                <w:color w:val="000000"/>
              </w:rPr>
              <w:t xml:space="preserve">Кредиторська заборгованість </w:t>
            </w:r>
          </w:p>
        </w:tc>
      </w:tr>
      <w:tr w:rsidR="00414660" w:rsidRPr="00414660" w:rsidTr="00DC08C2">
        <w:trPr>
          <w:trHeight w:val="280"/>
          <w:tblCellSpacing w:w="20" w:type="dxa"/>
        </w:trPr>
        <w:tc>
          <w:tcPr>
            <w:tcW w:w="9595" w:type="dxa"/>
            <w:gridSpan w:val="8"/>
            <w:tcBorders>
              <w:top w:val="outset" w:sz="6" w:space="0" w:color="auto"/>
              <w:left w:val="outset" w:sz="6" w:space="0" w:color="auto"/>
              <w:bottom w:val="outset" w:sz="6" w:space="0" w:color="auto"/>
              <w:right w:val="outset" w:sz="6" w:space="0" w:color="auto"/>
            </w:tcBorders>
            <w:hideMark/>
          </w:tcPr>
          <w:p w:rsidR="00414660" w:rsidRPr="00414660" w:rsidRDefault="00414660" w:rsidP="00DC08C2">
            <w:pPr>
              <w:spacing w:after="0" w:line="240" w:lineRule="auto"/>
              <w:jc w:val="center"/>
              <w:rPr>
                <w:rFonts w:ascii="Times New Roman" w:hAnsi="Times New Roman"/>
                <w:color w:val="000000"/>
              </w:rPr>
            </w:pPr>
            <w:r w:rsidRPr="00414660">
              <w:rPr>
                <w:rFonts w:ascii="Times New Roman" w:hAnsi="Times New Roman"/>
                <w:color w:val="000000"/>
              </w:rPr>
              <w:t>ПрАТ НТЦ «Інформаційні системи»</w:t>
            </w:r>
          </w:p>
        </w:tc>
      </w:tr>
      <w:tr w:rsidR="00414660" w:rsidRPr="00414660" w:rsidTr="00DC08C2">
        <w:trPr>
          <w:trHeight w:val="290"/>
          <w:tblCellSpacing w:w="20" w:type="dxa"/>
        </w:trPr>
        <w:tc>
          <w:tcPr>
            <w:tcW w:w="1663" w:type="dxa"/>
            <w:gridSpan w:val="2"/>
            <w:tcBorders>
              <w:top w:val="outset" w:sz="6" w:space="0" w:color="auto"/>
              <w:left w:val="outset" w:sz="6" w:space="0" w:color="auto"/>
              <w:bottom w:val="outset" w:sz="6" w:space="0" w:color="auto"/>
              <w:right w:val="outset" w:sz="6" w:space="0" w:color="auto"/>
            </w:tcBorders>
            <w:hideMark/>
          </w:tcPr>
          <w:p w:rsidR="00414660" w:rsidRPr="00414660" w:rsidRDefault="00414660" w:rsidP="00DC08C2">
            <w:pPr>
              <w:spacing w:after="0" w:line="240" w:lineRule="auto"/>
              <w:jc w:val="both"/>
              <w:rPr>
                <w:rFonts w:ascii="Times New Roman" w:hAnsi="Times New Roman"/>
                <w:color w:val="000000"/>
              </w:rPr>
            </w:pPr>
            <w:r w:rsidRPr="00414660">
              <w:rPr>
                <w:rFonts w:ascii="Times New Roman" w:hAnsi="Times New Roman"/>
                <w:color w:val="000000"/>
              </w:rPr>
              <w:t>комунальні послуги</w:t>
            </w:r>
          </w:p>
        </w:tc>
        <w:tc>
          <w:tcPr>
            <w:tcW w:w="1277" w:type="dxa"/>
            <w:tcBorders>
              <w:top w:val="outset" w:sz="6" w:space="0" w:color="auto"/>
              <w:left w:val="outset" w:sz="6" w:space="0" w:color="auto"/>
              <w:bottom w:val="outset" w:sz="6" w:space="0" w:color="auto"/>
              <w:right w:val="outset" w:sz="6" w:space="0" w:color="auto"/>
            </w:tcBorders>
            <w:noWrap/>
            <w:hideMark/>
          </w:tcPr>
          <w:p w:rsidR="00414660" w:rsidRPr="00414660" w:rsidRDefault="00414660" w:rsidP="00DC08C2">
            <w:pPr>
              <w:spacing w:after="0" w:line="240" w:lineRule="auto"/>
              <w:jc w:val="center"/>
              <w:rPr>
                <w:rFonts w:ascii="Times New Roman" w:hAnsi="Times New Roman"/>
                <w:color w:val="000000"/>
              </w:rPr>
            </w:pPr>
            <w:r w:rsidRPr="00414660">
              <w:rPr>
                <w:rFonts w:ascii="Times New Roman" w:hAnsi="Times New Roman"/>
                <w:color w:val="000000"/>
              </w:rPr>
              <w:t>31,0</w:t>
            </w:r>
          </w:p>
        </w:tc>
        <w:tc>
          <w:tcPr>
            <w:tcW w:w="1373" w:type="dxa"/>
            <w:tcBorders>
              <w:top w:val="outset" w:sz="6" w:space="0" w:color="auto"/>
              <w:left w:val="outset" w:sz="6" w:space="0" w:color="auto"/>
              <w:bottom w:val="outset" w:sz="6" w:space="0" w:color="auto"/>
              <w:right w:val="outset" w:sz="6" w:space="0" w:color="auto"/>
            </w:tcBorders>
            <w:noWrap/>
          </w:tcPr>
          <w:p w:rsidR="00414660" w:rsidRPr="00414660" w:rsidRDefault="00414660" w:rsidP="00DC08C2">
            <w:pPr>
              <w:spacing w:after="0" w:line="240" w:lineRule="auto"/>
              <w:jc w:val="center"/>
              <w:rPr>
                <w:rFonts w:ascii="Times New Roman" w:hAnsi="Times New Roman"/>
                <w:color w:val="000000"/>
              </w:rPr>
            </w:pPr>
            <w:r w:rsidRPr="00414660">
              <w:rPr>
                <w:rFonts w:ascii="Times New Roman" w:hAnsi="Times New Roman"/>
                <w:color w:val="000000"/>
              </w:rPr>
              <w:t>0</w:t>
            </w:r>
          </w:p>
        </w:tc>
        <w:tc>
          <w:tcPr>
            <w:tcW w:w="1122" w:type="dxa"/>
            <w:tcBorders>
              <w:top w:val="outset" w:sz="6" w:space="0" w:color="auto"/>
              <w:left w:val="outset" w:sz="6" w:space="0" w:color="auto"/>
              <w:bottom w:val="outset" w:sz="6" w:space="0" w:color="auto"/>
              <w:right w:val="outset" w:sz="6" w:space="0" w:color="auto"/>
            </w:tcBorders>
            <w:hideMark/>
          </w:tcPr>
          <w:p w:rsidR="00414660" w:rsidRPr="00414660" w:rsidRDefault="00414660" w:rsidP="00DC08C2">
            <w:pPr>
              <w:spacing w:after="0" w:line="240" w:lineRule="auto"/>
              <w:jc w:val="center"/>
              <w:rPr>
                <w:rFonts w:ascii="Times New Roman" w:hAnsi="Times New Roman"/>
                <w:color w:val="000000"/>
              </w:rPr>
            </w:pPr>
            <w:r w:rsidRPr="00414660">
              <w:rPr>
                <w:rFonts w:ascii="Times New Roman" w:hAnsi="Times New Roman"/>
                <w:color w:val="000000"/>
              </w:rPr>
              <w:t>1 430,0</w:t>
            </w:r>
          </w:p>
        </w:tc>
        <w:tc>
          <w:tcPr>
            <w:tcW w:w="1151" w:type="dxa"/>
            <w:tcBorders>
              <w:top w:val="outset" w:sz="6" w:space="0" w:color="auto"/>
              <w:left w:val="outset" w:sz="6" w:space="0" w:color="auto"/>
              <w:bottom w:val="outset" w:sz="6" w:space="0" w:color="auto"/>
              <w:right w:val="outset" w:sz="6" w:space="0" w:color="auto"/>
            </w:tcBorders>
            <w:hideMark/>
          </w:tcPr>
          <w:p w:rsidR="00414660" w:rsidRPr="00414660" w:rsidRDefault="00414660" w:rsidP="00DC08C2">
            <w:pPr>
              <w:spacing w:after="0" w:line="240" w:lineRule="auto"/>
              <w:jc w:val="center"/>
              <w:rPr>
                <w:rFonts w:ascii="Times New Roman" w:hAnsi="Times New Roman"/>
                <w:color w:val="000000"/>
              </w:rPr>
            </w:pPr>
            <w:r w:rsidRPr="00414660">
              <w:rPr>
                <w:rFonts w:ascii="Times New Roman" w:hAnsi="Times New Roman"/>
                <w:color w:val="000000"/>
              </w:rPr>
              <w:t>1 458,0</w:t>
            </w:r>
          </w:p>
        </w:tc>
        <w:tc>
          <w:tcPr>
            <w:tcW w:w="1396" w:type="dxa"/>
            <w:tcBorders>
              <w:top w:val="outset" w:sz="6" w:space="0" w:color="auto"/>
              <w:left w:val="outset" w:sz="6" w:space="0" w:color="auto"/>
              <w:bottom w:val="outset" w:sz="6" w:space="0" w:color="auto"/>
              <w:right w:val="outset" w:sz="6" w:space="0" w:color="auto"/>
            </w:tcBorders>
            <w:noWrap/>
            <w:hideMark/>
          </w:tcPr>
          <w:p w:rsidR="00414660" w:rsidRPr="00414660" w:rsidRDefault="00414660" w:rsidP="00DC08C2">
            <w:pPr>
              <w:spacing w:after="0" w:line="240" w:lineRule="auto"/>
              <w:jc w:val="center"/>
              <w:rPr>
                <w:rFonts w:ascii="Times New Roman" w:hAnsi="Times New Roman"/>
                <w:color w:val="000000"/>
              </w:rPr>
            </w:pPr>
            <w:r w:rsidRPr="00414660">
              <w:rPr>
                <w:rFonts w:ascii="Times New Roman" w:hAnsi="Times New Roman"/>
                <w:color w:val="000000"/>
              </w:rPr>
              <w:t>59,0</w:t>
            </w:r>
          </w:p>
        </w:tc>
        <w:tc>
          <w:tcPr>
            <w:tcW w:w="1373" w:type="dxa"/>
            <w:tcBorders>
              <w:top w:val="outset" w:sz="6" w:space="0" w:color="auto"/>
              <w:left w:val="outset" w:sz="6" w:space="0" w:color="auto"/>
              <w:bottom w:val="outset" w:sz="6" w:space="0" w:color="auto"/>
              <w:right w:val="outset" w:sz="6" w:space="0" w:color="auto"/>
            </w:tcBorders>
            <w:noWrap/>
            <w:hideMark/>
          </w:tcPr>
          <w:p w:rsidR="00414660" w:rsidRPr="00414660" w:rsidRDefault="00414660" w:rsidP="00DC08C2">
            <w:pPr>
              <w:spacing w:after="0" w:line="240" w:lineRule="auto"/>
              <w:jc w:val="center"/>
              <w:rPr>
                <w:rFonts w:ascii="Times New Roman" w:hAnsi="Times New Roman"/>
                <w:color w:val="000000"/>
              </w:rPr>
            </w:pPr>
            <w:r w:rsidRPr="00414660">
              <w:rPr>
                <w:rFonts w:ascii="Times New Roman" w:hAnsi="Times New Roman"/>
                <w:color w:val="000000"/>
              </w:rPr>
              <w:t>0</w:t>
            </w:r>
          </w:p>
        </w:tc>
      </w:tr>
      <w:tr w:rsidR="00414660" w:rsidRPr="00414660" w:rsidTr="00DC08C2">
        <w:trPr>
          <w:trHeight w:val="290"/>
          <w:tblCellSpacing w:w="20" w:type="dxa"/>
        </w:trPr>
        <w:tc>
          <w:tcPr>
            <w:tcW w:w="1663" w:type="dxa"/>
            <w:gridSpan w:val="2"/>
            <w:tcBorders>
              <w:top w:val="outset" w:sz="6" w:space="0" w:color="auto"/>
              <w:left w:val="outset" w:sz="6" w:space="0" w:color="auto"/>
              <w:bottom w:val="outset" w:sz="6" w:space="0" w:color="auto"/>
              <w:right w:val="outset" w:sz="6" w:space="0" w:color="auto"/>
            </w:tcBorders>
            <w:hideMark/>
          </w:tcPr>
          <w:p w:rsidR="00414660" w:rsidRPr="00414660" w:rsidRDefault="00414660" w:rsidP="00DC08C2">
            <w:pPr>
              <w:spacing w:after="0" w:line="240" w:lineRule="auto"/>
              <w:jc w:val="both"/>
              <w:rPr>
                <w:rFonts w:ascii="Times New Roman" w:hAnsi="Times New Roman"/>
                <w:color w:val="000000"/>
              </w:rPr>
            </w:pPr>
            <w:r w:rsidRPr="00414660">
              <w:rPr>
                <w:rFonts w:ascii="Times New Roman" w:hAnsi="Times New Roman"/>
                <w:color w:val="000000"/>
              </w:rPr>
              <w:t>інформаційні послуги</w:t>
            </w:r>
          </w:p>
        </w:tc>
        <w:tc>
          <w:tcPr>
            <w:tcW w:w="1277" w:type="dxa"/>
            <w:tcBorders>
              <w:top w:val="outset" w:sz="6" w:space="0" w:color="auto"/>
              <w:left w:val="outset" w:sz="6" w:space="0" w:color="auto"/>
              <w:bottom w:val="outset" w:sz="6" w:space="0" w:color="auto"/>
              <w:right w:val="outset" w:sz="6" w:space="0" w:color="auto"/>
            </w:tcBorders>
            <w:noWrap/>
            <w:hideMark/>
          </w:tcPr>
          <w:p w:rsidR="00414660" w:rsidRPr="00414660" w:rsidRDefault="00414660" w:rsidP="00DC08C2">
            <w:pPr>
              <w:spacing w:after="0" w:line="240" w:lineRule="auto"/>
              <w:jc w:val="center"/>
              <w:rPr>
                <w:rFonts w:ascii="Times New Roman" w:hAnsi="Times New Roman"/>
                <w:color w:val="000000"/>
              </w:rPr>
            </w:pPr>
            <w:r w:rsidRPr="00414660">
              <w:rPr>
                <w:rFonts w:ascii="Times New Roman" w:hAnsi="Times New Roman"/>
                <w:color w:val="000000"/>
              </w:rPr>
              <w:t>0</w:t>
            </w:r>
          </w:p>
        </w:tc>
        <w:tc>
          <w:tcPr>
            <w:tcW w:w="1373" w:type="dxa"/>
            <w:tcBorders>
              <w:top w:val="outset" w:sz="6" w:space="0" w:color="auto"/>
              <w:left w:val="outset" w:sz="6" w:space="0" w:color="auto"/>
              <w:bottom w:val="outset" w:sz="6" w:space="0" w:color="auto"/>
              <w:right w:val="outset" w:sz="6" w:space="0" w:color="auto"/>
            </w:tcBorders>
            <w:noWrap/>
            <w:hideMark/>
          </w:tcPr>
          <w:p w:rsidR="00414660" w:rsidRPr="00414660" w:rsidRDefault="00414660" w:rsidP="00DC08C2">
            <w:pPr>
              <w:spacing w:after="0" w:line="240" w:lineRule="auto"/>
              <w:jc w:val="center"/>
              <w:rPr>
                <w:rFonts w:ascii="Times New Roman" w:hAnsi="Times New Roman"/>
                <w:color w:val="000000"/>
              </w:rPr>
            </w:pPr>
            <w:r w:rsidRPr="00414660">
              <w:rPr>
                <w:rFonts w:ascii="Times New Roman" w:hAnsi="Times New Roman"/>
                <w:color w:val="000000"/>
              </w:rPr>
              <w:t>0</w:t>
            </w:r>
          </w:p>
        </w:tc>
        <w:tc>
          <w:tcPr>
            <w:tcW w:w="1122" w:type="dxa"/>
            <w:tcBorders>
              <w:top w:val="outset" w:sz="6" w:space="0" w:color="auto"/>
              <w:left w:val="outset" w:sz="6" w:space="0" w:color="auto"/>
              <w:bottom w:val="outset" w:sz="6" w:space="0" w:color="auto"/>
              <w:right w:val="outset" w:sz="6" w:space="0" w:color="auto"/>
            </w:tcBorders>
            <w:hideMark/>
          </w:tcPr>
          <w:p w:rsidR="00414660" w:rsidRPr="00414660" w:rsidRDefault="00414660" w:rsidP="00DC08C2">
            <w:pPr>
              <w:spacing w:after="0" w:line="240" w:lineRule="auto"/>
              <w:jc w:val="center"/>
              <w:rPr>
                <w:rFonts w:ascii="Times New Roman" w:hAnsi="Times New Roman"/>
                <w:color w:val="000000"/>
              </w:rPr>
            </w:pPr>
            <w:r w:rsidRPr="00414660">
              <w:rPr>
                <w:rFonts w:ascii="Times New Roman" w:hAnsi="Times New Roman"/>
                <w:color w:val="000000"/>
              </w:rPr>
              <w:t>2 263,0</w:t>
            </w:r>
          </w:p>
        </w:tc>
        <w:tc>
          <w:tcPr>
            <w:tcW w:w="1151" w:type="dxa"/>
            <w:tcBorders>
              <w:top w:val="outset" w:sz="6" w:space="0" w:color="auto"/>
              <w:left w:val="outset" w:sz="6" w:space="0" w:color="auto"/>
              <w:bottom w:val="outset" w:sz="6" w:space="0" w:color="auto"/>
              <w:right w:val="outset" w:sz="6" w:space="0" w:color="auto"/>
            </w:tcBorders>
            <w:hideMark/>
          </w:tcPr>
          <w:p w:rsidR="00414660" w:rsidRPr="00414660" w:rsidRDefault="00414660" w:rsidP="00DC08C2">
            <w:pPr>
              <w:spacing w:after="0" w:line="240" w:lineRule="auto"/>
              <w:jc w:val="center"/>
              <w:rPr>
                <w:rFonts w:ascii="Times New Roman" w:hAnsi="Times New Roman"/>
                <w:color w:val="000000"/>
              </w:rPr>
            </w:pPr>
            <w:r w:rsidRPr="00414660">
              <w:rPr>
                <w:rFonts w:ascii="Times New Roman" w:hAnsi="Times New Roman"/>
                <w:color w:val="000000"/>
              </w:rPr>
              <w:t>2 010,0</w:t>
            </w:r>
          </w:p>
        </w:tc>
        <w:tc>
          <w:tcPr>
            <w:tcW w:w="1396" w:type="dxa"/>
            <w:tcBorders>
              <w:top w:val="outset" w:sz="6" w:space="0" w:color="auto"/>
              <w:left w:val="outset" w:sz="6" w:space="0" w:color="auto"/>
              <w:bottom w:val="outset" w:sz="6" w:space="0" w:color="auto"/>
              <w:right w:val="outset" w:sz="6" w:space="0" w:color="auto"/>
            </w:tcBorders>
            <w:hideMark/>
          </w:tcPr>
          <w:p w:rsidR="00414660" w:rsidRPr="00414660" w:rsidRDefault="00414660" w:rsidP="00DC08C2">
            <w:pPr>
              <w:spacing w:after="0" w:line="240" w:lineRule="auto"/>
              <w:jc w:val="center"/>
              <w:rPr>
                <w:rFonts w:ascii="Times New Roman" w:hAnsi="Times New Roman"/>
                <w:color w:val="000000"/>
              </w:rPr>
            </w:pPr>
            <w:r w:rsidRPr="00414660">
              <w:rPr>
                <w:rFonts w:ascii="Times New Roman" w:hAnsi="Times New Roman"/>
                <w:color w:val="000000"/>
              </w:rPr>
              <w:t>0</w:t>
            </w:r>
          </w:p>
        </w:tc>
        <w:tc>
          <w:tcPr>
            <w:tcW w:w="1373" w:type="dxa"/>
            <w:tcBorders>
              <w:top w:val="outset" w:sz="6" w:space="0" w:color="auto"/>
              <w:left w:val="outset" w:sz="6" w:space="0" w:color="auto"/>
              <w:bottom w:val="outset" w:sz="6" w:space="0" w:color="auto"/>
              <w:right w:val="outset" w:sz="6" w:space="0" w:color="auto"/>
            </w:tcBorders>
            <w:hideMark/>
          </w:tcPr>
          <w:p w:rsidR="00414660" w:rsidRPr="00414660" w:rsidRDefault="00414660" w:rsidP="00DC08C2">
            <w:pPr>
              <w:spacing w:after="0" w:line="240" w:lineRule="auto"/>
              <w:jc w:val="center"/>
              <w:rPr>
                <w:rFonts w:ascii="Times New Roman" w:hAnsi="Times New Roman"/>
                <w:color w:val="000000"/>
              </w:rPr>
            </w:pPr>
            <w:r w:rsidRPr="00414660">
              <w:rPr>
                <w:rFonts w:ascii="Times New Roman" w:hAnsi="Times New Roman"/>
                <w:color w:val="000000"/>
              </w:rPr>
              <w:t>253,0</w:t>
            </w:r>
          </w:p>
        </w:tc>
      </w:tr>
      <w:tr w:rsidR="00414660" w:rsidRPr="00414660" w:rsidTr="00DC08C2">
        <w:trPr>
          <w:trHeight w:val="290"/>
          <w:tblCellSpacing w:w="20" w:type="dxa"/>
        </w:trPr>
        <w:tc>
          <w:tcPr>
            <w:tcW w:w="1663" w:type="dxa"/>
            <w:gridSpan w:val="2"/>
            <w:tcBorders>
              <w:top w:val="outset" w:sz="6" w:space="0" w:color="auto"/>
              <w:left w:val="outset" w:sz="6" w:space="0" w:color="auto"/>
              <w:bottom w:val="outset" w:sz="6" w:space="0" w:color="auto"/>
              <w:right w:val="outset" w:sz="6" w:space="0" w:color="auto"/>
            </w:tcBorders>
            <w:hideMark/>
          </w:tcPr>
          <w:p w:rsidR="00414660" w:rsidRPr="00414660" w:rsidRDefault="00414660" w:rsidP="00DC08C2">
            <w:pPr>
              <w:spacing w:after="0" w:line="240" w:lineRule="auto"/>
              <w:jc w:val="both"/>
              <w:rPr>
                <w:rFonts w:ascii="Times New Roman" w:hAnsi="Times New Roman"/>
                <w:color w:val="000000"/>
              </w:rPr>
            </w:pPr>
            <w:r w:rsidRPr="00414660">
              <w:rPr>
                <w:rFonts w:ascii="Times New Roman" w:hAnsi="Times New Roman"/>
                <w:color w:val="000000"/>
              </w:rPr>
              <w:t>ТМЦ (комплектуючі)</w:t>
            </w:r>
          </w:p>
        </w:tc>
        <w:tc>
          <w:tcPr>
            <w:tcW w:w="1277" w:type="dxa"/>
            <w:tcBorders>
              <w:top w:val="outset" w:sz="6" w:space="0" w:color="auto"/>
              <w:left w:val="outset" w:sz="6" w:space="0" w:color="auto"/>
              <w:bottom w:val="outset" w:sz="6" w:space="0" w:color="auto"/>
              <w:right w:val="outset" w:sz="6" w:space="0" w:color="auto"/>
            </w:tcBorders>
            <w:noWrap/>
            <w:hideMark/>
          </w:tcPr>
          <w:p w:rsidR="00414660" w:rsidRPr="00414660" w:rsidRDefault="00414660" w:rsidP="00DC08C2">
            <w:pPr>
              <w:spacing w:after="0" w:line="240" w:lineRule="auto"/>
              <w:jc w:val="center"/>
              <w:rPr>
                <w:rFonts w:ascii="Times New Roman" w:hAnsi="Times New Roman"/>
                <w:color w:val="000000"/>
              </w:rPr>
            </w:pPr>
            <w:r w:rsidRPr="00414660">
              <w:rPr>
                <w:rFonts w:ascii="Times New Roman" w:hAnsi="Times New Roman"/>
                <w:color w:val="000000"/>
              </w:rPr>
              <w:t>0</w:t>
            </w:r>
          </w:p>
        </w:tc>
        <w:tc>
          <w:tcPr>
            <w:tcW w:w="1373" w:type="dxa"/>
            <w:tcBorders>
              <w:top w:val="outset" w:sz="6" w:space="0" w:color="auto"/>
              <w:left w:val="outset" w:sz="6" w:space="0" w:color="auto"/>
              <w:bottom w:val="outset" w:sz="6" w:space="0" w:color="auto"/>
              <w:right w:val="outset" w:sz="6" w:space="0" w:color="auto"/>
            </w:tcBorders>
            <w:noWrap/>
            <w:hideMark/>
          </w:tcPr>
          <w:p w:rsidR="00414660" w:rsidRPr="00414660" w:rsidRDefault="00414660" w:rsidP="00DC08C2">
            <w:pPr>
              <w:spacing w:after="0" w:line="240" w:lineRule="auto"/>
              <w:jc w:val="center"/>
              <w:rPr>
                <w:rFonts w:ascii="Times New Roman" w:hAnsi="Times New Roman"/>
                <w:color w:val="000000"/>
              </w:rPr>
            </w:pPr>
            <w:r w:rsidRPr="00414660">
              <w:rPr>
                <w:rFonts w:ascii="Times New Roman" w:hAnsi="Times New Roman"/>
                <w:color w:val="000000"/>
              </w:rPr>
              <w:t>0</w:t>
            </w:r>
          </w:p>
        </w:tc>
        <w:tc>
          <w:tcPr>
            <w:tcW w:w="1122" w:type="dxa"/>
            <w:tcBorders>
              <w:top w:val="outset" w:sz="6" w:space="0" w:color="auto"/>
              <w:left w:val="outset" w:sz="6" w:space="0" w:color="auto"/>
              <w:bottom w:val="outset" w:sz="6" w:space="0" w:color="auto"/>
              <w:right w:val="outset" w:sz="6" w:space="0" w:color="auto"/>
            </w:tcBorders>
            <w:hideMark/>
          </w:tcPr>
          <w:p w:rsidR="00414660" w:rsidRPr="00414660" w:rsidRDefault="00414660" w:rsidP="00DC08C2">
            <w:pPr>
              <w:spacing w:after="0" w:line="240" w:lineRule="auto"/>
              <w:jc w:val="center"/>
              <w:rPr>
                <w:rFonts w:ascii="Times New Roman" w:hAnsi="Times New Roman"/>
                <w:color w:val="000000"/>
              </w:rPr>
            </w:pPr>
            <w:r w:rsidRPr="00414660">
              <w:rPr>
                <w:rFonts w:ascii="Times New Roman" w:hAnsi="Times New Roman"/>
                <w:color w:val="000000"/>
              </w:rPr>
              <w:t>10 998,6</w:t>
            </w:r>
          </w:p>
        </w:tc>
        <w:tc>
          <w:tcPr>
            <w:tcW w:w="1151" w:type="dxa"/>
            <w:tcBorders>
              <w:top w:val="outset" w:sz="6" w:space="0" w:color="auto"/>
              <w:left w:val="outset" w:sz="6" w:space="0" w:color="auto"/>
              <w:bottom w:val="outset" w:sz="6" w:space="0" w:color="auto"/>
              <w:right w:val="outset" w:sz="6" w:space="0" w:color="auto"/>
            </w:tcBorders>
            <w:hideMark/>
          </w:tcPr>
          <w:p w:rsidR="00414660" w:rsidRPr="00414660" w:rsidRDefault="00414660" w:rsidP="00DC08C2">
            <w:pPr>
              <w:spacing w:after="0" w:line="240" w:lineRule="auto"/>
              <w:jc w:val="center"/>
              <w:rPr>
                <w:rFonts w:ascii="Times New Roman" w:hAnsi="Times New Roman"/>
                <w:color w:val="000000"/>
              </w:rPr>
            </w:pPr>
            <w:r w:rsidRPr="00414660">
              <w:rPr>
                <w:rFonts w:ascii="Times New Roman" w:hAnsi="Times New Roman"/>
                <w:color w:val="000000"/>
              </w:rPr>
              <w:t>10 075,4</w:t>
            </w:r>
          </w:p>
        </w:tc>
        <w:tc>
          <w:tcPr>
            <w:tcW w:w="1396" w:type="dxa"/>
            <w:tcBorders>
              <w:top w:val="outset" w:sz="6" w:space="0" w:color="auto"/>
              <w:left w:val="outset" w:sz="6" w:space="0" w:color="auto"/>
              <w:bottom w:val="outset" w:sz="6" w:space="0" w:color="auto"/>
              <w:right w:val="outset" w:sz="6" w:space="0" w:color="auto"/>
            </w:tcBorders>
            <w:hideMark/>
          </w:tcPr>
          <w:p w:rsidR="00414660" w:rsidRPr="00414660" w:rsidRDefault="00414660" w:rsidP="00DC08C2">
            <w:pPr>
              <w:spacing w:after="0" w:line="240" w:lineRule="auto"/>
              <w:jc w:val="center"/>
              <w:rPr>
                <w:rFonts w:ascii="Times New Roman" w:hAnsi="Times New Roman"/>
                <w:color w:val="000000"/>
              </w:rPr>
            </w:pPr>
            <w:r w:rsidRPr="00414660">
              <w:rPr>
                <w:rFonts w:ascii="Times New Roman" w:hAnsi="Times New Roman"/>
                <w:color w:val="000000"/>
              </w:rPr>
              <w:t>0</w:t>
            </w:r>
          </w:p>
        </w:tc>
        <w:tc>
          <w:tcPr>
            <w:tcW w:w="1373" w:type="dxa"/>
            <w:tcBorders>
              <w:top w:val="outset" w:sz="6" w:space="0" w:color="auto"/>
              <w:left w:val="outset" w:sz="6" w:space="0" w:color="auto"/>
              <w:bottom w:val="outset" w:sz="6" w:space="0" w:color="auto"/>
              <w:right w:val="outset" w:sz="6" w:space="0" w:color="auto"/>
            </w:tcBorders>
            <w:hideMark/>
          </w:tcPr>
          <w:p w:rsidR="00414660" w:rsidRPr="00414660" w:rsidRDefault="00414660" w:rsidP="00DC08C2">
            <w:pPr>
              <w:spacing w:after="0" w:line="240" w:lineRule="auto"/>
              <w:jc w:val="center"/>
              <w:rPr>
                <w:rFonts w:ascii="Times New Roman" w:hAnsi="Times New Roman"/>
                <w:color w:val="000000"/>
              </w:rPr>
            </w:pPr>
            <w:r w:rsidRPr="00414660">
              <w:rPr>
                <w:rFonts w:ascii="Times New Roman" w:hAnsi="Times New Roman"/>
                <w:color w:val="000000"/>
              </w:rPr>
              <w:t>923,2</w:t>
            </w:r>
          </w:p>
        </w:tc>
      </w:tr>
      <w:tr w:rsidR="00414660" w:rsidRPr="00414660" w:rsidTr="00DC08C2">
        <w:trPr>
          <w:trHeight w:val="290"/>
          <w:tblCellSpacing w:w="20" w:type="dxa"/>
        </w:trPr>
        <w:tc>
          <w:tcPr>
            <w:tcW w:w="1663" w:type="dxa"/>
            <w:gridSpan w:val="2"/>
            <w:tcBorders>
              <w:top w:val="outset" w:sz="6" w:space="0" w:color="auto"/>
              <w:left w:val="outset" w:sz="6" w:space="0" w:color="auto"/>
              <w:bottom w:val="outset" w:sz="6" w:space="0" w:color="auto"/>
              <w:right w:val="outset" w:sz="6" w:space="0" w:color="auto"/>
            </w:tcBorders>
            <w:hideMark/>
          </w:tcPr>
          <w:p w:rsidR="00414660" w:rsidRPr="00414660" w:rsidRDefault="00414660" w:rsidP="00DC08C2">
            <w:pPr>
              <w:spacing w:after="0" w:line="240" w:lineRule="auto"/>
              <w:jc w:val="both"/>
              <w:rPr>
                <w:rFonts w:ascii="Times New Roman" w:hAnsi="Times New Roman"/>
                <w:color w:val="000000"/>
              </w:rPr>
            </w:pPr>
            <w:r w:rsidRPr="00414660">
              <w:rPr>
                <w:rFonts w:ascii="Times New Roman" w:hAnsi="Times New Roman"/>
                <w:color w:val="000000"/>
              </w:rPr>
              <w:t>готова продукція</w:t>
            </w:r>
          </w:p>
        </w:tc>
        <w:tc>
          <w:tcPr>
            <w:tcW w:w="1277" w:type="dxa"/>
            <w:tcBorders>
              <w:top w:val="outset" w:sz="6" w:space="0" w:color="auto"/>
              <w:left w:val="outset" w:sz="6" w:space="0" w:color="auto"/>
              <w:bottom w:val="outset" w:sz="6" w:space="0" w:color="auto"/>
              <w:right w:val="outset" w:sz="6" w:space="0" w:color="auto"/>
            </w:tcBorders>
            <w:noWrap/>
            <w:hideMark/>
          </w:tcPr>
          <w:p w:rsidR="00414660" w:rsidRPr="00414660" w:rsidRDefault="00414660" w:rsidP="00DC08C2">
            <w:pPr>
              <w:spacing w:after="0" w:line="240" w:lineRule="auto"/>
              <w:jc w:val="center"/>
              <w:rPr>
                <w:rFonts w:ascii="Times New Roman" w:hAnsi="Times New Roman"/>
                <w:color w:val="000000"/>
              </w:rPr>
            </w:pPr>
            <w:r w:rsidRPr="00414660">
              <w:rPr>
                <w:rFonts w:ascii="Times New Roman" w:hAnsi="Times New Roman"/>
                <w:color w:val="000000"/>
              </w:rPr>
              <w:t>0</w:t>
            </w:r>
          </w:p>
        </w:tc>
        <w:tc>
          <w:tcPr>
            <w:tcW w:w="1373" w:type="dxa"/>
            <w:tcBorders>
              <w:top w:val="outset" w:sz="6" w:space="0" w:color="auto"/>
              <w:left w:val="outset" w:sz="6" w:space="0" w:color="auto"/>
              <w:bottom w:val="outset" w:sz="6" w:space="0" w:color="auto"/>
              <w:right w:val="outset" w:sz="6" w:space="0" w:color="auto"/>
            </w:tcBorders>
            <w:noWrap/>
            <w:hideMark/>
          </w:tcPr>
          <w:p w:rsidR="00414660" w:rsidRPr="00414660" w:rsidRDefault="00414660" w:rsidP="00DC08C2">
            <w:pPr>
              <w:spacing w:after="0" w:line="240" w:lineRule="auto"/>
              <w:jc w:val="center"/>
              <w:rPr>
                <w:rFonts w:ascii="Times New Roman" w:hAnsi="Times New Roman"/>
                <w:color w:val="000000"/>
              </w:rPr>
            </w:pPr>
            <w:r w:rsidRPr="00414660">
              <w:rPr>
                <w:rFonts w:ascii="Times New Roman" w:hAnsi="Times New Roman"/>
                <w:color w:val="000000"/>
              </w:rPr>
              <w:t>650,0</w:t>
            </w:r>
          </w:p>
        </w:tc>
        <w:tc>
          <w:tcPr>
            <w:tcW w:w="1122" w:type="dxa"/>
            <w:tcBorders>
              <w:top w:val="outset" w:sz="6" w:space="0" w:color="auto"/>
              <w:left w:val="outset" w:sz="6" w:space="0" w:color="auto"/>
              <w:bottom w:val="outset" w:sz="6" w:space="0" w:color="auto"/>
              <w:right w:val="outset" w:sz="6" w:space="0" w:color="auto"/>
            </w:tcBorders>
            <w:hideMark/>
          </w:tcPr>
          <w:p w:rsidR="00414660" w:rsidRPr="00414660" w:rsidRDefault="00414660" w:rsidP="00DC08C2">
            <w:pPr>
              <w:spacing w:after="0" w:line="240" w:lineRule="auto"/>
              <w:jc w:val="center"/>
              <w:rPr>
                <w:rFonts w:ascii="Times New Roman" w:hAnsi="Times New Roman"/>
                <w:color w:val="000000"/>
              </w:rPr>
            </w:pPr>
            <w:r w:rsidRPr="00414660">
              <w:rPr>
                <w:rFonts w:ascii="Times New Roman" w:hAnsi="Times New Roman"/>
                <w:color w:val="000000"/>
              </w:rPr>
              <w:t>8 718,8</w:t>
            </w:r>
          </w:p>
        </w:tc>
        <w:tc>
          <w:tcPr>
            <w:tcW w:w="1151" w:type="dxa"/>
            <w:tcBorders>
              <w:top w:val="outset" w:sz="6" w:space="0" w:color="auto"/>
              <w:left w:val="outset" w:sz="6" w:space="0" w:color="auto"/>
              <w:bottom w:val="outset" w:sz="6" w:space="0" w:color="auto"/>
              <w:right w:val="outset" w:sz="6" w:space="0" w:color="auto"/>
            </w:tcBorders>
            <w:hideMark/>
          </w:tcPr>
          <w:p w:rsidR="00414660" w:rsidRPr="00414660" w:rsidRDefault="00414660" w:rsidP="00DC08C2">
            <w:pPr>
              <w:spacing w:after="0" w:line="240" w:lineRule="auto"/>
              <w:jc w:val="center"/>
              <w:rPr>
                <w:rFonts w:ascii="Times New Roman" w:hAnsi="Times New Roman"/>
                <w:color w:val="000000"/>
              </w:rPr>
            </w:pPr>
            <w:r w:rsidRPr="00414660">
              <w:rPr>
                <w:rFonts w:ascii="Times New Roman" w:hAnsi="Times New Roman"/>
                <w:color w:val="000000"/>
              </w:rPr>
              <w:t>9 368,8</w:t>
            </w:r>
          </w:p>
        </w:tc>
        <w:tc>
          <w:tcPr>
            <w:tcW w:w="1396" w:type="dxa"/>
            <w:tcBorders>
              <w:top w:val="outset" w:sz="6" w:space="0" w:color="auto"/>
              <w:left w:val="outset" w:sz="6" w:space="0" w:color="auto"/>
              <w:bottom w:val="outset" w:sz="6" w:space="0" w:color="auto"/>
              <w:right w:val="outset" w:sz="6" w:space="0" w:color="auto"/>
            </w:tcBorders>
            <w:hideMark/>
          </w:tcPr>
          <w:p w:rsidR="00414660" w:rsidRPr="00414660" w:rsidRDefault="00414660" w:rsidP="00DC08C2">
            <w:pPr>
              <w:spacing w:after="0" w:line="240" w:lineRule="auto"/>
              <w:jc w:val="center"/>
              <w:rPr>
                <w:rFonts w:ascii="Times New Roman" w:hAnsi="Times New Roman"/>
                <w:color w:val="000000"/>
              </w:rPr>
            </w:pPr>
            <w:r w:rsidRPr="00414660">
              <w:rPr>
                <w:rFonts w:ascii="Times New Roman" w:hAnsi="Times New Roman"/>
                <w:color w:val="000000"/>
              </w:rPr>
              <w:t>0</w:t>
            </w:r>
          </w:p>
        </w:tc>
        <w:tc>
          <w:tcPr>
            <w:tcW w:w="1373" w:type="dxa"/>
            <w:tcBorders>
              <w:top w:val="outset" w:sz="6" w:space="0" w:color="auto"/>
              <w:left w:val="outset" w:sz="6" w:space="0" w:color="auto"/>
              <w:bottom w:val="outset" w:sz="6" w:space="0" w:color="auto"/>
              <w:right w:val="outset" w:sz="6" w:space="0" w:color="auto"/>
            </w:tcBorders>
            <w:hideMark/>
          </w:tcPr>
          <w:p w:rsidR="00414660" w:rsidRPr="00414660" w:rsidRDefault="00414660" w:rsidP="00DC08C2">
            <w:pPr>
              <w:spacing w:after="0" w:line="240" w:lineRule="auto"/>
              <w:jc w:val="center"/>
              <w:rPr>
                <w:rFonts w:ascii="Times New Roman" w:hAnsi="Times New Roman"/>
                <w:color w:val="000000"/>
              </w:rPr>
            </w:pPr>
            <w:r w:rsidRPr="00414660">
              <w:rPr>
                <w:rFonts w:ascii="Times New Roman" w:hAnsi="Times New Roman"/>
                <w:color w:val="000000"/>
              </w:rPr>
              <w:t>0</w:t>
            </w:r>
          </w:p>
        </w:tc>
      </w:tr>
      <w:tr w:rsidR="00414660" w:rsidRPr="00414660" w:rsidTr="00DC08C2">
        <w:trPr>
          <w:trHeight w:val="426"/>
          <w:tblCellSpacing w:w="20" w:type="dxa"/>
        </w:trPr>
        <w:tc>
          <w:tcPr>
            <w:tcW w:w="1663" w:type="dxa"/>
            <w:gridSpan w:val="2"/>
            <w:tcBorders>
              <w:top w:val="outset" w:sz="6" w:space="0" w:color="auto"/>
              <w:left w:val="outset" w:sz="6" w:space="0" w:color="auto"/>
              <w:bottom w:val="outset" w:sz="6" w:space="0" w:color="auto"/>
              <w:right w:val="outset" w:sz="6" w:space="0" w:color="auto"/>
            </w:tcBorders>
            <w:hideMark/>
          </w:tcPr>
          <w:p w:rsidR="00414660" w:rsidRPr="00414660" w:rsidRDefault="00414660" w:rsidP="00DC08C2">
            <w:pPr>
              <w:spacing w:after="0" w:line="240" w:lineRule="auto"/>
              <w:jc w:val="both"/>
              <w:rPr>
                <w:rFonts w:ascii="Times New Roman" w:hAnsi="Times New Roman"/>
                <w:color w:val="000000"/>
              </w:rPr>
            </w:pPr>
            <w:r w:rsidRPr="00414660">
              <w:rPr>
                <w:rFonts w:ascii="Times New Roman" w:hAnsi="Times New Roman"/>
                <w:color w:val="000000"/>
              </w:rPr>
              <w:t>оренда</w:t>
            </w:r>
          </w:p>
        </w:tc>
        <w:tc>
          <w:tcPr>
            <w:tcW w:w="1277" w:type="dxa"/>
            <w:tcBorders>
              <w:top w:val="outset" w:sz="6" w:space="0" w:color="auto"/>
              <w:left w:val="outset" w:sz="6" w:space="0" w:color="auto"/>
              <w:bottom w:val="outset" w:sz="6" w:space="0" w:color="auto"/>
              <w:right w:val="outset" w:sz="6" w:space="0" w:color="auto"/>
            </w:tcBorders>
            <w:noWrap/>
            <w:hideMark/>
          </w:tcPr>
          <w:p w:rsidR="00414660" w:rsidRPr="00414660" w:rsidRDefault="00414660" w:rsidP="00DC08C2">
            <w:pPr>
              <w:spacing w:after="0" w:line="240" w:lineRule="auto"/>
              <w:jc w:val="center"/>
              <w:rPr>
                <w:rFonts w:ascii="Times New Roman" w:hAnsi="Times New Roman"/>
                <w:color w:val="000000"/>
              </w:rPr>
            </w:pPr>
            <w:r w:rsidRPr="00414660">
              <w:rPr>
                <w:rFonts w:ascii="Times New Roman" w:hAnsi="Times New Roman"/>
                <w:color w:val="000000"/>
              </w:rPr>
              <w:t>0</w:t>
            </w:r>
          </w:p>
        </w:tc>
        <w:tc>
          <w:tcPr>
            <w:tcW w:w="1373" w:type="dxa"/>
            <w:tcBorders>
              <w:top w:val="outset" w:sz="6" w:space="0" w:color="auto"/>
              <w:left w:val="outset" w:sz="6" w:space="0" w:color="auto"/>
              <w:bottom w:val="outset" w:sz="6" w:space="0" w:color="auto"/>
              <w:right w:val="outset" w:sz="6" w:space="0" w:color="auto"/>
            </w:tcBorders>
            <w:noWrap/>
            <w:hideMark/>
          </w:tcPr>
          <w:p w:rsidR="00414660" w:rsidRPr="00414660" w:rsidRDefault="00414660" w:rsidP="00DC08C2">
            <w:pPr>
              <w:spacing w:after="0" w:line="240" w:lineRule="auto"/>
              <w:jc w:val="center"/>
              <w:rPr>
                <w:rFonts w:ascii="Times New Roman" w:hAnsi="Times New Roman"/>
                <w:color w:val="000000"/>
              </w:rPr>
            </w:pPr>
            <w:r w:rsidRPr="00414660">
              <w:rPr>
                <w:rFonts w:ascii="Times New Roman" w:hAnsi="Times New Roman"/>
                <w:color w:val="000000"/>
              </w:rPr>
              <w:t>0</w:t>
            </w:r>
          </w:p>
        </w:tc>
        <w:tc>
          <w:tcPr>
            <w:tcW w:w="1122" w:type="dxa"/>
            <w:tcBorders>
              <w:top w:val="outset" w:sz="6" w:space="0" w:color="auto"/>
              <w:left w:val="outset" w:sz="6" w:space="0" w:color="auto"/>
              <w:bottom w:val="outset" w:sz="6" w:space="0" w:color="auto"/>
              <w:right w:val="outset" w:sz="6" w:space="0" w:color="auto"/>
            </w:tcBorders>
            <w:hideMark/>
          </w:tcPr>
          <w:p w:rsidR="00414660" w:rsidRPr="00414660" w:rsidRDefault="00414660" w:rsidP="00DC08C2">
            <w:pPr>
              <w:spacing w:after="0" w:line="240" w:lineRule="auto"/>
              <w:jc w:val="center"/>
              <w:rPr>
                <w:rFonts w:ascii="Times New Roman" w:hAnsi="Times New Roman"/>
                <w:color w:val="000000"/>
              </w:rPr>
            </w:pPr>
            <w:r w:rsidRPr="00414660">
              <w:rPr>
                <w:rFonts w:ascii="Times New Roman" w:hAnsi="Times New Roman"/>
                <w:color w:val="000000"/>
              </w:rPr>
              <w:t>30</w:t>
            </w:r>
          </w:p>
        </w:tc>
        <w:tc>
          <w:tcPr>
            <w:tcW w:w="1151" w:type="dxa"/>
            <w:tcBorders>
              <w:top w:val="outset" w:sz="6" w:space="0" w:color="auto"/>
              <w:left w:val="outset" w:sz="6" w:space="0" w:color="auto"/>
              <w:bottom w:val="outset" w:sz="6" w:space="0" w:color="auto"/>
              <w:right w:val="outset" w:sz="6" w:space="0" w:color="auto"/>
            </w:tcBorders>
            <w:hideMark/>
          </w:tcPr>
          <w:p w:rsidR="00414660" w:rsidRPr="00414660" w:rsidRDefault="00414660" w:rsidP="00DC08C2">
            <w:pPr>
              <w:spacing w:after="0" w:line="240" w:lineRule="auto"/>
              <w:jc w:val="center"/>
              <w:rPr>
                <w:rFonts w:ascii="Times New Roman" w:hAnsi="Times New Roman"/>
                <w:color w:val="000000"/>
              </w:rPr>
            </w:pPr>
            <w:r w:rsidRPr="00414660">
              <w:rPr>
                <w:rFonts w:ascii="Times New Roman" w:hAnsi="Times New Roman"/>
                <w:color w:val="000000"/>
              </w:rPr>
              <w:t>30</w:t>
            </w:r>
          </w:p>
        </w:tc>
        <w:tc>
          <w:tcPr>
            <w:tcW w:w="1396" w:type="dxa"/>
            <w:tcBorders>
              <w:top w:val="outset" w:sz="6" w:space="0" w:color="auto"/>
              <w:left w:val="outset" w:sz="6" w:space="0" w:color="auto"/>
              <w:bottom w:val="outset" w:sz="6" w:space="0" w:color="auto"/>
              <w:right w:val="outset" w:sz="6" w:space="0" w:color="auto"/>
            </w:tcBorders>
            <w:hideMark/>
          </w:tcPr>
          <w:p w:rsidR="00414660" w:rsidRPr="00414660" w:rsidRDefault="00414660" w:rsidP="00DC08C2">
            <w:pPr>
              <w:spacing w:after="0" w:line="240" w:lineRule="auto"/>
              <w:jc w:val="center"/>
              <w:rPr>
                <w:rFonts w:ascii="Times New Roman" w:hAnsi="Times New Roman"/>
                <w:color w:val="000000"/>
              </w:rPr>
            </w:pPr>
            <w:r w:rsidRPr="00414660">
              <w:rPr>
                <w:rFonts w:ascii="Times New Roman" w:hAnsi="Times New Roman"/>
                <w:color w:val="000000"/>
              </w:rPr>
              <w:t>0</w:t>
            </w:r>
          </w:p>
        </w:tc>
        <w:tc>
          <w:tcPr>
            <w:tcW w:w="1373" w:type="dxa"/>
            <w:tcBorders>
              <w:top w:val="outset" w:sz="6" w:space="0" w:color="auto"/>
              <w:left w:val="outset" w:sz="6" w:space="0" w:color="auto"/>
              <w:bottom w:val="outset" w:sz="6" w:space="0" w:color="auto"/>
              <w:right w:val="outset" w:sz="6" w:space="0" w:color="auto"/>
            </w:tcBorders>
            <w:hideMark/>
          </w:tcPr>
          <w:p w:rsidR="00414660" w:rsidRPr="00414660" w:rsidRDefault="00414660" w:rsidP="00DC08C2">
            <w:pPr>
              <w:spacing w:after="0" w:line="240" w:lineRule="auto"/>
              <w:jc w:val="center"/>
              <w:rPr>
                <w:rFonts w:ascii="Times New Roman" w:hAnsi="Times New Roman"/>
                <w:color w:val="000000"/>
              </w:rPr>
            </w:pPr>
            <w:r w:rsidRPr="00414660">
              <w:rPr>
                <w:rFonts w:ascii="Times New Roman" w:hAnsi="Times New Roman"/>
                <w:color w:val="000000"/>
              </w:rPr>
              <w:t>0</w:t>
            </w:r>
          </w:p>
        </w:tc>
      </w:tr>
      <w:tr w:rsidR="00414660" w:rsidRPr="00414660" w:rsidTr="00DC08C2">
        <w:trPr>
          <w:trHeight w:val="290"/>
          <w:tblCellSpacing w:w="20" w:type="dxa"/>
        </w:trPr>
        <w:tc>
          <w:tcPr>
            <w:tcW w:w="1663" w:type="dxa"/>
            <w:gridSpan w:val="2"/>
            <w:tcBorders>
              <w:top w:val="outset" w:sz="6" w:space="0" w:color="auto"/>
              <w:left w:val="outset" w:sz="6" w:space="0" w:color="auto"/>
              <w:bottom w:val="outset" w:sz="6" w:space="0" w:color="auto"/>
              <w:right w:val="outset" w:sz="6" w:space="0" w:color="auto"/>
            </w:tcBorders>
            <w:hideMark/>
          </w:tcPr>
          <w:p w:rsidR="00414660" w:rsidRPr="00414660" w:rsidRDefault="00414660" w:rsidP="00DC08C2">
            <w:pPr>
              <w:spacing w:after="0" w:line="240" w:lineRule="auto"/>
              <w:jc w:val="both"/>
              <w:rPr>
                <w:rFonts w:ascii="Times New Roman" w:hAnsi="Times New Roman"/>
                <w:color w:val="000000"/>
              </w:rPr>
            </w:pPr>
            <w:r w:rsidRPr="00414660">
              <w:rPr>
                <w:rFonts w:ascii="Times New Roman" w:hAnsi="Times New Roman"/>
                <w:color w:val="000000"/>
              </w:rPr>
              <w:t>зв'язок</w:t>
            </w:r>
          </w:p>
        </w:tc>
        <w:tc>
          <w:tcPr>
            <w:tcW w:w="1277" w:type="dxa"/>
            <w:tcBorders>
              <w:top w:val="outset" w:sz="6" w:space="0" w:color="auto"/>
              <w:left w:val="outset" w:sz="6" w:space="0" w:color="auto"/>
              <w:bottom w:val="outset" w:sz="6" w:space="0" w:color="auto"/>
              <w:right w:val="outset" w:sz="6" w:space="0" w:color="auto"/>
            </w:tcBorders>
            <w:noWrap/>
            <w:hideMark/>
          </w:tcPr>
          <w:p w:rsidR="00414660" w:rsidRPr="00414660" w:rsidRDefault="00414660" w:rsidP="00DC08C2">
            <w:pPr>
              <w:spacing w:after="0" w:line="240" w:lineRule="auto"/>
              <w:jc w:val="center"/>
              <w:rPr>
                <w:rFonts w:ascii="Times New Roman" w:hAnsi="Times New Roman"/>
                <w:color w:val="000000"/>
              </w:rPr>
            </w:pPr>
            <w:r w:rsidRPr="00414660">
              <w:rPr>
                <w:rFonts w:ascii="Times New Roman" w:hAnsi="Times New Roman"/>
                <w:color w:val="000000"/>
              </w:rPr>
              <w:t>0</w:t>
            </w:r>
          </w:p>
        </w:tc>
        <w:tc>
          <w:tcPr>
            <w:tcW w:w="1373" w:type="dxa"/>
            <w:tcBorders>
              <w:top w:val="outset" w:sz="6" w:space="0" w:color="auto"/>
              <w:left w:val="outset" w:sz="6" w:space="0" w:color="auto"/>
              <w:bottom w:val="outset" w:sz="6" w:space="0" w:color="auto"/>
              <w:right w:val="outset" w:sz="6" w:space="0" w:color="auto"/>
            </w:tcBorders>
            <w:noWrap/>
            <w:hideMark/>
          </w:tcPr>
          <w:p w:rsidR="00414660" w:rsidRPr="00414660" w:rsidRDefault="00414660" w:rsidP="00DC08C2">
            <w:pPr>
              <w:spacing w:after="0" w:line="240" w:lineRule="auto"/>
              <w:jc w:val="center"/>
              <w:rPr>
                <w:rFonts w:ascii="Times New Roman" w:hAnsi="Times New Roman"/>
                <w:color w:val="000000"/>
              </w:rPr>
            </w:pPr>
            <w:r w:rsidRPr="00414660">
              <w:rPr>
                <w:rFonts w:ascii="Times New Roman" w:hAnsi="Times New Roman"/>
                <w:color w:val="000000"/>
              </w:rPr>
              <w:t>0</w:t>
            </w:r>
          </w:p>
        </w:tc>
        <w:tc>
          <w:tcPr>
            <w:tcW w:w="1122" w:type="dxa"/>
            <w:tcBorders>
              <w:top w:val="outset" w:sz="6" w:space="0" w:color="auto"/>
              <w:left w:val="outset" w:sz="6" w:space="0" w:color="auto"/>
              <w:bottom w:val="outset" w:sz="6" w:space="0" w:color="auto"/>
              <w:right w:val="outset" w:sz="6" w:space="0" w:color="auto"/>
            </w:tcBorders>
            <w:hideMark/>
          </w:tcPr>
          <w:p w:rsidR="00414660" w:rsidRPr="00414660" w:rsidRDefault="00414660" w:rsidP="00DC08C2">
            <w:pPr>
              <w:spacing w:after="0" w:line="240" w:lineRule="auto"/>
              <w:jc w:val="center"/>
              <w:rPr>
                <w:rFonts w:ascii="Times New Roman" w:hAnsi="Times New Roman"/>
                <w:color w:val="000000"/>
              </w:rPr>
            </w:pPr>
            <w:r w:rsidRPr="00414660">
              <w:rPr>
                <w:rFonts w:ascii="Times New Roman" w:hAnsi="Times New Roman"/>
                <w:color w:val="000000"/>
              </w:rPr>
              <w:t>15</w:t>
            </w:r>
          </w:p>
        </w:tc>
        <w:tc>
          <w:tcPr>
            <w:tcW w:w="1151" w:type="dxa"/>
            <w:tcBorders>
              <w:top w:val="outset" w:sz="6" w:space="0" w:color="auto"/>
              <w:left w:val="outset" w:sz="6" w:space="0" w:color="auto"/>
              <w:bottom w:val="outset" w:sz="6" w:space="0" w:color="auto"/>
              <w:right w:val="outset" w:sz="6" w:space="0" w:color="auto"/>
            </w:tcBorders>
            <w:hideMark/>
          </w:tcPr>
          <w:p w:rsidR="00414660" w:rsidRPr="00414660" w:rsidRDefault="00414660" w:rsidP="00DC08C2">
            <w:pPr>
              <w:spacing w:after="0" w:line="240" w:lineRule="auto"/>
              <w:jc w:val="center"/>
              <w:rPr>
                <w:rFonts w:ascii="Times New Roman" w:hAnsi="Times New Roman"/>
                <w:color w:val="000000"/>
              </w:rPr>
            </w:pPr>
            <w:r w:rsidRPr="00414660">
              <w:rPr>
                <w:rFonts w:ascii="Times New Roman" w:hAnsi="Times New Roman"/>
                <w:color w:val="000000"/>
              </w:rPr>
              <w:t>16</w:t>
            </w:r>
          </w:p>
        </w:tc>
        <w:tc>
          <w:tcPr>
            <w:tcW w:w="1396" w:type="dxa"/>
            <w:tcBorders>
              <w:top w:val="outset" w:sz="6" w:space="0" w:color="auto"/>
              <w:left w:val="outset" w:sz="6" w:space="0" w:color="auto"/>
              <w:bottom w:val="outset" w:sz="6" w:space="0" w:color="auto"/>
              <w:right w:val="outset" w:sz="6" w:space="0" w:color="auto"/>
            </w:tcBorders>
            <w:hideMark/>
          </w:tcPr>
          <w:p w:rsidR="00414660" w:rsidRPr="00414660" w:rsidRDefault="00414660" w:rsidP="00DC08C2">
            <w:pPr>
              <w:spacing w:after="0" w:line="240" w:lineRule="auto"/>
              <w:jc w:val="center"/>
              <w:rPr>
                <w:rFonts w:ascii="Times New Roman" w:hAnsi="Times New Roman"/>
                <w:color w:val="000000"/>
              </w:rPr>
            </w:pPr>
            <w:r w:rsidRPr="00414660">
              <w:rPr>
                <w:rFonts w:ascii="Times New Roman" w:hAnsi="Times New Roman"/>
                <w:color w:val="000000"/>
              </w:rPr>
              <w:t>1,0</w:t>
            </w:r>
          </w:p>
        </w:tc>
        <w:tc>
          <w:tcPr>
            <w:tcW w:w="1373" w:type="dxa"/>
            <w:tcBorders>
              <w:top w:val="outset" w:sz="6" w:space="0" w:color="auto"/>
              <w:left w:val="outset" w:sz="6" w:space="0" w:color="auto"/>
              <w:bottom w:val="outset" w:sz="6" w:space="0" w:color="auto"/>
              <w:right w:val="outset" w:sz="6" w:space="0" w:color="auto"/>
            </w:tcBorders>
            <w:hideMark/>
          </w:tcPr>
          <w:p w:rsidR="00414660" w:rsidRPr="00414660" w:rsidRDefault="00414660" w:rsidP="00DC08C2">
            <w:pPr>
              <w:spacing w:after="0" w:line="240" w:lineRule="auto"/>
              <w:jc w:val="center"/>
              <w:rPr>
                <w:rFonts w:ascii="Times New Roman" w:hAnsi="Times New Roman"/>
                <w:color w:val="000000"/>
              </w:rPr>
            </w:pPr>
            <w:r w:rsidRPr="00414660">
              <w:rPr>
                <w:rFonts w:ascii="Times New Roman" w:hAnsi="Times New Roman"/>
                <w:color w:val="000000"/>
              </w:rPr>
              <w:t>0</w:t>
            </w:r>
          </w:p>
        </w:tc>
      </w:tr>
      <w:tr w:rsidR="00414660" w:rsidRPr="00414660" w:rsidTr="00DC08C2">
        <w:trPr>
          <w:trHeight w:val="290"/>
          <w:tblCellSpacing w:w="20" w:type="dxa"/>
        </w:trPr>
        <w:tc>
          <w:tcPr>
            <w:tcW w:w="1663" w:type="dxa"/>
            <w:gridSpan w:val="2"/>
            <w:tcBorders>
              <w:top w:val="outset" w:sz="6" w:space="0" w:color="auto"/>
              <w:left w:val="outset" w:sz="6" w:space="0" w:color="auto"/>
              <w:bottom w:val="outset" w:sz="6" w:space="0" w:color="auto"/>
              <w:right w:val="outset" w:sz="6" w:space="0" w:color="auto"/>
            </w:tcBorders>
            <w:hideMark/>
          </w:tcPr>
          <w:p w:rsidR="00414660" w:rsidRPr="00414660" w:rsidRDefault="00414660" w:rsidP="00DC08C2">
            <w:pPr>
              <w:spacing w:after="0" w:line="240" w:lineRule="auto"/>
              <w:jc w:val="both"/>
              <w:rPr>
                <w:rFonts w:ascii="Times New Roman" w:hAnsi="Times New Roman"/>
                <w:color w:val="000000"/>
              </w:rPr>
            </w:pPr>
            <w:r w:rsidRPr="00414660">
              <w:rPr>
                <w:rFonts w:ascii="Times New Roman" w:hAnsi="Times New Roman"/>
                <w:color w:val="000000"/>
              </w:rPr>
              <w:t>програмне забезпечення</w:t>
            </w:r>
          </w:p>
        </w:tc>
        <w:tc>
          <w:tcPr>
            <w:tcW w:w="1277" w:type="dxa"/>
            <w:tcBorders>
              <w:top w:val="outset" w:sz="6" w:space="0" w:color="auto"/>
              <w:left w:val="outset" w:sz="6" w:space="0" w:color="auto"/>
              <w:bottom w:val="outset" w:sz="6" w:space="0" w:color="auto"/>
              <w:right w:val="outset" w:sz="6" w:space="0" w:color="auto"/>
            </w:tcBorders>
            <w:noWrap/>
            <w:hideMark/>
          </w:tcPr>
          <w:p w:rsidR="00414660" w:rsidRPr="00414660" w:rsidRDefault="00414660" w:rsidP="00DC08C2">
            <w:pPr>
              <w:spacing w:after="0" w:line="240" w:lineRule="auto"/>
              <w:jc w:val="center"/>
              <w:rPr>
                <w:rFonts w:ascii="Times New Roman" w:hAnsi="Times New Roman"/>
                <w:color w:val="000000"/>
              </w:rPr>
            </w:pPr>
            <w:r w:rsidRPr="00414660">
              <w:rPr>
                <w:rFonts w:ascii="Times New Roman" w:hAnsi="Times New Roman"/>
                <w:color w:val="000000"/>
              </w:rPr>
              <w:t>0</w:t>
            </w:r>
          </w:p>
        </w:tc>
        <w:tc>
          <w:tcPr>
            <w:tcW w:w="1373" w:type="dxa"/>
            <w:tcBorders>
              <w:top w:val="outset" w:sz="6" w:space="0" w:color="auto"/>
              <w:left w:val="outset" w:sz="6" w:space="0" w:color="auto"/>
              <w:bottom w:val="outset" w:sz="6" w:space="0" w:color="auto"/>
              <w:right w:val="outset" w:sz="6" w:space="0" w:color="auto"/>
            </w:tcBorders>
            <w:noWrap/>
            <w:hideMark/>
          </w:tcPr>
          <w:p w:rsidR="00414660" w:rsidRPr="00414660" w:rsidRDefault="00414660" w:rsidP="00DC08C2">
            <w:pPr>
              <w:spacing w:after="0" w:line="240" w:lineRule="auto"/>
              <w:jc w:val="center"/>
              <w:rPr>
                <w:rFonts w:ascii="Times New Roman" w:hAnsi="Times New Roman"/>
                <w:color w:val="000000"/>
              </w:rPr>
            </w:pPr>
            <w:r w:rsidRPr="00414660">
              <w:rPr>
                <w:rFonts w:ascii="Times New Roman" w:hAnsi="Times New Roman"/>
                <w:color w:val="000000"/>
              </w:rPr>
              <w:t>0</w:t>
            </w:r>
          </w:p>
        </w:tc>
        <w:tc>
          <w:tcPr>
            <w:tcW w:w="1122" w:type="dxa"/>
            <w:tcBorders>
              <w:top w:val="outset" w:sz="6" w:space="0" w:color="auto"/>
              <w:left w:val="outset" w:sz="6" w:space="0" w:color="auto"/>
              <w:bottom w:val="outset" w:sz="6" w:space="0" w:color="auto"/>
              <w:right w:val="outset" w:sz="6" w:space="0" w:color="auto"/>
            </w:tcBorders>
            <w:hideMark/>
          </w:tcPr>
          <w:p w:rsidR="00414660" w:rsidRPr="00414660" w:rsidRDefault="00414660" w:rsidP="00DC08C2">
            <w:pPr>
              <w:spacing w:after="0" w:line="240" w:lineRule="auto"/>
              <w:jc w:val="center"/>
              <w:rPr>
                <w:rFonts w:ascii="Times New Roman" w:hAnsi="Times New Roman"/>
                <w:color w:val="000000"/>
              </w:rPr>
            </w:pPr>
            <w:r w:rsidRPr="00414660">
              <w:rPr>
                <w:rFonts w:ascii="Times New Roman" w:hAnsi="Times New Roman"/>
                <w:color w:val="000000"/>
              </w:rPr>
              <w:t>0</w:t>
            </w:r>
          </w:p>
        </w:tc>
        <w:tc>
          <w:tcPr>
            <w:tcW w:w="1151" w:type="dxa"/>
            <w:tcBorders>
              <w:top w:val="outset" w:sz="6" w:space="0" w:color="auto"/>
              <w:left w:val="outset" w:sz="6" w:space="0" w:color="auto"/>
              <w:bottom w:val="outset" w:sz="6" w:space="0" w:color="auto"/>
              <w:right w:val="outset" w:sz="6" w:space="0" w:color="auto"/>
            </w:tcBorders>
            <w:hideMark/>
          </w:tcPr>
          <w:p w:rsidR="00414660" w:rsidRPr="00414660" w:rsidRDefault="00414660" w:rsidP="00DC08C2">
            <w:pPr>
              <w:spacing w:after="0" w:line="240" w:lineRule="auto"/>
              <w:jc w:val="center"/>
              <w:rPr>
                <w:rFonts w:ascii="Times New Roman" w:hAnsi="Times New Roman"/>
                <w:color w:val="000000"/>
              </w:rPr>
            </w:pPr>
            <w:r w:rsidRPr="00414660">
              <w:rPr>
                <w:rFonts w:ascii="Times New Roman" w:hAnsi="Times New Roman"/>
                <w:color w:val="000000"/>
              </w:rPr>
              <w:t>30,6</w:t>
            </w:r>
          </w:p>
        </w:tc>
        <w:tc>
          <w:tcPr>
            <w:tcW w:w="1396" w:type="dxa"/>
            <w:tcBorders>
              <w:top w:val="outset" w:sz="6" w:space="0" w:color="auto"/>
              <w:left w:val="outset" w:sz="6" w:space="0" w:color="auto"/>
              <w:bottom w:val="outset" w:sz="6" w:space="0" w:color="auto"/>
              <w:right w:val="outset" w:sz="6" w:space="0" w:color="auto"/>
            </w:tcBorders>
            <w:hideMark/>
          </w:tcPr>
          <w:p w:rsidR="00414660" w:rsidRPr="00414660" w:rsidRDefault="00414660" w:rsidP="00DC08C2">
            <w:pPr>
              <w:spacing w:after="0" w:line="240" w:lineRule="auto"/>
              <w:jc w:val="center"/>
              <w:rPr>
                <w:rFonts w:ascii="Times New Roman" w:hAnsi="Times New Roman"/>
                <w:color w:val="000000"/>
              </w:rPr>
            </w:pPr>
            <w:r w:rsidRPr="00414660">
              <w:rPr>
                <w:rFonts w:ascii="Times New Roman" w:hAnsi="Times New Roman"/>
                <w:color w:val="000000"/>
              </w:rPr>
              <w:t>0</w:t>
            </w:r>
          </w:p>
        </w:tc>
        <w:tc>
          <w:tcPr>
            <w:tcW w:w="1373" w:type="dxa"/>
            <w:tcBorders>
              <w:top w:val="outset" w:sz="6" w:space="0" w:color="auto"/>
              <w:left w:val="outset" w:sz="6" w:space="0" w:color="auto"/>
              <w:bottom w:val="outset" w:sz="6" w:space="0" w:color="auto"/>
              <w:right w:val="outset" w:sz="6" w:space="0" w:color="auto"/>
            </w:tcBorders>
            <w:hideMark/>
          </w:tcPr>
          <w:p w:rsidR="00414660" w:rsidRPr="00414660" w:rsidRDefault="00414660" w:rsidP="00DC08C2">
            <w:pPr>
              <w:spacing w:after="0" w:line="240" w:lineRule="auto"/>
              <w:jc w:val="center"/>
              <w:rPr>
                <w:rFonts w:ascii="Times New Roman" w:hAnsi="Times New Roman"/>
                <w:color w:val="000000"/>
              </w:rPr>
            </w:pPr>
            <w:r w:rsidRPr="00414660">
              <w:rPr>
                <w:rFonts w:ascii="Times New Roman" w:hAnsi="Times New Roman"/>
                <w:color w:val="000000"/>
              </w:rPr>
              <w:t>30,6</w:t>
            </w:r>
          </w:p>
        </w:tc>
      </w:tr>
      <w:tr w:rsidR="00414660" w:rsidRPr="00414660" w:rsidTr="00DC08C2">
        <w:trPr>
          <w:trHeight w:val="290"/>
          <w:tblCellSpacing w:w="20" w:type="dxa"/>
        </w:trPr>
        <w:tc>
          <w:tcPr>
            <w:tcW w:w="1663" w:type="dxa"/>
            <w:gridSpan w:val="2"/>
            <w:tcBorders>
              <w:top w:val="outset" w:sz="6" w:space="0" w:color="auto"/>
              <w:left w:val="outset" w:sz="6" w:space="0" w:color="auto"/>
              <w:bottom w:val="outset" w:sz="6" w:space="0" w:color="auto"/>
              <w:right w:val="outset" w:sz="6" w:space="0" w:color="auto"/>
            </w:tcBorders>
            <w:hideMark/>
          </w:tcPr>
          <w:p w:rsidR="00414660" w:rsidRPr="00414660" w:rsidRDefault="00414660" w:rsidP="00DC08C2">
            <w:pPr>
              <w:spacing w:after="0" w:line="240" w:lineRule="auto"/>
              <w:jc w:val="right"/>
              <w:rPr>
                <w:rFonts w:ascii="Times New Roman" w:hAnsi="Times New Roman"/>
                <w:b/>
                <w:bCs/>
                <w:color w:val="000000"/>
              </w:rPr>
            </w:pPr>
            <w:r w:rsidRPr="00414660">
              <w:rPr>
                <w:rFonts w:ascii="Times New Roman" w:hAnsi="Times New Roman"/>
                <w:b/>
                <w:bCs/>
                <w:color w:val="000000"/>
              </w:rPr>
              <w:t>Разом:</w:t>
            </w:r>
          </w:p>
        </w:tc>
        <w:tc>
          <w:tcPr>
            <w:tcW w:w="1277" w:type="dxa"/>
            <w:tcBorders>
              <w:top w:val="outset" w:sz="6" w:space="0" w:color="auto"/>
              <w:left w:val="outset" w:sz="6" w:space="0" w:color="auto"/>
              <w:bottom w:val="outset" w:sz="6" w:space="0" w:color="auto"/>
              <w:right w:val="outset" w:sz="6" w:space="0" w:color="auto"/>
            </w:tcBorders>
            <w:noWrap/>
            <w:hideMark/>
          </w:tcPr>
          <w:p w:rsidR="00414660" w:rsidRPr="00414660" w:rsidRDefault="00414660" w:rsidP="00DC08C2">
            <w:pPr>
              <w:spacing w:after="0" w:line="240" w:lineRule="auto"/>
              <w:jc w:val="center"/>
              <w:rPr>
                <w:rFonts w:ascii="Times New Roman" w:hAnsi="Times New Roman"/>
                <w:b/>
                <w:color w:val="000000"/>
              </w:rPr>
            </w:pPr>
            <w:r w:rsidRPr="00414660">
              <w:rPr>
                <w:rFonts w:ascii="Times New Roman" w:hAnsi="Times New Roman"/>
                <w:b/>
                <w:color w:val="000000"/>
              </w:rPr>
              <w:t>31,0</w:t>
            </w:r>
          </w:p>
        </w:tc>
        <w:tc>
          <w:tcPr>
            <w:tcW w:w="1373" w:type="dxa"/>
            <w:tcBorders>
              <w:top w:val="outset" w:sz="6" w:space="0" w:color="auto"/>
              <w:left w:val="outset" w:sz="6" w:space="0" w:color="auto"/>
              <w:bottom w:val="outset" w:sz="6" w:space="0" w:color="auto"/>
              <w:right w:val="outset" w:sz="6" w:space="0" w:color="auto"/>
            </w:tcBorders>
            <w:noWrap/>
            <w:hideMark/>
          </w:tcPr>
          <w:p w:rsidR="00414660" w:rsidRPr="00414660" w:rsidRDefault="00414660" w:rsidP="00DC08C2">
            <w:pPr>
              <w:spacing w:after="0" w:line="240" w:lineRule="auto"/>
              <w:jc w:val="center"/>
              <w:rPr>
                <w:rFonts w:ascii="Times New Roman" w:hAnsi="Times New Roman"/>
                <w:b/>
                <w:color w:val="000000"/>
              </w:rPr>
            </w:pPr>
            <w:r w:rsidRPr="00414660">
              <w:rPr>
                <w:rFonts w:ascii="Times New Roman" w:hAnsi="Times New Roman"/>
                <w:b/>
                <w:color w:val="000000"/>
              </w:rPr>
              <w:t>650,0</w:t>
            </w:r>
          </w:p>
        </w:tc>
        <w:tc>
          <w:tcPr>
            <w:tcW w:w="1122" w:type="dxa"/>
            <w:tcBorders>
              <w:top w:val="outset" w:sz="6" w:space="0" w:color="auto"/>
              <w:left w:val="outset" w:sz="6" w:space="0" w:color="auto"/>
              <w:bottom w:val="outset" w:sz="6" w:space="0" w:color="auto"/>
              <w:right w:val="outset" w:sz="6" w:space="0" w:color="auto"/>
            </w:tcBorders>
            <w:hideMark/>
          </w:tcPr>
          <w:p w:rsidR="00414660" w:rsidRPr="00414660" w:rsidRDefault="00414660" w:rsidP="00DC08C2">
            <w:pPr>
              <w:spacing w:after="0" w:line="240" w:lineRule="auto"/>
              <w:jc w:val="center"/>
              <w:rPr>
                <w:rFonts w:ascii="Times New Roman" w:hAnsi="Times New Roman"/>
                <w:b/>
                <w:bCs/>
                <w:color w:val="000000"/>
              </w:rPr>
            </w:pPr>
            <w:r w:rsidRPr="00414660">
              <w:rPr>
                <w:rFonts w:ascii="Times New Roman" w:hAnsi="Times New Roman"/>
                <w:b/>
                <w:bCs/>
                <w:color w:val="000000"/>
              </w:rPr>
              <w:t>23 455,4</w:t>
            </w:r>
          </w:p>
        </w:tc>
        <w:tc>
          <w:tcPr>
            <w:tcW w:w="1151" w:type="dxa"/>
            <w:tcBorders>
              <w:top w:val="outset" w:sz="6" w:space="0" w:color="auto"/>
              <w:left w:val="outset" w:sz="6" w:space="0" w:color="auto"/>
              <w:bottom w:val="outset" w:sz="6" w:space="0" w:color="auto"/>
              <w:right w:val="outset" w:sz="6" w:space="0" w:color="auto"/>
            </w:tcBorders>
            <w:hideMark/>
          </w:tcPr>
          <w:p w:rsidR="00414660" w:rsidRPr="00414660" w:rsidRDefault="00414660" w:rsidP="00DC08C2">
            <w:pPr>
              <w:spacing w:after="0" w:line="240" w:lineRule="auto"/>
              <w:jc w:val="center"/>
              <w:rPr>
                <w:rFonts w:ascii="Times New Roman" w:hAnsi="Times New Roman"/>
                <w:b/>
                <w:bCs/>
                <w:color w:val="000000"/>
              </w:rPr>
            </w:pPr>
            <w:r w:rsidRPr="00414660">
              <w:rPr>
                <w:rFonts w:ascii="Times New Roman" w:hAnsi="Times New Roman"/>
                <w:b/>
                <w:bCs/>
                <w:color w:val="000000"/>
              </w:rPr>
              <w:t>22 988,8</w:t>
            </w:r>
          </w:p>
        </w:tc>
        <w:tc>
          <w:tcPr>
            <w:tcW w:w="1396" w:type="dxa"/>
            <w:tcBorders>
              <w:top w:val="outset" w:sz="6" w:space="0" w:color="auto"/>
              <w:left w:val="outset" w:sz="6" w:space="0" w:color="auto"/>
              <w:bottom w:val="outset" w:sz="6" w:space="0" w:color="auto"/>
              <w:right w:val="outset" w:sz="6" w:space="0" w:color="auto"/>
            </w:tcBorders>
            <w:noWrap/>
            <w:hideMark/>
          </w:tcPr>
          <w:p w:rsidR="00414660" w:rsidRPr="00414660" w:rsidRDefault="00414660" w:rsidP="00DC08C2">
            <w:pPr>
              <w:spacing w:after="0" w:line="240" w:lineRule="auto"/>
              <w:jc w:val="center"/>
              <w:rPr>
                <w:rFonts w:ascii="Times New Roman" w:hAnsi="Times New Roman"/>
                <w:b/>
                <w:color w:val="000000"/>
              </w:rPr>
            </w:pPr>
            <w:r w:rsidRPr="00414660">
              <w:rPr>
                <w:rFonts w:ascii="Times New Roman" w:hAnsi="Times New Roman"/>
                <w:b/>
                <w:color w:val="000000"/>
              </w:rPr>
              <w:t>60,0</w:t>
            </w:r>
          </w:p>
        </w:tc>
        <w:tc>
          <w:tcPr>
            <w:tcW w:w="1373" w:type="dxa"/>
            <w:tcBorders>
              <w:top w:val="outset" w:sz="6" w:space="0" w:color="auto"/>
              <w:left w:val="outset" w:sz="6" w:space="0" w:color="auto"/>
              <w:bottom w:val="outset" w:sz="6" w:space="0" w:color="auto"/>
              <w:right w:val="outset" w:sz="6" w:space="0" w:color="auto"/>
            </w:tcBorders>
            <w:noWrap/>
            <w:hideMark/>
          </w:tcPr>
          <w:p w:rsidR="00414660" w:rsidRPr="00414660" w:rsidRDefault="00414660" w:rsidP="00DC08C2">
            <w:pPr>
              <w:spacing w:after="0" w:line="240" w:lineRule="auto"/>
              <w:jc w:val="center"/>
              <w:rPr>
                <w:rFonts w:ascii="Times New Roman" w:hAnsi="Times New Roman"/>
                <w:color w:val="000000"/>
              </w:rPr>
            </w:pPr>
            <w:r w:rsidRPr="00414660">
              <w:rPr>
                <w:rFonts w:ascii="Times New Roman" w:hAnsi="Times New Roman"/>
                <w:b/>
                <w:color w:val="000000"/>
              </w:rPr>
              <w:t>1 206,8</w:t>
            </w:r>
          </w:p>
        </w:tc>
      </w:tr>
      <w:tr w:rsidR="00414660" w:rsidRPr="00414660" w:rsidTr="00DC08C2">
        <w:trPr>
          <w:trHeight w:val="280"/>
          <w:tblCellSpacing w:w="20" w:type="dxa"/>
        </w:trPr>
        <w:tc>
          <w:tcPr>
            <w:tcW w:w="9595" w:type="dxa"/>
            <w:gridSpan w:val="8"/>
            <w:tcBorders>
              <w:top w:val="outset" w:sz="6" w:space="0" w:color="auto"/>
              <w:left w:val="outset" w:sz="6" w:space="0" w:color="auto"/>
              <w:bottom w:val="outset" w:sz="6" w:space="0" w:color="auto"/>
              <w:right w:val="outset" w:sz="6" w:space="0" w:color="auto"/>
            </w:tcBorders>
            <w:hideMark/>
          </w:tcPr>
          <w:p w:rsidR="00414660" w:rsidRPr="00414660" w:rsidRDefault="00414660" w:rsidP="00DC08C2">
            <w:pPr>
              <w:spacing w:after="0" w:line="240" w:lineRule="auto"/>
              <w:jc w:val="center"/>
              <w:rPr>
                <w:rFonts w:ascii="Times New Roman" w:hAnsi="Times New Roman"/>
                <w:color w:val="000000"/>
              </w:rPr>
            </w:pPr>
            <w:r w:rsidRPr="00414660">
              <w:rPr>
                <w:rFonts w:ascii="Times New Roman" w:hAnsi="Times New Roman"/>
                <w:color w:val="000000"/>
              </w:rPr>
              <w:t>ТОВ «Кредмаш-Імпекс»</w:t>
            </w:r>
          </w:p>
        </w:tc>
      </w:tr>
      <w:tr w:rsidR="00414660" w:rsidRPr="00414660" w:rsidTr="00DC08C2">
        <w:trPr>
          <w:trHeight w:val="280"/>
          <w:tblCellSpacing w:w="20" w:type="dxa"/>
        </w:trPr>
        <w:tc>
          <w:tcPr>
            <w:tcW w:w="1567" w:type="dxa"/>
            <w:tcBorders>
              <w:top w:val="outset" w:sz="6" w:space="0" w:color="auto"/>
              <w:left w:val="outset" w:sz="6" w:space="0" w:color="auto"/>
              <w:bottom w:val="outset" w:sz="6" w:space="0" w:color="auto"/>
              <w:right w:val="outset" w:sz="6" w:space="0" w:color="auto"/>
            </w:tcBorders>
            <w:hideMark/>
          </w:tcPr>
          <w:p w:rsidR="00414660" w:rsidRPr="00414660" w:rsidRDefault="00414660" w:rsidP="00DC08C2">
            <w:pPr>
              <w:spacing w:after="0" w:line="240" w:lineRule="auto"/>
              <w:jc w:val="both"/>
              <w:rPr>
                <w:rFonts w:ascii="Times New Roman" w:hAnsi="Times New Roman"/>
                <w:color w:val="000000"/>
              </w:rPr>
            </w:pPr>
            <w:r w:rsidRPr="00414660">
              <w:rPr>
                <w:rFonts w:ascii="Times New Roman" w:hAnsi="Times New Roman"/>
                <w:color w:val="000000"/>
              </w:rPr>
              <w:t>комісійна винагорода</w:t>
            </w:r>
          </w:p>
        </w:tc>
        <w:tc>
          <w:tcPr>
            <w:tcW w:w="1373" w:type="dxa"/>
            <w:gridSpan w:val="2"/>
            <w:tcBorders>
              <w:top w:val="outset" w:sz="6" w:space="0" w:color="auto"/>
              <w:left w:val="outset" w:sz="6" w:space="0" w:color="auto"/>
              <w:bottom w:val="outset" w:sz="6" w:space="0" w:color="auto"/>
              <w:right w:val="outset" w:sz="6" w:space="0" w:color="auto"/>
            </w:tcBorders>
            <w:noWrap/>
            <w:hideMark/>
          </w:tcPr>
          <w:p w:rsidR="00414660" w:rsidRPr="00414660" w:rsidRDefault="00414660" w:rsidP="00DC08C2">
            <w:pPr>
              <w:spacing w:after="0" w:line="240" w:lineRule="auto"/>
              <w:jc w:val="center"/>
              <w:rPr>
                <w:rFonts w:ascii="Times New Roman" w:hAnsi="Times New Roman"/>
                <w:color w:val="000000"/>
                <w:highlight w:val="cyan"/>
              </w:rPr>
            </w:pPr>
            <w:r w:rsidRPr="00414660">
              <w:rPr>
                <w:rFonts w:ascii="Times New Roman" w:hAnsi="Times New Roman"/>
                <w:color w:val="000000"/>
              </w:rPr>
              <w:t>0</w:t>
            </w:r>
          </w:p>
        </w:tc>
        <w:tc>
          <w:tcPr>
            <w:tcW w:w="1373" w:type="dxa"/>
            <w:tcBorders>
              <w:top w:val="outset" w:sz="6" w:space="0" w:color="auto"/>
              <w:left w:val="outset" w:sz="6" w:space="0" w:color="auto"/>
              <w:bottom w:val="outset" w:sz="6" w:space="0" w:color="auto"/>
              <w:right w:val="outset" w:sz="6" w:space="0" w:color="auto"/>
            </w:tcBorders>
            <w:noWrap/>
            <w:hideMark/>
          </w:tcPr>
          <w:p w:rsidR="00414660" w:rsidRPr="00414660" w:rsidRDefault="00414660" w:rsidP="00DC08C2">
            <w:pPr>
              <w:spacing w:after="0" w:line="240" w:lineRule="auto"/>
              <w:jc w:val="center"/>
              <w:rPr>
                <w:rFonts w:ascii="Times New Roman" w:hAnsi="Times New Roman"/>
                <w:color w:val="000000"/>
                <w:highlight w:val="cyan"/>
              </w:rPr>
            </w:pPr>
            <w:r w:rsidRPr="00414660">
              <w:rPr>
                <w:rFonts w:ascii="Times New Roman" w:hAnsi="Times New Roman"/>
                <w:color w:val="000000"/>
              </w:rPr>
              <w:t>113</w:t>
            </w:r>
          </w:p>
        </w:tc>
        <w:tc>
          <w:tcPr>
            <w:tcW w:w="1122" w:type="dxa"/>
            <w:tcBorders>
              <w:top w:val="outset" w:sz="6" w:space="0" w:color="auto"/>
              <w:left w:val="outset" w:sz="6" w:space="0" w:color="auto"/>
              <w:bottom w:val="outset" w:sz="6" w:space="0" w:color="auto"/>
              <w:right w:val="outset" w:sz="6" w:space="0" w:color="auto"/>
            </w:tcBorders>
            <w:hideMark/>
          </w:tcPr>
          <w:p w:rsidR="00414660" w:rsidRPr="00414660" w:rsidRDefault="00414660" w:rsidP="00DC08C2">
            <w:pPr>
              <w:spacing w:after="0" w:line="240" w:lineRule="auto"/>
              <w:jc w:val="center"/>
              <w:rPr>
                <w:rFonts w:ascii="Times New Roman" w:hAnsi="Times New Roman"/>
                <w:color w:val="000000"/>
                <w:highlight w:val="cyan"/>
              </w:rPr>
            </w:pPr>
            <w:r w:rsidRPr="00414660">
              <w:rPr>
                <w:rFonts w:ascii="Times New Roman" w:hAnsi="Times New Roman"/>
                <w:color w:val="000000"/>
              </w:rPr>
              <w:t>606</w:t>
            </w:r>
          </w:p>
        </w:tc>
        <w:tc>
          <w:tcPr>
            <w:tcW w:w="1151" w:type="dxa"/>
            <w:tcBorders>
              <w:top w:val="outset" w:sz="6" w:space="0" w:color="auto"/>
              <w:left w:val="outset" w:sz="6" w:space="0" w:color="auto"/>
              <w:bottom w:val="outset" w:sz="6" w:space="0" w:color="auto"/>
              <w:right w:val="outset" w:sz="6" w:space="0" w:color="auto"/>
            </w:tcBorders>
            <w:hideMark/>
          </w:tcPr>
          <w:p w:rsidR="00414660" w:rsidRPr="00414660" w:rsidRDefault="00414660" w:rsidP="00DC08C2">
            <w:pPr>
              <w:spacing w:after="0" w:line="240" w:lineRule="auto"/>
              <w:jc w:val="center"/>
              <w:rPr>
                <w:rFonts w:ascii="Times New Roman" w:hAnsi="Times New Roman"/>
                <w:color w:val="000000"/>
                <w:highlight w:val="cyan"/>
              </w:rPr>
            </w:pPr>
            <w:r w:rsidRPr="00414660">
              <w:rPr>
                <w:rFonts w:ascii="Times New Roman" w:hAnsi="Times New Roman"/>
                <w:color w:val="000000"/>
              </w:rPr>
              <w:t>365</w:t>
            </w:r>
          </w:p>
        </w:tc>
        <w:tc>
          <w:tcPr>
            <w:tcW w:w="1396" w:type="dxa"/>
            <w:tcBorders>
              <w:top w:val="outset" w:sz="6" w:space="0" w:color="auto"/>
              <w:left w:val="outset" w:sz="6" w:space="0" w:color="auto"/>
              <w:bottom w:val="outset" w:sz="6" w:space="0" w:color="auto"/>
              <w:right w:val="outset" w:sz="6" w:space="0" w:color="auto"/>
            </w:tcBorders>
            <w:hideMark/>
          </w:tcPr>
          <w:p w:rsidR="00414660" w:rsidRPr="00414660" w:rsidRDefault="00414660" w:rsidP="00DC08C2">
            <w:pPr>
              <w:spacing w:after="0" w:line="240" w:lineRule="auto"/>
              <w:jc w:val="center"/>
              <w:rPr>
                <w:rFonts w:ascii="Times New Roman" w:hAnsi="Times New Roman"/>
                <w:color w:val="000000"/>
                <w:highlight w:val="cyan"/>
              </w:rPr>
            </w:pPr>
            <w:r w:rsidRPr="00414660">
              <w:rPr>
                <w:rFonts w:ascii="Times New Roman" w:hAnsi="Times New Roman"/>
                <w:color w:val="000000"/>
              </w:rPr>
              <w:t>0</w:t>
            </w:r>
          </w:p>
        </w:tc>
        <w:tc>
          <w:tcPr>
            <w:tcW w:w="1373" w:type="dxa"/>
            <w:tcBorders>
              <w:top w:val="outset" w:sz="6" w:space="0" w:color="auto"/>
              <w:left w:val="outset" w:sz="6" w:space="0" w:color="auto"/>
              <w:bottom w:val="outset" w:sz="6" w:space="0" w:color="auto"/>
              <w:right w:val="outset" w:sz="6" w:space="0" w:color="auto"/>
            </w:tcBorders>
            <w:hideMark/>
          </w:tcPr>
          <w:p w:rsidR="00414660" w:rsidRPr="00414660" w:rsidRDefault="00414660" w:rsidP="00DC08C2">
            <w:pPr>
              <w:spacing w:after="0" w:line="240" w:lineRule="auto"/>
              <w:jc w:val="center"/>
              <w:rPr>
                <w:rFonts w:ascii="Times New Roman" w:hAnsi="Times New Roman"/>
                <w:color w:val="000000"/>
                <w:highlight w:val="cyan"/>
              </w:rPr>
            </w:pPr>
            <w:r w:rsidRPr="00414660">
              <w:rPr>
                <w:rFonts w:ascii="Times New Roman" w:hAnsi="Times New Roman"/>
                <w:color w:val="000000"/>
              </w:rPr>
              <w:t>354,0</w:t>
            </w:r>
          </w:p>
        </w:tc>
      </w:tr>
      <w:tr w:rsidR="00414660" w:rsidRPr="00414660" w:rsidTr="00DC08C2">
        <w:trPr>
          <w:trHeight w:val="280"/>
          <w:tblCellSpacing w:w="20" w:type="dxa"/>
        </w:trPr>
        <w:tc>
          <w:tcPr>
            <w:tcW w:w="1567" w:type="dxa"/>
            <w:tcBorders>
              <w:top w:val="outset" w:sz="6" w:space="0" w:color="auto"/>
              <w:left w:val="outset" w:sz="6" w:space="0" w:color="auto"/>
              <w:bottom w:val="outset" w:sz="6" w:space="0" w:color="auto"/>
              <w:right w:val="outset" w:sz="6" w:space="0" w:color="auto"/>
            </w:tcBorders>
            <w:hideMark/>
          </w:tcPr>
          <w:p w:rsidR="00414660" w:rsidRPr="00414660" w:rsidRDefault="00414660" w:rsidP="00DC08C2">
            <w:pPr>
              <w:spacing w:after="0" w:line="240" w:lineRule="auto"/>
              <w:jc w:val="both"/>
              <w:rPr>
                <w:rFonts w:ascii="Times New Roman" w:hAnsi="Times New Roman"/>
                <w:color w:val="000000"/>
              </w:rPr>
            </w:pPr>
            <w:r w:rsidRPr="00414660">
              <w:rPr>
                <w:rFonts w:ascii="Times New Roman" w:hAnsi="Times New Roman"/>
                <w:color w:val="000000"/>
              </w:rPr>
              <w:t>зв'язок</w:t>
            </w:r>
          </w:p>
        </w:tc>
        <w:tc>
          <w:tcPr>
            <w:tcW w:w="1373" w:type="dxa"/>
            <w:gridSpan w:val="2"/>
            <w:tcBorders>
              <w:top w:val="outset" w:sz="6" w:space="0" w:color="auto"/>
              <w:left w:val="outset" w:sz="6" w:space="0" w:color="auto"/>
              <w:bottom w:val="outset" w:sz="6" w:space="0" w:color="auto"/>
              <w:right w:val="outset" w:sz="6" w:space="0" w:color="auto"/>
            </w:tcBorders>
            <w:noWrap/>
            <w:hideMark/>
          </w:tcPr>
          <w:p w:rsidR="00414660" w:rsidRPr="00414660" w:rsidRDefault="00414660" w:rsidP="00DC08C2">
            <w:pPr>
              <w:spacing w:after="0" w:line="240" w:lineRule="auto"/>
              <w:jc w:val="center"/>
              <w:rPr>
                <w:rFonts w:ascii="Times New Roman" w:hAnsi="Times New Roman"/>
                <w:color w:val="000000"/>
                <w:highlight w:val="cyan"/>
              </w:rPr>
            </w:pPr>
            <w:r w:rsidRPr="00414660">
              <w:rPr>
                <w:rFonts w:ascii="Times New Roman" w:hAnsi="Times New Roman"/>
                <w:color w:val="000000"/>
              </w:rPr>
              <w:t>0</w:t>
            </w:r>
          </w:p>
        </w:tc>
        <w:tc>
          <w:tcPr>
            <w:tcW w:w="1373" w:type="dxa"/>
            <w:tcBorders>
              <w:top w:val="outset" w:sz="6" w:space="0" w:color="auto"/>
              <w:left w:val="outset" w:sz="6" w:space="0" w:color="auto"/>
              <w:bottom w:val="outset" w:sz="6" w:space="0" w:color="auto"/>
              <w:right w:val="outset" w:sz="6" w:space="0" w:color="auto"/>
            </w:tcBorders>
            <w:noWrap/>
            <w:hideMark/>
          </w:tcPr>
          <w:p w:rsidR="00414660" w:rsidRPr="00414660" w:rsidRDefault="00414660" w:rsidP="00DC08C2">
            <w:pPr>
              <w:spacing w:after="0" w:line="240" w:lineRule="auto"/>
              <w:jc w:val="center"/>
              <w:rPr>
                <w:rFonts w:ascii="Times New Roman" w:hAnsi="Times New Roman"/>
                <w:color w:val="000000"/>
                <w:highlight w:val="cyan"/>
              </w:rPr>
            </w:pPr>
            <w:r w:rsidRPr="00414660">
              <w:rPr>
                <w:rFonts w:ascii="Times New Roman" w:hAnsi="Times New Roman"/>
                <w:color w:val="000000"/>
              </w:rPr>
              <w:t>0</w:t>
            </w:r>
          </w:p>
        </w:tc>
        <w:tc>
          <w:tcPr>
            <w:tcW w:w="1122" w:type="dxa"/>
            <w:tcBorders>
              <w:top w:val="outset" w:sz="6" w:space="0" w:color="auto"/>
              <w:left w:val="outset" w:sz="6" w:space="0" w:color="auto"/>
              <w:bottom w:val="outset" w:sz="6" w:space="0" w:color="auto"/>
              <w:right w:val="outset" w:sz="6" w:space="0" w:color="auto"/>
            </w:tcBorders>
            <w:hideMark/>
          </w:tcPr>
          <w:p w:rsidR="00414660" w:rsidRPr="00414660" w:rsidRDefault="00414660" w:rsidP="00DC08C2">
            <w:pPr>
              <w:spacing w:after="0" w:line="240" w:lineRule="auto"/>
              <w:jc w:val="center"/>
              <w:rPr>
                <w:rFonts w:ascii="Times New Roman" w:hAnsi="Times New Roman"/>
                <w:color w:val="000000"/>
                <w:highlight w:val="cyan"/>
              </w:rPr>
            </w:pPr>
            <w:r w:rsidRPr="00414660">
              <w:rPr>
                <w:rFonts w:ascii="Times New Roman" w:hAnsi="Times New Roman"/>
                <w:color w:val="000000"/>
              </w:rPr>
              <w:t>2</w:t>
            </w:r>
          </w:p>
        </w:tc>
        <w:tc>
          <w:tcPr>
            <w:tcW w:w="1151" w:type="dxa"/>
            <w:tcBorders>
              <w:top w:val="outset" w:sz="6" w:space="0" w:color="auto"/>
              <w:left w:val="outset" w:sz="6" w:space="0" w:color="auto"/>
              <w:bottom w:val="outset" w:sz="6" w:space="0" w:color="auto"/>
              <w:right w:val="outset" w:sz="6" w:space="0" w:color="auto"/>
            </w:tcBorders>
            <w:hideMark/>
          </w:tcPr>
          <w:p w:rsidR="00414660" w:rsidRPr="00414660" w:rsidRDefault="00414660" w:rsidP="00DC08C2">
            <w:pPr>
              <w:spacing w:after="0" w:line="240" w:lineRule="auto"/>
              <w:jc w:val="center"/>
              <w:rPr>
                <w:rFonts w:ascii="Times New Roman" w:hAnsi="Times New Roman"/>
                <w:color w:val="000000"/>
                <w:highlight w:val="cyan"/>
              </w:rPr>
            </w:pPr>
            <w:r w:rsidRPr="00414660">
              <w:rPr>
                <w:rFonts w:ascii="Times New Roman" w:hAnsi="Times New Roman"/>
                <w:color w:val="000000"/>
              </w:rPr>
              <w:t>2</w:t>
            </w:r>
          </w:p>
        </w:tc>
        <w:tc>
          <w:tcPr>
            <w:tcW w:w="1396" w:type="dxa"/>
            <w:tcBorders>
              <w:top w:val="outset" w:sz="6" w:space="0" w:color="auto"/>
              <w:left w:val="outset" w:sz="6" w:space="0" w:color="auto"/>
              <w:bottom w:val="outset" w:sz="6" w:space="0" w:color="auto"/>
              <w:right w:val="outset" w:sz="6" w:space="0" w:color="auto"/>
            </w:tcBorders>
            <w:hideMark/>
          </w:tcPr>
          <w:p w:rsidR="00414660" w:rsidRPr="00414660" w:rsidRDefault="00414660" w:rsidP="00DC08C2">
            <w:pPr>
              <w:spacing w:after="0" w:line="240" w:lineRule="auto"/>
              <w:jc w:val="center"/>
              <w:rPr>
                <w:rFonts w:ascii="Times New Roman" w:hAnsi="Times New Roman"/>
                <w:color w:val="000000"/>
                <w:highlight w:val="cyan"/>
              </w:rPr>
            </w:pPr>
            <w:r w:rsidRPr="00414660">
              <w:rPr>
                <w:rFonts w:ascii="Times New Roman" w:hAnsi="Times New Roman"/>
                <w:color w:val="000000"/>
              </w:rPr>
              <w:t>0</w:t>
            </w:r>
          </w:p>
        </w:tc>
        <w:tc>
          <w:tcPr>
            <w:tcW w:w="1373" w:type="dxa"/>
            <w:tcBorders>
              <w:top w:val="outset" w:sz="6" w:space="0" w:color="auto"/>
              <w:left w:val="outset" w:sz="6" w:space="0" w:color="auto"/>
              <w:bottom w:val="outset" w:sz="6" w:space="0" w:color="auto"/>
              <w:right w:val="outset" w:sz="6" w:space="0" w:color="auto"/>
            </w:tcBorders>
            <w:hideMark/>
          </w:tcPr>
          <w:p w:rsidR="00414660" w:rsidRPr="00414660" w:rsidRDefault="00414660" w:rsidP="00DC08C2">
            <w:pPr>
              <w:spacing w:after="0" w:line="240" w:lineRule="auto"/>
              <w:jc w:val="center"/>
              <w:rPr>
                <w:rFonts w:ascii="Times New Roman" w:hAnsi="Times New Roman"/>
                <w:color w:val="000000"/>
                <w:highlight w:val="cyan"/>
              </w:rPr>
            </w:pPr>
            <w:r w:rsidRPr="00414660">
              <w:rPr>
                <w:rFonts w:ascii="Times New Roman" w:hAnsi="Times New Roman"/>
                <w:color w:val="000000"/>
              </w:rPr>
              <w:t>0</w:t>
            </w:r>
          </w:p>
        </w:tc>
      </w:tr>
      <w:tr w:rsidR="00414660" w:rsidRPr="00414660" w:rsidTr="00DC08C2">
        <w:trPr>
          <w:trHeight w:val="280"/>
          <w:tblCellSpacing w:w="20" w:type="dxa"/>
        </w:trPr>
        <w:tc>
          <w:tcPr>
            <w:tcW w:w="1567" w:type="dxa"/>
            <w:tcBorders>
              <w:top w:val="outset" w:sz="6" w:space="0" w:color="auto"/>
              <w:left w:val="outset" w:sz="6" w:space="0" w:color="auto"/>
              <w:bottom w:val="outset" w:sz="6" w:space="0" w:color="auto"/>
              <w:right w:val="outset" w:sz="6" w:space="0" w:color="auto"/>
            </w:tcBorders>
            <w:hideMark/>
          </w:tcPr>
          <w:p w:rsidR="00414660" w:rsidRPr="00414660" w:rsidRDefault="00414660" w:rsidP="00DC08C2">
            <w:pPr>
              <w:spacing w:after="0" w:line="240" w:lineRule="auto"/>
              <w:jc w:val="both"/>
              <w:rPr>
                <w:rFonts w:ascii="Times New Roman" w:hAnsi="Times New Roman"/>
                <w:color w:val="000000"/>
              </w:rPr>
            </w:pPr>
            <w:r w:rsidRPr="00414660">
              <w:rPr>
                <w:rFonts w:ascii="Times New Roman" w:hAnsi="Times New Roman"/>
                <w:color w:val="000000"/>
              </w:rPr>
              <w:t>оренда</w:t>
            </w:r>
          </w:p>
        </w:tc>
        <w:tc>
          <w:tcPr>
            <w:tcW w:w="1373" w:type="dxa"/>
            <w:gridSpan w:val="2"/>
            <w:tcBorders>
              <w:top w:val="outset" w:sz="6" w:space="0" w:color="auto"/>
              <w:left w:val="outset" w:sz="6" w:space="0" w:color="auto"/>
              <w:bottom w:val="outset" w:sz="6" w:space="0" w:color="auto"/>
              <w:right w:val="outset" w:sz="6" w:space="0" w:color="auto"/>
            </w:tcBorders>
            <w:noWrap/>
            <w:hideMark/>
          </w:tcPr>
          <w:p w:rsidR="00414660" w:rsidRPr="00414660" w:rsidRDefault="00414660" w:rsidP="00DC08C2">
            <w:pPr>
              <w:spacing w:after="0" w:line="240" w:lineRule="auto"/>
              <w:jc w:val="center"/>
              <w:rPr>
                <w:rFonts w:ascii="Times New Roman" w:hAnsi="Times New Roman"/>
                <w:color w:val="000000"/>
                <w:highlight w:val="cyan"/>
              </w:rPr>
            </w:pPr>
            <w:r w:rsidRPr="00414660">
              <w:rPr>
                <w:rFonts w:ascii="Times New Roman" w:hAnsi="Times New Roman"/>
                <w:color w:val="000000"/>
              </w:rPr>
              <w:t>0</w:t>
            </w:r>
          </w:p>
        </w:tc>
        <w:tc>
          <w:tcPr>
            <w:tcW w:w="1373" w:type="dxa"/>
            <w:tcBorders>
              <w:top w:val="outset" w:sz="6" w:space="0" w:color="auto"/>
              <w:left w:val="outset" w:sz="6" w:space="0" w:color="auto"/>
              <w:bottom w:val="outset" w:sz="6" w:space="0" w:color="auto"/>
              <w:right w:val="outset" w:sz="6" w:space="0" w:color="auto"/>
            </w:tcBorders>
            <w:noWrap/>
            <w:hideMark/>
          </w:tcPr>
          <w:p w:rsidR="00414660" w:rsidRPr="00414660" w:rsidRDefault="00414660" w:rsidP="00DC08C2">
            <w:pPr>
              <w:spacing w:after="0" w:line="240" w:lineRule="auto"/>
              <w:jc w:val="center"/>
              <w:rPr>
                <w:rFonts w:ascii="Times New Roman" w:hAnsi="Times New Roman"/>
                <w:color w:val="000000"/>
                <w:highlight w:val="cyan"/>
              </w:rPr>
            </w:pPr>
            <w:r w:rsidRPr="00414660">
              <w:rPr>
                <w:rFonts w:ascii="Times New Roman" w:hAnsi="Times New Roman"/>
                <w:color w:val="000000"/>
              </w:rPr>
              <w:t>0</w:t>
            </w:r>
          </w:p>
        </w:tc>
        <w:tc>
          <w:tcPr>
            <w:tcW w:w="1122" w:type="dxa"/>
            <w:tcBorders>
              <w:top w:val="outset" w:sz="6" w:space="0" w:color="auto"/>
              <w:left w:val="outset" w:sz="6" w:space="0" w:color="auto"/>
              <w:bottom w:val="outset" w:sz="6" w:space="0" w:color="auto"/>
              <w:right w:val="outset" w:sz="6" w:space="0" w:color="auto"/>
            </w:tcBorders>
            <w:hideMark/>
          </w:tcPr>
          <w:p w:rsidR="00414660" w:rsidRPr="00414660" w:rsidRDefault="00414660" w:rsidP="00DC08C2">
            <w:pPr>
              <w:spacing w:after="0" w:line="240" w:lineRule="auto"/>
              <w:jc w:val="center"/>
              <w:rPr>
                <w:rFonts w:ascii="Times New Roman" w:hAnsi="Times New Roman"/>
                <w:color w:val="000000"/>
                <w:highlight w:val="cyan"/>
              </w:rPr>
            </w:pPr>
            <w:r w:rsidRPr="00414660">
              <w:rPr>
                <w:rFonts w:ascii="Times New Roman" w:hAnsi="Times New Roman"/>
                <w:color w:val="000000"/>
              </w:rPr>
              <w:t>87</w:t>
            </w:r>
          </w:p>
        </w:tc>
        <w:tc>
          <w:tcPr>
            <w:tcW w:w="1151" w:type="dxa"/>
            <w:tcBorders>
              <w:top w:val="outset" w:sz="6" w:space="0" w:color="auto"/>
              <w:left w:val="outset" w:sz="6" w:space="0" w:color="auto"/>
              <w:bottom w:val="outset" w:sz="6" w:space="0" w:color="auto"/>
              <w:right w:val="outset" w:sz="6" w:space="0" w:color="auto"/>
            </w:tcBorders>
            <w:hideMark/>
          </w:tcPr>
          <w:p w:rsidR="00414660" w:rsidRPr="00414660" w:rsidRDefault="00414660" w:rsidP="00DC08C2">
            <w:pPr>
              <w:spacing w:after="0" w:line="240" w:lineRule="auto"/>
              <w:jc w:val="center"/>
              <w:rPr>
                <w:rFonts w:ascii="Times New Roman" w:hAnsi="Times New Roman"/>
                <w:color w:val="000000"/>
                <w:highlight w:val="cyan"/>
              </w:rPr>
            </w:pPr>
            <w:r w:rsidRPr="00414660">
              <w:rPr>
                <w:rFonts w:ascii="Times New Roman" w:hAnsi="Times New Roman"/>
                <w:color w:val="000000"/>
              </w:rPr>
              <w:t>87</w:t>
            </w:r>
          </w:p>
        </w:tc>
        <w:tc>
          <w:tcPr>
            <w:tcW w:w="1396" w:type="dxa"/>
            <w:tcBorders>
              <w:top w:val="outset" w:sz="6" w:space="0" w:color="auto"/>
              <w:left w:val="outset" w:sz="6" w:space="0" w:color="auto"/>
              <w:bottom w:val="outset" w:sz="6" w:space="0" w:color="auto"/>
              <w:right w:val="outset" w:sz="6" w:space="0" w:color="auto"/>
            </w:tcBorders>
            <w:hideMark/>
          </w:tcPr>
          <w:p w:rsidR="00414660" w:rsidRPr="00414660" w:rsidRDefault="00414660" w:rsidP="00DC08C2">
            <w:pPr>
              <w:spacing w:after="0" w:line="240" w:lineRule="auto"/>
              <w:jc w:val="center"/>
              <w:rPr>
                <w:rFonts w:ascii="Times New Roman" w:hAnsi="Times New Roman"/>
                <w:color w:val="000000"/>
                <w:highlight w:val="cyan"/>
              </w:rPr>
            </w:pPr>
            <w:r w:rsidRPr="00414660">
              <w:rPr>
                <w:rFonts w:ascii="Times New Roman" w:hAnsi="Times New Roman"/>
                <w:color w:val="000000"/>
              </w:rPr>
              <w:t>0</w:t>
            </w:r>
          </w:p>
        </w:tc>
        <w:tc>
          <w:tcPr>
            <w:tcW w:w="1373" w:type="dxa"/>
            <w:tcBorders>
              <w:top w:val="outset" w:sz="6" w:space="0" w:color="auto"/>
              <w:left w:val="outset" w:sz="6" w:space="0" w:color="auto"/>
              <w:bottom w:val="outset" w:sz="6" w:space="0" w:color="auto"/>
              <w:right w:val="outset" w:sz="6" w:space="0" w:color="auto"/>
            </w:tcBorders>
            <w:hideMark/>
          </w:tcPr>
          <w:p w:rsidR="00414660" w:rsidRPr="00414660" w:rsidRDefault="00414660" w:rsidP="00DC08C2">
            <w:pPr>
              <w:spacing w:after="0" w:line="240" w:lineRule="auto"/>
              <w:jc w:val="center"/>
              <w:rPr>
                <w:rFonts w:ascii="Times New Roman" w:hAnsi="Times New Roman"/>
                <w:color w:val="000000"/>
                <w:highlight w:val="cyan"/>
              </w:rPr>
            </w:pPr>
            <w:r w:rsidRPr="00414660">
              <w:rPr>
                <w:rFonts w:ascii="Times New Roman" w:hAnsi="Times New Roman"/>
                <w:color w:val="000000"/>
              </w:rPr>
              <w:t>0</w:t>
            </w:r>
          </w:p>
        </w:tc>
      </w:tr>
      <w:tr w:rsidR="00414660" w:rsidRPr="00414660" w:rsidTr="00DC08C2">
        <w:trPr>
          <w:trHeight w:val="280"/>
          <w:tblCellSpacing w:w="20" w:type="dxa"/>
        </w:trPr>
        <w:tc>
          <w:tcPr>
            <w:tcW w:w="1567" w:type="dxa"/>
            <w:tcBorders>
              <w:top w:val="outset" w:sz="6" w:space="0" w:color="auto"/>
              <w:left w:val="outset" w:sz="6" w:space="0" w:color="auto"/>
              <w:bottom w:val="outset" w:sz="6" w:space="0" w:color="auto"/>
              <w:right w:val="outset" w:sz="6" w:space="0" w:color="auto"/>
            </w:tcBorders>
            <w:hideMark/>
          </w:tcPr>
          <w:p w:rsidR="00414660" w:rsidRPr="00414660" w:rsidRDefault="00414660" w:rsidP="00DC08C2">
            <w:pPr>
              <w:spacing w:after="0" w:line="240" w:lineRule="auto"/>
              <w:jc w:val="both"/>
              <w:rPr>
                <w:rFonts w:ascii="Times New Roman" w:hAnsi="Times New Roman"/>
                <w:color w:val="000000"/>
              </w:rPr>
            </w:pPr>
            <w:r w:rsidRPr="00414660">
              <w:rPr>
                <w:rFonts w:ascii="Times New Roman" w:hAnsi="Times New Roman"/>
                <w:color w:val="000000"/>
              </w:rPr>
              <w:t>готова продукція</w:t>
            </w:r>
          </w:p>
        </w:tc>
        <w:tc>
          <w:tcPr>
            <w:tcW w:w="1373" w:type="dxa"/>
            <w:gridSpan w:val="2"/>
            <w:tcBorders>
              <w:top w:val="outset" w:sz="6" w:space="0" w:color="auto"/>
              <w:left w:val="outset" w:sz="6" w:space="0" w:color="auto"/>
              <w:bottom w:val="outset" w:sz="6" w:space="0" w:color="auto"/>
              <w:right w:val="outset" w:sz="6" w:space="0" w:color="auto"/>
            </w:tcBorders>
            <w:noWrap/>
            <w:hideMark/>
          </w:tcPr>
          <w:p w:rsidR="00414660" w:rsidRPr="00414660" w:rsidRDefault="00414660" w:rsidP="00DC08C2">
            <w:pPr>
              <w:spacing w:after="0" w:line="240" w:lineRule="auto"/>
              <w:jc w:val="center"/>
              <w:rPr>
                <w:rFonts w:ascii="Times New Roman" w:hAnsi="Times New Roman"/>
                <w:color w:val="000000"/>
                <w:highlight w:val="cyan"/>
              </w:rPr>
            </w:pPr>
            <w:r w:rsidRPr="00414660">
              <w:rPr>
                <w:rFonts w:ascii="Times New Roman" w:hAnsi="Times New Roman"/>
                <w:color w:val="000000"/>
              </w:rPr>
              <w:t>0</w:t>
            </w:r>
          </w:p>
        </w:tc>
        <w:tc>
          <w:tcPr>
            <w:tcW w:w="1373" w:type="dxa"/>
            <w:tcBorders>
              <w:top w:val="outset" w:sz="6" w:space="0" w:color="auto"/>
              <w:left w:val="outset" w:sz="6" w:space="0" w:color="auto"/>
              <w:bottom w:val="outset" w:sz="6" w:space="0" w:color="auto"/>
              <w:right w:val="outset" w:sz="6" w:space="0" w:color="auto"/>
            </w:tcBorders>
            <w:noWrap/>
            <w:hideMark/>
          </w:tcPr>
          <w:p w:rsidR="00414660" w:rsidRPr="00414660" w:rsidRDefault="00414660" w:rsidP="00DC08C2">
            <w:pPr>
              <w:spacing w:after="0" w:line="240" w:lineRule="auto"/>
              <w:jc w:val="center"/>
              <w:rPr>
                <w:rFonts w:ascii="Times New Roman" w:hAnsi="Times New Roman"/>
                <w:color w:val="000000"/>
                <w:highlight w:val="cyan"/>
              </w:rPr>
            </w:pPr>
            <w:r w:rsidRPr="00414660">
              <w:rPr>
                <w:rFonts w:ascii="Times New Roman" w:hAnsi="Times New Roman"/>
                <w:color w:val="000000"/>
              </w:rPr>
              <w:t>6 148,8</w:t>
            </w:r>
          </w:p>
        </w:tc>
        <w:tc>
          <w:tcPr>
            <w:tcW w:w="1122" w:type="dxa"/>
            <w:tcBorders>
              <w:top w:val="outset" w:sz="6" w:space="0" w:color="auto"/>
              <w:left w:val="outset" w:sz="6" w:space="0" w:color="auto"/>
              <w:bottom w:val="outset" w:sz="6" w:space="0" w:color="auto"/>
              <w:right w:val="outset" w:sz="6" w:space="0" w:color="auto"/>
            </w:tcBorders>
            <w:hideMark/>
          </w:tcPr>
          <w:p w:rsidR="00414660" w:rsidRPr="00414660" w:rsidRDefault="00414660" w:rsidP="00DC08C2">
            <w:pPr>
              <w:spacing w:after="0" w:line="240" w:lineRule="auto"/>
              <w:jc w:val="center"/>
              <w:rPr>
                <w:rFonts w:ascii="Times New Roman" w:hAnsi="Times New Roman"/>
                <w:color w:val="000000"/>
                <w:highlight w:val="cyan"/>
              </w:rPr>
            </w:pPr>
            <w:r w:rsidRPr="00414660">
              <w:rPr>
                <w:rFonts w:ascii="Times New Roman" w:hAnsi="Times New Roman"/>
                <w:color w:val="000000"/>
              </w:rPr>
              <w:t>3 200,0</w:t>
            </w:r>
          </w:p>
        </w:tc>
        <w:tc>
          <w:tcPr>
            <w:tcW w:w="1151" w:type="dxa"/>
            <w:tcBorders>
              <w:top w:val="outset" w:sz="6" w:space="0" w:color="auto"/>
              <w:left w:val="outset" w:sz="6" w:space="0" w:color="auto"/>
              <w:bottom w:val="outset" w:sz="6" w:space="0" w:color="auto"/>
              <w:right w:val="outset" w:sz="6" w:space="0" w:color="auto"/>
            </w:tcBorders>
            <w:hideMark/>
          </w:tcPr>
          <w:p w:rsidR="00414660" w:rsidRPr="00414660" w:rsidRDefault="00414660" w:rsidP="00DC08C2">
            <w:pPr>
              <w:spacing w:after="0" w:line="240" w:lineRule="auto"/>
              <w:jc w:val="center"/>
              <w:rPr>
                <w:rFonts w:ascii="Times New Roman" w:hAnsi="Times New Roman"/>
                <w:color w:val="000000"/>
                <w:highlight w:val="cyan"/>
              </w:rPr>
            </w:pPr>
            <w:r w:rsidRPr="00414660">
              <w:rPr>
                <w:rFonts w:ascii="Times New Roman" w:hAnsi="Times New Roman"/>
                <w:color w:val="000000"/>
              </w:rPr>
              <w:t>8 477,3</w:t>
            </w:r>
          </w:p>
        </w:tc>
        <w:tc>
          <w:tcPr>
            <w:tcW w:w="1396" w:type="dxa"/>
            <w:tcBorders>
              <w:top w:val="outset" w:sz="6" w:space="0" w:color="auto"/>
              <w:left w:val="outset" w:sz="6" w:space="0" w:color="auto"/>
              <w:bottom w:val="outset" w:sz="6" w:space="0" w:color="auto"/>
              <w:right w:val="outset" w:sz="6" w:space="0" w:color="auto"/>
            </w:tcBorders>
            <w:hideMark/>
          </w:tcPr>
          <w:p w:rsidR="00414660" w:rsidRPr="00414660" w:rsidRDefault="00414660" w:rsidP="00DC08C2">
            <w:pPr>
              <w:spacing w:after="0" w:line="240" w:lineRule="auto"/>
              <w:jc w:val="center"/>
              <w:rPr>
                <w:rFonts w:ascii="Times New Roman" w:hAnsi="Times New Roman"/>
                <w:color w:val="000000"/>
                <w:highlight w:val="cyan"/>
              </w:rPr>
            </w:pPr>
            <w:r w:rsidRPr="00414660">
              <w:rPr>
                <w:rFonts w:ascii="Times New Roman" w:hAnsi="Times New Roman"/>
                <w:color w:val="000000"/>
              </w:rPr>
              <w:t>142,8</w:t>
            </w:r>
          </w:p>
        </w:tc>
        <w:tc>
          <w:tcPr>
            <w:tcW w:w="1373" w:type="dxa"/>
            <w:tcBorders>
              <w:top w:val="outset" w:sz="6" w:space="0" w:color="auto"/>
              <w:left w:val="outset" w:sz="6" w:space="0" w:color="auto"/>
              <w:bottom w:val="outset" w:sz="6" w:space="0" w:color="auto"/>
              <w:right w:val="outset" w:sz="6" w:space="0" w:color="auto"/>
            </w:tcBorders>
            <w:hideMark/>
          </w:tcPr>
          <w:p w:rsidR="00414660" w:rsidRPr="00414660" w:rsidRDefault="00414660" w:rsidP="00DC08C2">
            <w:pPr>
              <w:spacing w:after="0" w:line="240" w:lineRule="auto"/>
              <w:jc w:val="center"/>
              <w:rPr>
                <w:rFonts w:ascii="Times New Roman" w:hAnsi="Times New Roman"/>
                <w:color w:val="000000"/>
                <w:highlight w:val="cyan"/>
              </w:rPr>
            </w:pPr>
            <w:r w:rsidRPr="00414660">
              <w:rPr>
                <w:rFonts w:ascii="Times New Roman" w:hAnsi="Times New Roman"/>
                <w:color w:val="000000"/>
              </w:rPr>
              <w:t>1  014,3</w:t>
            </w:r>
          </w:p>
        </w:tc>
      </w:tr>
      <w:tr w:rsidR="00414660" w:rsidRPr="00414660" w:rsidTr="00DC08C2">
        <w:trPr>
          <w:trHeight w:val="280"/>
          <w:tblCellSpacing w:w="20" w:type="dxa"/>
        </w:trPr>
        <w:tc>
          <w:tcPr>
            <w:tcW w:w="1567" w:type="dxa"/>
            <w:tcBorders>
              <w:top w:val="outset" w:sz="6" w:space="0" w:color="auto"/>
              <w:left w:val="outset" w:sz="6" w:space="0" w:color="auto"/>
              <w:bottom w:val="outset" w:sz="6" w:space="0" w:color="auto"/>
              <w:right w:val="outset" w:sz="6" w:space="0" w:color="auto"/>
            </w:tcBorders>
            <w:hideMark/>
          </w:tcPr>
          <w:p w:rsidR="00414660" w:rsidRPr="00414660" w:rsidRDefault="00414660" w:rsidP="00DC08C2">
            <w:pPr>
              <w:spacing w:after="0" w:line="240" w:lineRule="auto"/>
              <w:jc w:val="right"/>
              <w:rPr>
                <w:rFonts w:ascii="Times New Roman" w:hAnsi="Times New Roman"/>
                <w:b/>
                <w:bCs/>
                <w:color w:val="000000"/>
              </w:rPr>
            </w:pPr>
            <w:r w:rsidRPr="00414660">
              <w:rPr>
                <w:rFonts w:ascii="Times New Roman" w:hAnsi="Times New Roman"/>
                <w:b/>
                <w:bCs/>
                <w:color w:val="000000"/>
              </w:rPr>
              <w:t>Разом:</w:t>
            </w:r>
          </w:p>
        </w:tc>
        <w:tc>
          <w:tcPr>
            <w:tcW w:w="1373" w:type="dxa"/>
            <w:gridSpan w:val="2"/>
            <w:tcBorders>
              <w:top w:val="outset" w:sz="6" w:space="0" w:color="auto"/>
              <w:left w:val="outset" w:sz="6" w:space="0" w:color="auto"/>
              <w:bottom w:val="outset" w:sz="6" w:space="0" w:color="auto"/>
              <w:right w:val="outset" w:sz="6" w:space="0" w:color="auto"/>
            </w:tcBorders>
            <w:noWrap/>
            <w:hideMark/>
          </w:tcPr>
          <w:p w:rsidR="00414660" w:rsidRPr="00414660" w:rsidRDefault="00414660" w:rsidP="00DC08C2">
            <w:pPr>
              <w:spacing w:after="0" w:line="240" w:lineRule="auto"/>
              <w:jc w:val="center"/>
              <w:rPr>
                <w:rFonts w:ascii="Times New Roman" w:hAnsi="Times New Roman"/>
                <w:b/>
                <w:color w:val="000000"/>
                <w:highlight w:val="cyan"/>
              </w:rPr>
            </w:pPr>
            <w:r w:rsidRPr="00414660">
              <w:rPr>
                <w:rFonts w:ascii="Times New Roman" w:hAnsi="Times New Roman"/>
                <w:b/>
                <w:color w:val="000000"/>
              </w:rPr>
              <w:t>0</w:t>
            </w:r>
          </w:p>
        </w:tc>
        <w:tc>
          <w:tcPr>
            <w:tcW w:w="1373" w:type="dxa"/>
            <w:tcBorders>
              <w:top w:val="outset" w:sz="6" w:space="0" w:color="auto"/>
              <w:left w:val="outset" w:sz="6" w:space="0" w:color="auto"/>
              <w:bottom w:val="outset" w:sz="6" w:space="0" w:color="auto"/>
              <w:right w:val="outset" w:sz="6" w:space="0" w:color="auto"/>
            </w:tcBorders>
            <w:noWrap/>
            <w:hideMark/>
          </w:tcPr>
          <w:p w:rsidR="00414660" w:rsidRPr="00414660" w:rsidRDefault="00414660" w:rsidP="00DC08C2">
            <w:pPr>
              <w:spacing w:after="0" w:line="240" w:lineRule="auto"/>
              <w:jc w:val="center"/>
              <w:rPr>
                <w:rFonts w:ascii="Times New Roman" w:hAnsi="Times New Roman"/>
                <w:b/>
                <w:color w:val="000000"/>
                <w:highlight w:val="cyan"/>
              </w:rPr>
            </w:pPr>
            <w:r w:rsidRPr="00414660">
              <w:rPr>
                <w:rFonts w:ascii="Times New Roman" w:hAnsi="Times New Roman"/>
                <w:b/>
                <w:color w:val="000000"/>
              </w:rPr>
              <w:t>6 261,8</w:t>
            </w:r>
          </w:p>
        </w:tc>
        <w:tc>
          <w:tcPr>
            <w:tcW w:w="1122" w:type="dxa"/>
            <w:tcBorders>
              <w:top w:val="outset" w:sz="6" w:space="0" w:color="auto"/>
              <w:left w:val="outset" w:sz="6" w:space="0" w:color="auto"/>
              <w:bottom w:val="outset" w:sz="6" w:space="0" w:color="auto"/>
              <w:right w:val="outset" w:sz="6" w:space="0" w:color="auto"/>
            </w:tcBorders>
            <w:hideMark/>
          </w:tcPr>
          <w:p w:rsidR="00414660" w:rsidRPr="00414660" w:rsidRDefault="00414660" w:rsidP="00DC08C2">
            <w:pPr>
              <w:spacing w:after="0" w:line="240" w:lineRule="auto"/>
              <w:jc w:val="center"/>
              <w:rPr>
                <w:rFonts w:ascii="Times New Roman" w:hAnsi="Times New Roman"/>
                <w:b/>
                <w:bCs/>
                <w:color w:val="000000"/>
                <w:highlight w:val="cyan"/>
              </w:rPr>
            </w:pPr>
            <w:r w:rsidRPr="00414660">
              <w:rPr>
                <w:rFonts w:ascii="Times New Roman" w:hAnsi="Times New Roman"/>
                <w:b/>
                <w:bCs/>
                <w:color w:val="000000"/>
              </w:rPr>
              <w:t>3 895,0</w:t>
            </w:r>
          </w:p>
        </w:tc>
        <w:tc>
          <w:tcPr>
            <w:tcW w:w="1151" w:type="dxa"/>
            <w:tcBorders>
              <w:top w:val="outset" w:sz="6" w:space="0" w:color="auto"/>
              <w:left w:val="outset" w:sz="6" w:space="0" w:color="auto"/>
              <w:bottom w:val="outset" w:sz="6" w:space="0" w:color="auto"/>
              <w:right w:val="outset" w:sz="6" w:space="0" w:color="auto"/>
            </w:tcBorders>
            <w:hideMark/>
          </w:tcPr>
          <w:p w:rsidR="00414660" w:rsidRPr="00414660" w:rsidRDefault="00414660" w:rsidP="00DC08C2">
            <w:pPr>
              <w:spacing w:after="0" w:line="240" w:lineRule="auto"/>
              <w:jc w:val="center"/>
              <w:rPr>
                <w:rFonts w:ascii="Times New Roman" w:hAnsi="Times New Roman"/>
                <w:b/>
                <w:bCs/>
                <w:color w:val="000000"/>
                <w:highlight w:val="cyan"/>
              </w:rPr>
            </w:pPr>
            <w:r w:rsidRPr="00414660">
              <w:rPr>
                <w:rFonts w:ascii="Times New Roman" w:hAnsi="Times New Roman"/>
                <w:b/>
                <w:bCs/>
                <w:color w:val="000000"/>
              </w:rPr>
              <w:t>8 931,3</w:t>
            </w:r>
          </w:p>
        </w:tc>
        <w:tc>
          <w:tcPr>
            <w:tcW w:w="1396" w:type="dxa"/>
            <w:tcBorders>
              <w:top w:val="outset" w:sz="6" w:space="0" w:color="auto"/>
              <w:left w:val="outset" w:sz="6" w:space="0" w:color="auto"/>
              <w:bottom w:val="outset" w:sz="6" w:space="0" w:color="auto"/>
              <w:right w:val="outset" w:sz="6" w:space="0" w:color="auto"/>
            </w:tcBorders>
            <w:noWrap/>
            <w:hideMark/>
          </w:tcPr>
          <w:p w:rsidR="00414660" w:rsidRPr="00414660" w:rsidRDefault="00414660" w:rsidP="00DC08C2">
            <w:pPr>
              <w:spacing w:after="0" w:line="240" w:lineRule="auto"/>
              <w:jc w:val="center"/>
              <w:rPr>
                <w:rFonts w:ascii="Times New Roman" w:hAnsi="Times New Roman"/>
                <w:b/>
                <w:bCs/>
                <w:color w:val="000000"/>
                <w:highlight w:val="cyan"/>
              </w:rPr>
            </w:pPr>
            <w:r w:rsidRPr="00414660">
              <w:rPr>
                <w:rFonts w:ascii="Times New Roman" w:hAnsi="Times New Roman"/>
                <w:b/>
                <w:color w:val="000000"/>
              </w:rPr>
              <w:t>142,8</w:t>
            </w:r>
          </w:p>
        </w:tc>
        <w:tc>
          <w:tcPr>
            <w:tcW w:w="1373" w:type="dxa"/>
            <w:tcBorders>
              <w:top w:val="outset" w:sz="6" w:space="0" w:color="auto"/>
              <w:left w:val="outset" w:sz="6" w:space="0" w:color="auto"/>
              <w:bottom w:val="outset" w:sz="6" w:space="0" w:color="auto"/>
              <w:right w:val="outset" w:sz="6" w:space="0" w:color="auto"/>
            </w:tcBorders>
            <w:noWrap/>
            <w:hideMark/>
          </w:tcPr>
          <w:p w:rsidR="00414660" w:rsidRPr="00414660" w:rsidRDefault="00414660" w:rsidP="00DC08C2">
            <w:pPr>
              <w:spacing w:after="0" w:line="240" w:lineRule="auto"/>
              <w:jc w:val="center"/>
              <w:rPr>
                <w:rFonts w:ascii="Times New Roman" w:hAnsi="Times New Roman"/>
                <w:b/>
                <w:bCs/>
                <w:color w:val="000000"/>
                <w:highlight w:val="cyan"/>
              </w:rPr>
            </w:pPr>
            <w:r w:rsidRPr="00414660">
              <w:rPr>
                <w:rFonts w:ascii="Times New Roman" w:hAnsi="Times New Roman"/>
                <w:b/>
                <w:color w:val="000000"/>
              </w:rPr>
              <w:t>1 368,3</w:t>
            </w:r>
          </w:p>
        </w:tc>
      </w:tr>
      <w:tr w:rsidR="00414660" w:rsidRPr="00414660" w:rsidTr="00DC08C2">
        <w:trPr>
          <w:trHeight w:val="280"/>
          <w:tblCellSpacing w:w="20" w:type="dxa"/>
        </w:trPr>
        <w:tc>
          <w:tcPr>
            <w:tcW w:w="9595" w:type="dxa"/>
            <w:gridSpan w:val="8"/>
            <w:tcBorders>
              <w:top w:val="outset" w:sz="6" w:space="0" w:color="auto"/>
              <w:left w:val="outset" w:sz="6" w:space="0" w:color="auto"/>
              <w:bottom w:val="outset" w:sz="6" w:space="0" w:color="auto"/>
              <w:right w:val="outset" w:sz="6" w:space="0" w:color="A0A0A0"/>
            </w:tcBorders>
            <w:hideMark/>
          </w:tcPr>
          <w:p w:rsidR="00414660" w:rsidRPr="00414660" w:rsidRDefault="00414660" w:rsidP="00DC08C2">
            <w:pPr>
              <w:spacing w:after="0" w:line="240" w:lineRule="auto"/>
              <w:jc w:val="center"/>
              <w:rPr>
                <w:rFonts w:ascii="Times New Roman" w:hAnsi="Times New Roman"/>
                <w:color w:val="000000"/>
              </w:rPr>
            </w:pPr>
            <w:r w:rsidRPr="00414660">
              <w:rPr>
                <w:rFonts w:ascii="Times New Roman" w:hAnsi="Times New Roman"/>
                <w:color w:val="000000"/>
              </w:rPr>
              <w:t>ТОВ «Перший регіональний фондовий дім»</w:t>
            </w:r>
          </w:p>
        </w:tc>
      </w:tr>
      <w:tr w:rsidR="00414660" w:rsidRPr="00414660" w:rsidTr="00DC08C2">
        <w:trPr>
          <w:trHeight w:val="280"/>
          <w:tblCellSpacing w:w="20" w:type="dxa"/>
        </w:trPr>
        <w:tc>
          <w:tcPr>
            <w:tcW w:w="1567" w:type="dxa"/>
            <w:tcBorders>
              <w:top w:val="outset" w:sz="6" w:space="0" w:color="auto"/>
              <w:left w:val="outset" w:sz="6" w:space="0" w:color="auto"/>
              <w:bottom w:val="outset" w:sz="6" w:space="0" w:color="auto"/>
              <w:right w:val="outset" w:sz="6" w:space="0" w:color="auto"/>
            </w:tcBorders>
            <w:hideMark/>
          </w:tcPr>
          <w:p w:rsidR="00414660" w:rsidRPr="00414660" w:rsidRDefault="00414660" w:rsidP="00DC08C2">
            <w:pPr>
              <w:spacing w:after="0" w:line="240" w:lineRule="auto"/>
              <w:rPr>
                <w:rFonts w:ascii="Times New Roman" w:hAnsi="Times New Roman"/>
                <w:b/>
                <w:bCs/>
                <w:color w:val="000000"/>
              </w:rPr>
            </w:pPr>
            <w:r w:rsidRPr="00414660">
              <w:rPr>
                <w:rFonts w:ascii="Times New Roman" w:hAnsi="Times New Roman"/>
                <w:color w:val="000000"/>
              </w:rPr>
              <w:t>обслуговування відкритих власниками цінних паперів Емітента</w:t>
            </w:r>
          </w:p>
        </w:tc>
        <w:tc>
          <w:tcPr>
            <w:tcW w:w="1373" w:type="dxa"/>
            <w:gridSpan w:val="2"/>
            <w:tcBorders>
              <w:top w:val="outset" w:sz="6" w:space="0" w:color="auto"/>
              <w:left w:val="outset" w:sz="6" w:space="0" w:color="auto"/>
              <w:bottom w:val="outset" w:sz="6" w:space="0" w:color="auto"/>
              <w:right w:val="outset" w:sz="6" w:space="0" w:color="auto"/>
            </w:tcBorders>
            <w:noWrap/>
            <w:hideMark/>
          </w:tcPr>
          <w:p w:rsidR="00414660" w:rsidRPr="00414660" w:rsidRDefault="00414660" w:rsidP="00DC08C2">
            <w:pPr>
              <w:spacing w:after="0" w:line="240" w:lineRule="auto"/>
              <w:jc w:val="center"/>
              <w:rPr>
                <w:rFonts w:ascii="Times New Roman" w:hAnsi="Times New Roman"/>
                <w:color w:val="000000"/>
                <w:highlight w:val="cyan"/>
              </w:rPr>
            </w:pPr>
            <w:r w:rsidRPr="00414660">
              <w:rPr>
                <w:rFonts w:ascii="Times New Roman" w:hAnsi="Times New Roman"/>
                <w:color w:val="000000"/>
              </w:rPr>
              <w:t>0</w:t>
            </w:r>
          </w:p>
        </w:tc>
        <w:tc>
          <w:tcPr>
            <w:tcW w:w="1373" w:type="dxa"/>
            <w:tcBorders>
              <w:top w:val="outset" w:sz="6" w:space="0" w:color="auto"/>
              <w:left w:val="outset" w:sz="6" w:space="0" w:color="auto"/>
              <w:bottom w:val="outset" w:sz="6" w:space="0" w:color="auto"/>
              <w:right w:val="outset" w:sz="6" w:space="0" w:color="auto"/>
            </w:tcBorders>
            <w:noWrap/>
            <w:hideMark/>
          </w:tcPr>
          <w:p w:rsidR="00414660" w:rsidRPr="00414660" w:rsidRDefault="00414660" w:rsidP="00DC08C2">
            <w:pPr>
              <w:spacing w:after="0" w:line="240" w:lineRule="auto"/>
              <w:jc w:val="center"/>
              <w:rPr>
                <w:rFonts w:ascii="Times New Roman" w:hAnsi="Times New Roman"/>
                <w:color w:val="000000"/>
                <w:highlight w:val="cyan"/>
              </w:rPr>
            </w:pPr>
            <w:r w:rsidRPr="00414660">
              <w:rPr>
                <w:rFonts w:ascii="Times New Roman" w:hAnsi="Times New Roman"/>
                <w:color w:val="000000"/>
              </w:rPr>
              <w:t>75</w:t>
            </w:r>
          </w:p>
        </w:tc>
        <w:tc>
          <w:tcPr>
            <w:tcW w:w="1122" w:type="dxa"/>
            <w:tcBorders>
              <w:top w:val="outset" w:sz="6" w:space="0" w:color="auto"/>
              <w:left w:val="outset" w:sz="6" w:space="0" w:color="auto"/>
              <w:bottom w:val="outset" w:sz="6" w:space="0" w:color="auto"/>
              <w:right w:val="outset" w:sz="6" w:space="0" w:color="auto"/>
            </w:tcBorders>
            <w:hideMark/>
          </w:tcPr>
          <w:p w:rsidR="00414660" w:rsidRPr="00414660" w:rsidRDefault="00414660" w:rsidP="00DC08C2">
            <w:pPr>
              <w:spacing w:after="0" w:line="240" w:lineRule="auto"/>
              <w:jc w:val="center"/>
              <w:rPr>
                <w:rFonts w:ascii="Times New Roman" w:hAnsi="Times New Roman"/>
                <w:bCs/>
                <w:color w:val="000000"/>
                <w:highlight w:val="cyan"/>
              </w:rPr>
            </w:pPr>
            <w:r w:rsidRPr="00414660">
              <w:rPr>
                <w:rFonts w:ascii="Times New Roman" w:hAnsi="Times New Roman"/>
                <w:bCs/>
                <w:color w:val="000000"/>
              </w:rPr>
              <w:t>321</w:t>
            </w:r>
          </w:p>
        </w:tc>
        <w:tc>
          <w:tcPr>
            <w:tcW w:w="1151" w:type="dxa"/>
            <w:tcBorders>
              <w:top w:val="outset" w:sz="6" w:space="0" w:color="auto"/>
              <w:left w:val="outset" w:sz="6" w:space="0" w:color="auto"/>
              <w:bottom w:val="outset" w:sz="6" w:space="0" w:color="auto"/>
              <w:right w:val="outset" w:sz="6" w:space="0" w:color="auto"/>
            </w:tcBorders>
            <w:hideMark/>
          </w:tcPr>
          <w:p w:rsidR="00414660" w:rsidRPr="00414660" w:rsidRDefault="00414660" w:rsidP="00DC08C2">
            <w:pPr>
              <w:spacing w:after="0" w:line="240" w:lineRule="auto"/>
              <w:jc w:val="center"/>
              <w:rPr>
                <w:rFonts w:ascii="Times New Roman" w:hAnsi="Times New Roman"/>
                <w:bCs/>
                <w:color w:val="000000"/>
              </w:rPr>
            </w:pPr>
            <w:r w:rsidRPr="00414660">
              <w:rPr>
                <w:rFonts w:ascii="Times New Roman" w:hAnsi="Times New Roman"/>
                <w:bCs/>
                <w:color w:val="000000"/>
              </w:rPr>
              <w:t>396</w:t>
            </w:r>
          </w:p>
        </w:tc>
        <w:tc>
          <w:tcPr>
            <w:tcW w:w="1396" w:type="dxa"/>
            <w:tcBorders>
              <w:top w:val="outset" w:sz="6" w:space="0" w:color="auto"/>
              <w:left w:val="outset" w:sz="6" w:space="0" w:color="auto"/>
              <w:bottom w:val="outset" w:sz="6" w:space="0" w:color="auto"/>
              <w:right w:val="outset" w:sz="6" w:space="0" w:color="auto"/>
            </w:tcBorders>
            <w:noWrap/>
            <w:hideMark/>
          </w:tcPr>
          <w:p w:rsidR="00414660" w:rsidRPr="00414660" w:rsidRDefault="00414660" w:rsidP="00DC08C2">
            <w:pPr>
              <w:spacing w:after="0" w:line="240" w:lineRule="auto"/>
              <w:jc w:val="center"/>
              <w:rPr>
                <w:rFonts w:ascii="Times New Roman" w:hAnsi="Times New Roman"/>
                <w:color w:val="000000"/>
              </w:rPr>
            </w:pPr>
            <w:r w:rsidRPr="00414660">
              <w:rPr>
                <w:rFonts w:ascii="Times New Roman" w:hAnsi="Times New Roman"/>
                <w:color w:val="000000"/>
              </w:rPr>
              <w:t>0</w:t>
            </w:r>
          </w:p>
        </w:tc>
        <w:tc>
          <w:tcPr>
            <w:tcW w:w="1373" w:type="dxa"/>
            <w:tcBorders>
              <w:top w:val="outset" w:sz="6" w:space="0" w:color="auto"/>
              <w:left w:val="outset" w:sz="6" w:space="0" w:color="auto"/>
              <w:bottom w:val="outset" w:sz="6" w:space="0" w:color="auto"/>
              <w:right w:val="outset" w:sz="6" w:space="0" w:color="auto"/>
            </w:tcBorders>
            <w:noWrap/>
            <w:hideMark/>
          </w:tcPr>
          <w:p w:rsidR="00414660" w:rsidRPr="00414660" w:rsidRDefault="00414660" w:rsidP="00DC08C2">
            <w:pPr>
              <w:spacing w:after="0" w:line="240" w:lineRule="auto"/>
              <w:jc w:val="center"/>
              <w:rPr>
                <w:rFonts w:ascii="Times New Roman" w:hAnsi="Times New Roman"/>
                <w:color w:val="000000"/>
                <w:highlight w:val="cyan"/>
              </w:rPr>
            </w:pPr>
            <w:r w:rsidRPr="00414660">
              <w:rPr>
                <w:rFonts w:ascii="Times New Roman" w:hAnsi="Times New Roman"/>
                <w:color w:val="000000"/>
              </w:rPr>
              <w:t>0</w:t>
            </w:r>
          </w:p>
        </w:tc>
      </w:tr>
      <w:tr w:rsidR="00414660" w:rsidRPr="00414660" w:rsidTr="00DC08C2">
        <w:trPr>
          <w:trHeight w:val="280"/>
          <w:tblCellSpacing w:w="20" w:type="dxa"/>
        </w:trPr>
        <w:tc>
          <w:tcPr>
            <w:tcW w:w="1567" w:type="dxa"/>
            <w:tcBorders>
              <w:top w:val="outset" w:sz="6" w:space="0" w:color="auto"/>
              <w:left w:val="outset" w:sz="6" w:space="0" w:color="auto"/>
              <w:bottom w:val="outset" w:sz="6" w:space="0" w:color="auto"/>
              <w:right w:val="outset" w:sz="6" w:space="0" w:color="auto"/>
            </w:tcBorders>
            <w:hideMark/>
          </w:tcPr>
          <w:p w:rsidR="00414660" w:rsidRPr="00414660" w:rsidRDefault="00414660" w:rsidP="00DC08C2">
            <w:pPr>
              <w:spacing w:after="0" w:line="240" w:lineRule="auto"/>
              <w:jc w:val="both"/>
              <w:rPr>
                <w:rFonts w:ascii="Times New Roman" w:hAnsi="Times New Roman"/>
                <w:b/>
                <w:bCs/>
                <w:color w:val="000000"/>
              </w:rPr>
            </w:pPr>
            <w:r w:rsidRPr="00414660">
              <w:rPr>
                <w:rFonts w:ascii="Times New Roman" w:hAnsi="Times New Roman"/>
                <w:color w:val="000000"/>
              </w:rPr>
              <w:t>послуги з пожежної сигналізації та зв'язок</w:t>
            </w:r>
          </w:p>
        </w:tc>
        <w:tc>
          <w:tcPr>
            <w:tcW w:w="1373" w:type="dxa"/>
            <w:gridSpan w:val="2"/>
            <w:tcBorders>
              <w:top w:val="outset" w:sz="6" w:space="0" w:color="auto"/>
              <w:left w:val="outset" w:sz="6" w:space="0" w:color="auto"/>
              <w:bottom w:val="outset" w:sz="6" w:space="0" w:color="auto"/>
              <w:right w:val="outset" w:sz="6" w:space="0" w:color="auto"/>
            </w:tcBorders>
            <w:noWrap/>
            <w:hideMark/>
          </w:tcPr>
          <w:p w:rsidR="00414660" w:rsidRPr="00414660" w:rsidRDefault="00414660" w:rsidP="00DC08C2">
            <w:pPr>
              <w:spacing w:after="0" w:line="240" w:lineRule="auto"/>
              <w:jc w:val="center"/>
              <w:rPr>
                <w:rFonts w:ascii="Times New Roman" w:hAnsi="Times New Roman"/>
                <w:color w:val="000000"/>
                <w:highlight w:val="cyan"/>
              </w:rPr>
            </w:pPr>
            <w:r w:rsidRPr="00414660">
              <w:rPr>
                <w:rFonts w:ascii="Times New Roman" w:hAnsi="Times New Roman"/>
                <w:color w:val="000000"/>
              </w:rPr>
              <w:t>0,4</w:t>
            </w:r>
          </w:p>
        </w:tc>
        <w:tc>
          <w:tcPr>
            <w:tcW w:w="1373" w:type="dxa"/>
            <w:tcBorders>
              <w:top w:val="outset" w:sz="6" w:space="0" w:color="auto"/>
              <w:left w:val="outset" w:sz="6" w:space="0" w:color="auto"/>
              <w:bottom w:val="outset" w:sz="6" w:space="0" w:color="auto"/>
              <w:right w:val="outset" w:sz="6" w:space="0" w:color="auto"/>
            </w:tcBorders>
            <w:noWrap/>
            <w:hideMark/>
          </w:tcPr>
          <w:p w:rsidR="00414660" w:rsidRPr="00414660" w:rsidRDefault="00414660" w:rsidP="00DC08C2">
            <w:pPr>
              <w:spacing w:after="0" w:line="240" w:lineRule="auto"/>
              <w:jc w:val="center"/>
              <w:rPr>
                <w:rFonts w:ascii="Times New Roman" w:hAnsi="Times New Roman"/>
                <w:color w:val="000000"/>
                <w:highlight w:val="cyan"/>
              </w:rPr>
            </w:pPr>
            <w:r w:rsidRPr="00414660">
              <w:rPr>
                <w:rFonts w:ascii="Times New Roman" w:hAnsi="Times New Roman"/>
                <w:color w:val="000000"/>
              </w:rPr>
              <w:t>0</w:t>
            </w:r>
          </w:p>
        </w:tc>
        <w:tc>
          <w:tcPr>
            <w:tcW w:w="1122" w:type="dxa"/>
            <w:tcBorders>
              <w:top w:val="outset" w:sz="6" w:space="0" w:color="auto"/>
              <w:left w:val="outset" w:sz="6" w:space="0" w:color="auto"/>
              <w:bottom w:val="outset" w:sz="6" w:space="0" w:color="auto"/>
              <w:right w:val="outset" w:sz="6" w:space="0" w:color="auto"/>
            </w:tcBorders>
            <w:hideMark/>
          </w:tcPr>
          <w:p w:rsidR="00414660" w:rsidRPr="00414660" w:rsidRDefault="00414660" w:rsidP="00DC08C2">
            <w:pPr>
              <w:spacing w:after="0" w:line="240" w:lineRule="auto"/>
              <w:jc w:val="center"/>
              <w:rPr>
                <w:rFonts w:ascii="Times New Roman" w:hAnsi="Times New Roman"/>
                <w:bCs/>
                <w:color w:val="000000"/>
                <w:highlight w:val="cyan"/>
              </w:rPr>
            </w:pPr>
            <w:r w:rsidRPr="00414660">
              <w:rPr>
                <w:rFonts w:ascii="Times New Roman" w:hAnsi="Times New Roman"/>
                <w:bCs/>
                <w:color w:val="000000"/>
              </w:rPr>
              <w:t>5</w:t>
            </w:r>
          </w:p>
        </w:tc>
        <w:tc>
          <w:tcPr>
            <w:tcW w:w="1151" w:type="dxa"/>
            <w:tcBorders>
              <w:top w:val="outset" w:sz="6" w:space="0" w:color="auto"/>
              <w:left w:val="outset" w:sz="6" w:space="0" w:color="auto"/>
              <w:bottom w:val="outset" w:sz="6" w:space="0" w:color="auto"/>
              <w:right w:val="outset" w:sz="6" w:space="0" w:color="auto"/>
            </w:tcBorders>
            <w:hideMark/>
          </w:tcPr>
          <w:p w:rsidR="00414660" w:rsidRPr="00414660" w:rsidRDefault="00414660" w:rsidP="00DC08C2">
            <w:pPr>
              <w:spacing w:after="0" w:line="240" w:lineRule="auto"/>
              <w:jc w:val="center"/>
              <w:rPr>
                <w:rFonts w:ascii="Times New Roman" w:hAnsi="Times New Roman"/>
                <w:bCs/>
                <w:color w:val="000000"/>
                <w:highlight w:val="cyan"/>
              </w:rPr>
            </w:pPr>
            <w:r w:rsidRPr="00414660">
              <w:rPr>
                <w:rFonts w:ascii="Times New Roman" w:hAnsi="Times New Roman"/>
                <w:bCs/>
                <w:color w:val="000000"/>
              </w:rPr>
              <w:t>5</w:t>
            </w:r>
          </w:p>
        </w:tc>
        <w:tc>
          <w:tcPr>
            <w:tcW w:w="1396" w:type="dxa"/>
            <w:tcBorders>
              <w:top w:val="outset" w:sz="6" w:space="0" w:color="auto"/>
              <w:left w:val="outset" w:sz="6" w:space="0" w:color="auto"/>
              <w:bottom w:val="outset" w:sz="6" w:space="0" w:color="auto"/>
              <w:right w:val="outset" w:sz="6" w:space="0" w:color="auto"/>
            </w:tcBorders>
            <w:noWrap/>
            <w:hideMark/>
          </w:tcPr>
          <w:p w:rsidR="00414660" w:rsidRPr="00414660" w:rsidRDefault="00414660" w:rsidP="00DC08C2">
            <w:pPr>
              <w:spacing w:after="0" w:line="240" w:lineRule="auto"/>
              <w:jc w:val="center"/>
              <w:rPr>
                <w:rFonts w:ascii="Times New Roman" w:hAnsi="Times New Roman"/>
                <w:color w:val="000000"/>
                <w:highlight w:val="cyan"/>
              </w:rPr>
            </w:pPr>
            <w:r w:rsidRPr="00414660">
              <w:rPr>
                <w:rFonts w:ascii="Times New Roman" w:hAnsi="Times New Roman"/>
                <w:color w:val="000000"/>
              </w:rPr>
              <w:t>0,4</w:t>
            </w:r>
          </w:p>
        </w:tc>
        <w:tc>
          <w:tcPr>
            <w:tcW w:w="1373" w:type="dxa"/>
            <w:tcBorders>
              <w:top w:val="outset" w:sz="6" w:space="0" w:color="auto"/>
              <w:left w:val="outset" w:sz="6" w:space="0" w:color="auto"/>
              <w:bottom w:val="outset" w:sz="6" w:space="0" w:color="auto"/>
              <w:right w:val="outset" w:sz="6" w:space="0" w:color="auto"/>
            </w:tcBorders>
            <w:noWrap/>
            <w:hideMark/>
          </w:tcPr>
          <w:p w:rsidR="00414660" w:rsidRPr="00414660" w:rsidRDefault="00414660" w:rsidP="00DC08C2">
            <w:pPr>
              <w:spacing w:after="0" w:line="240" w:lineRule="auto"/>
              <w:jc w:val="center"/>
              <w:rPr>
                <w:rFonts w:ascii="Times New Roman" w:hAnsi="Times New Roman"/>
                <w:color w:val="000000"/>
                <w:highlight w:val="cyan"/>
              </w:rPr>
            </w:pPr>
            <w:r w:rsidRPr="00414660">
              <w:rPr>
                <w:rFonts w:ascii="Times New Roman" w:hAnsi="Times New Roman"/>
                <w:color w:val="000000"/>
              </w:rPr>
              <w:t>0</w:t>
            </w:r>
          </w:p>
        </w:tc>
      </w:tr>
      <w:tr w:rsidR="00414660" w:rsidRPr="00414660" w:rsidTr="00DC08C2">
        <w:trPr>
          <w:trHeight w:val="280"/>
          <w:tblCellSpacing w:w="20" w:type="dxa"/>
        </w:trPr>
        <w:tc>
          <w:tcPr>
            <w:tcW w:w="1567" w:type="dxa"/>
            <w:tcBorders>
              <w:top w:val="outset" w:sz="6" w:space="0" w:color="auto"/>
              <w:left w:val="outset" w:sz="6" w:space="0" w:color="auto"/>
              <w:bottom w:val="outset" w:sz="6" w:space="0" w:color="auto"/>
              <w:right w:val="outset" w:sz="6" w:space="0" w:color="auto"/>
            </w:tcBorders>
            <w:hideMark/>
          </w:tcPr>
          <w:p w:rsidR="00414660" w:rsidRPr="00414660" w:rsidRDefault="00414660" w:rsidP="00DC08C2">
            <w:pPr>
              <w:spacing w:after="0" w:line="240" w:lineRule="auto"/>
              <w:jc w:val="both"/>
              <w:rPr>
                <w:rFonts w:ascii="Times New Roman" w:hAnsi="Times New Roman"/>
                <w:color w:val="000000"/>
              </w:rPr>
            </w:pPr>
            <w:r w:rsidRPr="00414660">
              <w:rPr>
                <w:rFonts w:ascii="Times New Roman" w:hAnsi="Times New Roman"/>
                <w:color w:val="000000"/>
              </w:rPr>
              <w:t>оренда приміщення</w:t>
            </w:r>
          </w:p>
        </w:tc>
        <w:tc>
          <w:tcPr>
            <w:tcW w:w="1373" w:type="dxa"/>
            <w:gridSpan w:val="2"/>
            <w:tcBorders>
              <w:top w:val="outset" w:sz="6" w:space="0" w:color="auto"/>
              <w:left w:val="outset" w:sz="6" w:space="0" w:color="auto"/>
              <w:bottom w:val="outset" w:sz="6" w:space="0" w:color="auto"/>
              <w:right w:val="outset" w:sz="6" w:space="0" w:color="auto"/>
            </w:tcBorders>
            <w:noWrap/>
            <w:hideMark/>
          </w:tcPr>
          <w:p w:rsidR="00414660" w:rsidRPr="00414660" w:rsidRDefault="00414660" w:rsidP="00DC08C2">
            <w:pPr>
              <w:spacing w:after="0" w:line="240" w:lineRule="auto"/>
              <w:jc w:val="center"/>
              <w:rPr>
                <w:rFonts w:ascii="Times New Roman" w:hAnsi="Times New Roman"/>
                <w:color w:val="000000"/>
                <w:highlight w:val="cyan"/>
              </w:rPr>
            </w:pPr>
            <w:r w:rsidRPr="00414660">
              <w:rPr>
                <w:rFonts w:ascii="Times New Roman" w:hAnsi="Times New Roman"/>
                <w:color w:val="000000"/>
              </w:rPr>
              <w:t>0</w:t>
            </w:r>
          </w:p>
        </w:tc>
        <w:tc>
          <w:tcPr>
            <w:tcW w:w="1373" w:type="dxa"/>
            <w:tcBorders>
              <w:top w:val="outset" w:sz="6" w:space="0" w:color="auto"/>
              <w:left w:val="outset" w:sz="6" w:space="0" w:color="auto"/>
              <w:bottom w:val="outset" w:sz="6" w:space="0" w:color="auto"/>
              <w:right w:val="outset" w:sz="6" w:space="0" w:color="auto"/>
            </w:tcBorders>
            <w:noWrap/>
            <w:hideMark/>
          </w:tcPr>
          <w:p w:rsidR="00414660" w:rsidRPr="00414660" w:rsidRDefault="00414660" w:rsidP="00DC08C2">
            <w:pPr>
              <w:spacing w:after="0" w:line="240" w:lineRule="auto"/>
              <w:jc w:val="center"/>
              <w:rPr>
                <w:rFonts w:ascii="Times New Roman" w:hAnsi="Times New Roman"/>
                <w:color w:val="000000"/>
                <w:highlight w:val="cyan"/>
              </w:rPr>
            </w:pPr>
            <w:r w:rsidRPr="00414660">
              <w:rPr>
                <w:rFonts w:ascii="Times New Roman" w:hAnsi="Times New Roman"/>
                <w:color w:val="000000"/>
              </w:rPr>
              <w:t>0</w:t>
            </w:r>
          </w:p>
        </w:tc>
        <w:tc>
          <w:tcPr>
            <w:tcW w:w="1122" w:type="dxa"/>
            <w:tcBorders>
              <w:top w:val="outset" w:sz="6" w:space="0" w:color="auto"/>
              <w:left w:val="outset" w:sz="6" w:space="0" w:color="auto"/>
              <w:bottom w:val="outset" w:sz="6" w:space="0" w:color="auto"/>
              <w:right w:val="outset" w:sz="6" w:space="0" w:color="auto"/>
            </w:tcBorders>
            <w:hideMark/>
          </w:tcPr>
          <w:p w:rsidR="00414660" w:rsidRPr="00414660" w:rsidRDefault="00414660" w:rsidP="00DC08C2">
            <w:pPr>
              <w:spacing w:after="0" w:line="240" w:lineRule="auto"/>
              <w:jc w:val="center"/>
              <w:rPr>
                <w:rFonts w:ascii="Times New Roman" w:hAnsi="Times New Roman"/>
                <w:bCs/>
                <w:color w:val="000000"/>
                <w:highlight w:val="cyan"/>
              </w:rPr>
            </w:pPr>
            <w:r w:rsidRPr="00414660">
              <w:rPr>
                <w:rFonts w:ascii="Times New Roman" w:hAnsi="Times New Roman"/>
                <w:bCs/>
                <w:color w:val="000000"/>
              </w:rPr>
              <w:t>82,6</w:t>
            </w:r>
          </w:p>
        </w:tc>
        <w:tc>
          <w:tcPr>
            <w:tcW w:w="1151" w:type="dxa"/>
            <w:tcBorders>
              <w:top w:val="outset" w:sz="6" w:space="0" w:color="auto"/>
              <w:left w:val="outset" w:sz="6" w:space="0" w:color="auto"/>
              <w:bottom w:val="outset" w:sz="6" w:space="0" w:color="auto"/>
              <w:right w:val="outset" w:sz="6" w:space="0" w:color="auto"/>
            </w:tcBorders>
            <w:hideMark/>
          </w:tcPr>
          <w:p w:rsidR="00414660" w:rsidRPr="00414660" w:rsidRDefault="00414660" w:rsidP="00DC08C2">
            <w:pPr>
              <w:spacing w:after="0" w:line="240" w:lineRule="auto"/>
              <w:jc w:val="center"/>
              <w:rPr>
                <w:rFonts w:ascii="Times New Roman" w:hAnsi="Times New Roman"/>
                <w:bCs/>
                <w:color w:val="000000"/>
                <w:highlight w:val="cyan"/>
              </w:rPr>
            </w:pPr>
            <w:r w:rsidRPr="00414660">
              <w:rPr>
                <w:rFonts w:ascii="Times New Roman" w:hAnsi="Times New Roman"/>
                <w:bCs/>
                <w:color w:val="000000"/>
              </w:rPr>
              <w:t>75,7</w:t>
            </w:r>
          </w:p>
        </w:tc>
        <w:tc>
          <w:tcPr>
            <w:tcW w:w="1396" w:type="dxa"/>
            <w:tcBorders>
              <w:top w:val="outset" w:sz="6" w:space="0" w:color="auto"/>
              <w:left w:val="outset" w:sz="6" w:space="0" w:color="auto"/>
              <w:bottom w:val="outset" w:sz="6" w:space="0" w:color="auto"/>
              <w:right w:val="outset" w:sz="6" w:space="0" w:color="auto"/>
            </w:tcBorders>
            <w:noWrap/>
            <w:hideMark/>
          </w:tcPr>
          <w:p w:rsidR="00414660" w:rsidRPr="00414660" w:rsidRDefault="00414660" w:rsidP="00DC08C2">
            <w:pPr>
              <w:spacing w:after="0" w:line="240" w:lineRule="auto"/>
              <w:jc w:val="center"/>
              <w:rPr>
                <w:rFonts w:ascii="Times New Roman" w:hAnsi="Times New Roman"/>
                <w:color w:val="000000"/>
                <w:highlight w:val="cyan"/>
              </w:rPr>
            </w:pPr>
            <w:r w:rsidRPr="00414660">
              <w:rPr>
                <w:rFonts w:ascii="Times New Roman" w:hAnsi="Times New Roman"/>
                <w:color w:val="000000"/>
              </w:rPr>
              <w:t>0</w:t>
            </w:r>
          </w:p>
        </w:tc>
        <w:tc>
          <w:tcPr>
            <w:tcW w:w="1373" w:type="dxa"/>
            <w:tcBorders>
              <w:top w:val="outset" w:sz="6" w:space="0" w:color="auto"/>
              <w:left w:val="outset" w:sz="6" w:space="0" w:color="auto"/>
              <w:bottom w:val="outset" w:sz="6" w:space="0" w:color="auto"/>
              <w:right w:val="outset" w:sz="6" w:space="0" w:color="auto"/>
            </w:tcBorders>
            <w:noWrap/>
            <w:hideMark/>
          </w:tcPr>
          <w:p w:rsidR="00414660" w:rsidRPr="00414660" w:rsidRDefault="00414660" w:rsidP="00DC08C2">
            <w:pPr>
              <w:spacing w:after="0" w:line="240" w:lineRule="auto"/>
              <w:jc w:val="center"/>
              <w:rPr>
                <w:rFonts w:ascii="Times New Roman" w:hAnsi="Times New Roman"/>
                <w:color w:val="000000"/>
                <w:highlight w:val="cyan"/>
              </w:rPr>
            </w:pPr>
            <w:r w:rsidRPr="00414660">
              <w:rPr>
                <w:rFonts w:ascii="Times New Roman" w:hAnsi="Times New Roman"/>
                <w:color w:val="000000"/>
              </w:rPr>
              <w:t>6,9</w:t>
            </w:r>
          </w:p>
        </w:tc>
      </w:tr>
      <w:tr w:rsidR="00414660" w:rsidRPr="00414660" w:rsidTr="00DC08C2">
        <w:trPr>
          <w:trHeight w:val="280"/>
          <w:tblCellSpacing w:w="20" w:type="dxa"/>
        </w:trPr>
        <w:tc>
          <w:tcPr>
            <w:tcW w:w="1567" w:type="dxa"/>
            <w:tcBorders>
              <w:top w:val="outset" w:sz="6" w:space="0" w:color="auto"/>
              <w:left w:val="outset" w:sz="6" w:space="0" w:color="auto"/>
              <w:bottom w:val="outset" w:sz="6" w:space="0" w:color="auto"/>
              <w:right w:val="outset" w:sz="6" w:space="0" w:color="auto"/>
            </w:tcBorders>
            <w:hideMark/>
          </w:tcPr>
          <w:p w:rsidR="00414660" w:rsidRPr="00414660" w:rsidRDefault="00414660" w:rsidP="00DC08C2">
            <w:pPr>
              <w:spacing w:after="0" w:line="240" w:lineRule="auto"/>
              <w:jc w:val="both"/>
              <w:rPr>
                <w:rFonts w:ascii="Times New Roman" w:hAnsi="Times New Roman"/>
                <w:color w:val="000000"/>
              </w:rPr>
            </w:pPr>
            <w:r w:rsidRPr="00414660">
              <w:rPr>
                <w:rFonts w:ascii="Times New Roman" w:hAnsi="Times New Roman"/>
                <w:b/>
                <w:bCs/>
                <w:color w:val="000000"/>
              </w:rPr>
              <w:t xml:space="preserve">         Разом:</w:t>
            </w:r>
          </w:p>
        </w:tc>
        <w:tc>
          <w:tcPr>
            <w:tcW w:w="1373" w:type="dxa"/>
            <w:gridSpan w:val="2"/>
            <w:tcBorders>
              <w:top w:val="outset" w:sz="6" w:space="0" w:color="auto"/>
              <w:left w:val="outset" w:sz="6" w:space="0" w:color="auto"/>
              <w:bottom w:val="outset" w:sz="6" w:space="0" w:color="auto"/>
              <w:right w:val="outset" w:sz="6" w:space="0" w:color="auto"/>
            </w:tcBorders>
            <w:noWrap/>
            <w:hideMark/>
          </w:tcPr>
          <w:p w:rsidR="00414660" w:rsidRPr="00414660" w:rsidRDefault="00414660" w:rsidP="00DC08C2">
            <w:pPr>
              <w:spacing w:after="0" w:line="240" w:lineRule="auto"/>
              <w:jc w:val="center"/>
              <w:rPr>
                <w:rFonts w:ascii="Times New Roman" w:hAnsi="Times New Roman"/>
                <w:b/>
                <w:color w:val="000000"/>
                <w:highlight w:val="cyan"/>
              </w:rPr>
            </w:pPr>
            <w:r w:rsidRPr="00414660">
              <w:rPr>
                <w:rFonts w:ascii="Times New Roman" w:hAnsi="Times New Roman"/>
                <w:b/>
                <w:color w:val="000000"/>
              </w:rPr>
              <w:t>0,4</w:t>
            </w:r>
          </w:p>
        </w:tc>
        <w:tc>
          <w:tcPr>
            <w:tcW w:w="1373" w:type="dxa"/>
            <w:tcBorders>
              <w:top w:val="outset" w:sz="6" w:space="0" w:color="auto"/>
              <w:left w:val="outset" w:sz="6" w:space="0" w:color="auto"/>
              <w:bottom w:val="outset" w:sz="6" w:space="0" w:color="auto"/>
              <w:right w:val="outset" w:sz="6" w:space="0" w:color="auto"/>
            </w:tcBorders>
            <w:noWrap/>
            <w:hideMark/>
          </w:tcPr>
          <w:p w:rsidR="00414660" w:rsidRPr="00414660" w:rsidRDefault="00414660" w:rsidP="00DC08C2">
            <w:pPr>
              <w:spacing w:after="0" w:line="240" w:lineRule="auto"/>
              <w:jc w:val="center"/>
              <w:rPr>
                <w:rFonts w:ascii="Times New Roman" w:hAnsi="Times New Roman"/>
                <w:b/>
                <w:color w:val="000000"/>
                <w:highlight w:val="cyan"/>
              </w:rPr>
            </w:pPr>
            <w:r w:rsidRPr="00414660">
              <w:rPr>
                <w:rFonts w:ascii="Times New Roman" w:hAnsi="Times New Roman"/>
                <w:b/>
                <w:color w:val="000000"/>
              </w:rPr>
              <w:t>75,0</w:t>
            </w:r>
          </w:p>
        </w:tc>
        <w:tc>
          <w:tcPr>
            <w:tcW w:w="1122" w:type="dxa"/>
            <w:tcBorders>
              <w:top w:val="outset" w:sz="6" w:space="0" w:color="auto"/>
              <w:left w:val="outset" w:sz="6" w:space="0" w:color="auto"/>
              <w:bottom w:val="outset" w:sz="6" w:space="0" w:color="auto"/>
              <w:right w:val="outset" w:sz="6" w:space="0" w:color="auto"/>
            </w:tcBorders>
            <w:hideMark/>
          </w:tcPr>
          <w:p w:rsidR="00414660" w:rsidRPr="00414660" w:rsidRDefault="00414660" w:rsidP="00DC08C2">
            <w:pPr>
              <w:spacing w:after="0" w:line="240" w:lineRule="auto"/>
              <w:jc w:val="center"/>
              <w:rPr>
                <w:rFonts w:ascii="Times New Roman" w:hAnsi="Times New Roman"/>
                <w:b/>
                <w:bCs/>
                <w:color w:val="000000"/>
                <w:highlight w:val="cyan"/>
              </w:rPr>
            </w:pPr>
            <w:r w:rsidRPr="00414660">
              <w:rPr>
                <w:rFonts w:ascii="Times New Roman" w:hAnsi="Times New Roman"/>
                <w:b/>
                <w:bCs/>
                <w:color w:val="000000"/>
              </w:rPr>
              <w:t>408,6</w:t>
            </w:r>
          </w:p>
        </w:tc>
        <w:tc>
          <w:tcPr>
            <w:tcW w:w="1151" w:type="dxa"/>
            <w:tcBorders>
              <w:top w:val="outset" w:sz="6" w:space="0" w:color="auto"/>
              <w:left w:val="outset" w:sz="6" w:space="0" w:color="auto"/>
              <w:bottom w:val="outset" w:sz="6" w:space="0" w:color="auto"/>
              <w:right w:val="outset" w:sz="6" w:space="0" w:color="auto"/>
            </w:tcBorders>
            <w:hideMark/>
          </w:tcPr>
          <w:p w:rsidR="00414660" w:rsidRPr="00414660" w:rsidRDefault="00414660" w:rsidP="00DC08C2">
            <w:pPr>
              <w:spacing w:after="0" w:line="240" w:lineRule="auto"/>
              <w:jc w:val="center"/>
              <w:rPr>
                <w:rFonts w:ascii="Times New Roman" w:hAnsi="Times New Roman"/>
                <w:b/>
                <w:bCs/>
                <w:color w:val="000000"/>
                <w:highlight w:val="cyan"/>
              </w:rPr>
            </w:pPr>
            <w:r w:rsidRPr="00414660">
              <w:rPr>
                <w:rFonts w:ascii="Times New Roman" w:hAnsi="Times New Roman"/>
                <w:b/>
                <w:bCs/>
                <w:color w:val="000000"/>
              </w:rPr>
              <w:t>476,7</w:t>
            </w:r>
          </w:p>
        </w:tc>
        <w:tc>
          <w:tcPr>
            <w:tcW w:w="1396" w:type="dxa"/>
            <w:tcBorders>
              <w:top w:val="outset" w:sz="6" w:space="0" w:color="auto"/>
              <w:left w:val="outset" w:sz="6" w:space="0" w:color="auto"/>
              <w:bottom w:val="outset" w:sz="6" w:space="0" w:color="auto"/>
              <w:right w:val="outset" w:sz="6" w:space="0" w:color="auto"/>
            </w:tcBorders>
            <w:noWrap/>
            <w:hideMark/>
          </w:tcPr>
          <w:p w:rsidR="00414660" w:rsidRPr="00414660" w:rsidRDefault="00414660" w:rsidP="00DC08C2">
            <w:pPr>
              <w:spacing w:after="0" w:line="240" w:lineRule="auto"/>
              <w:jc w:val="center"/>
              <w:rPr>
                <w:rFonts w:ascii="Times New Roman" w:hAnsi="Times New Roman"/>
                <w:b/>
                <w:color w:val="000000"/>
                <w:highlight w:val="cyan"/>
              </w:rPr>
            </w:pPr>
            <w:r w:rsidRPr="00414660">
              <w:rPr>
                <w:rFonts w:ascii="Times New Roman" w:hAnsi="Times New Roman"/>
                <w:b/>
                <w:color w:val="000000"/>
              </w:rPr>
              <w:t>0,4</w:t>
            </w:r>
          </w:p>
        </w:tc>
        <w:tc>
          <w:tcPr>
            <w:tcW w:w="1373" w:type="dxa"/>
            <w:tcBorders>
              <w:top w:val="outset" w:sz="6" w:space="0" w:color="auto"/>
              <w:left w:val="outset" w:sz="6" w:space="0" w:color="auto"/>
              <w:bottom w:val="outset" w:sz="6" w:space="0" w:color="auto"/>
              <w:right w:val="outset" w:sz="6" w:space="0" w:color="auto"/>
            </w:tcBorders>
            <w:noWrap/>
            <w:hideMark/>
          </w:tcPr>
          <w:p w:rsidR="00414660" w:rsidRPr="00414660" w:rsidRDefault="00414660" w:rsidP="00DC08C2">
            <w:pPr>
              <w:spacing w:after="0" w:line="240" w:lineRule="auto"/>
              <w:jc w:val="center"/>
              <w:rPr>
                <w:rFonts w:ascii="Times New Roman" w:hAnsi="Times New Roman"/>
                <w:b/>
                <w:color w:val="000000"/>
                <w:highlight w:val="cyan"/>
              </w:rPr>
            </w:pPr>
            <w:r w:rsidRPr="00414660">
              <w:rPr>
                <w:rFonts w:ascii="Times New Roman" w:hAnsi="Times New Roman"/>
                <w:b/>
                <w:color w:val="000000"/>
              </w:rPr>
              <w:t>6,9</w:t>
            </w:r>
          </w:p>
        </w:tc>
      </w:tr>
    </w:tbl>
    <w:p w:rsidR="00414660" w:rsidRPr="00414660" w:rsidRDefault="00414660" w:rsidP="00414660">
      <w:pPr>
        <w:widowControl w:val="0"/>
        <w:autoSpaceDE w:val="0"/>
        <w:autoSpaceDN w:val="0"/>
        <w:adjustRightInd w:val="0"/>
        <w:spacing w:after="0" w:line="240" w:lineRule="auto"/>
        <w:jc w:val="both"/>
        <w:rPr>
          <w:rFonts w:ascii="Times New Roman" w:hAnsi="Times New Roman"/>
        </w:rPr>
      </w:pPr>
    </w:p>
    <w:p w:rsidR="00414660" w:rsidRPr="00414660" w:rsidRDefault="00414660" w:rsidP="00414660">
      <w:pPr>
        <w:widowControl w:val="0"/>
        <w:autoSpaceDE w:val="0"/>
        <w:autoSpaceDN w:val="0"/>
        <w:adjustRightInd w:val="0"/>
        <w:spacing w:after="0" w:line="240" w:lineRule="auto"/>
        <w:ind w:firstLine="709"/>
        <w:jc w:val="both"/>
        <w:rPr>
          <w:rFonts w:ascii="Times New Roman" w:hAnsi="Times New Roman"/>
        </w:rPr>
      </w:pPr>
      <w:r w:rsidRPr="00414660">
        <w:rPr>
          <w:rFonts w:ascii="Times New Roman" w:hAnsi="Times New Roman"/>
        </w:rPr>
        <w:t xml:space="preserve">Договори на  реалізацію та договори на придбання з пов’язаними сторонами здійснюються на умовах, аналогічних умовам договорів на комерційній основі. Балансові залишки на кінець року не </w:t>
      </w:r>
      <w:r w:rsidRPr="00414660">
        <w:rPr>
          <w:rFonts w:ascii="Times New Roman" w:hAnsi="Times New Roman"/>
        </w:rPr>
        <w:lastRenderedPageBreak/>
        <w:t>забезпечені, є безпроцентними і оплата за них проводиться грошовими коштами.</w:t>
      </w:r>
    </w:p>
    <w:p w:rsidR="00414660" w:rsidRPr="00414660" w:rsidRDefault="00414660" w:rsidP="00414660">
      <w:pPr>
        <w:spacing w:after="0" w:line="240" w:lineRule="auto"/>
        <w:ind w:firstLine="708"/>
        <w:jc w:val="both"/>
        <w:rPr>
          <w:rFonts w:ascii="Times New Roman" w:hAnsi="Times New Roman"/>
        </w:rPr>
      </w:pPr>
    </w:p>
    <w:p w:rsidR="00414660" w:rsidRPr="00414660" w:rsidRDefault="00414660" w:rsidP="00414660">
      <w:pPr>
        <w:widowControl w:val="0"/>
        <w:autoSpaceDE w:val="0"/>
        <w:autoSpaceDN w:val="0"/>
        <w:adjustRightInd w:val="0"/>
        <w:spacing w:after="0" w:line="240" w:lineRule="auto"/>
        <w:ind w:firstLine="709"/>
        <w:jc w:val="both"/>
        <w:rPr>
          <w:rFonts w:ascii="Times New Roman" w:hAnsi="Times New Roman"/>
        </w:rPr>
      </w:pPr>
      <w:r w:rsidRPr="00414660">
        <w:rPr>
          <w:rStyle w:val="15"/>
          <w:rFonts w:ascii="Times New Roman" w:hAnsi="Times New Roman" w:cs="Times New Roman"/>
          <w:sz w:val="22"/>
          <w:szCs w:val="22"/>
        </w:rPr>
        <w:t xml:space="preserve">На 31 грудня 2022 р. до </w:t>
      </w:r>
      <w:r w:rsidRPr="00414660">
        <w:rPr>
          <w:rFonts w:ascii="Times New Roman" w:hAnsi="Times New Roman"/>
        </w:rPr>
        <w:t>кола пов'язаних сторiн з управлінського персоналу відносятся:</w:t>
      </w:r>
    </w:p>
    <w:p w:rsidR="00414660" w:rsidRPr="00414660" w:rsidRDefault="00414660" w:rsidP="00414660">
      <w:pPr>
        <w:widowControl w:val="0"/>
        <w:autoSpaceDE w:val="0"/>
        <w:autoSpaceDN w:val="0"/>
        <w:adjustRightInd w:val="0"/>
        <w:spacing w:after="0" w:line="240" w:lineRule="auto"/>
        <w:jc w:val="both"/>
        <w:rPr>
          <w:rFonts w:ascii="Times New Roman" w:hAnsi="Times New Roman"/>
        </w:rPr>
      </w:pPr>
      <w:r w:rsidRPr="00414660">
        <w:rPr>
          <w:rFonts w:ascii="Times New Roman" w:hAnsi="Times New Roman"/>
        </w:rPr>
        <w:t xml:space="preserve">      - члени наглядової ради;</w:t>
      </w:r>
    </w:p>
    <w:p w:rsidR="00414660" w:rsidRPr="00414660" w:rsidRDefault="00414660" w:rsidP="00414660">
      <w:pPr>
        <w:widowControl w:val="0"/>
        <w:autoSpaceDE w:val="0"/>
        <w:autoSpaceDN w:val="0"/>
        <w:adjustRightInd w:val="0"/>
        <w:spacing w:after="0" w:line="240" w:lineRule="auto"/>
        <w:jc w:val="both"/>
        <w:rPr>
          <w:rFonts w:ascii="Times New Roman" w:hAnsi="Times New Roman"/>
        </w:rPr>
      </w:pPr>
      <w:r w:rsidRPr="00414660">
        <w:rPr>
          <w:rFonts w:ascii="Times New Roman" w:hAnsi="Times New Roman"/>
        </w:rPr>
        <w:t xml:space="preserve">      - члени правлiння;</w:t>
      </w:r>
    </w:p>
    <w:p w:rsidR="00414660" w:rsidRPr="00414660" w:rsidRDefault="00414660" w:rsidP="00414660">
      <w:pPr>
        <w:widowControl w:val="0"/>
        <w:autoSpaceDE w:val="0"/>
        <w:autoSpaceDN w:val="0"/>
        <w:adjustRightInd w:val="0"/>
        <w:spacing w:after="0" w:line="240" w:lineRule="auto"/>
        <w:jc w:val="both"/>
        <w:rPr>
          <w:rFonts w:ascii="Times New Roman" w:hAnsi="Times New Roman"/>
        </w:rPr>
      </w:pPr>
      <w:r w:rsidRPr="00414660">
        <w:rPr>
          <w:rFonts w:ascii="Times New Roman" w:hAnsi="Times New Roman"/>
        </w:rPr>
        <w:t xml:space="preserve">     - члени ревiзiйної комiсiї.</w:t>
      </w:r>
    </w:p>
    <w:tbl>
      <w:tblPr>
        <w:tblW w:w="9453" w:type="dxa"/>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4A0" w:firstRow="1" w:lastRow="0" w:firstColumn="1" w:lastColumn="0" w:noHBand="0" w:noVBand="1"/>
      </w:tblPr>
      <w:tblGrid>
        <w:gridCol w:w="5095"/>
        <w:gridCol w:w="2034"/>
        <w:gridCol w:w="2324"/>
      </w:tblGrid>
      <w:tr w:rsidR="00414660" w:rsidRPr="00414660" w:rsidTr="00DC08C2">
        <w:trPr>
          <w:trHeight w:val="610"/>
          <w:tblCellSpacing w:w="20" w:type="dxa"/>
        </w:trPr>
        <w:tc>
          <w:tcPr>
            <w:tcW w:w="5035" w:type="dxa"/>
            <w:shd w:val="clear" w:color="auto" w:fill="auto"/>
            <w:hideMark/>
          </w:tcPr>
          <w:p w:rsidR="00414660" w:rsidRPr="00414660" w:rsidRDefault="00414660" w:rsidP="00DC08C2">
            <w:pPr>
              <w:spacing w:after="0" w:line="240" w:lineRule="auto"/>
              <w:jc w:val="center"/>
              <w:rPr>
                <w:rFonts w:ascii="Times New Roman" w:hAnsi="Times New Roman"/>
                <w:b/>
                <w:bCs/>
                <w:color w:val="000000"/>
              </w:rPr>
            </w:pPr>
            <w:r w:rsidRPr="00414660">
              <w:rPr>
                <w:rFonts w:ascii="Times New Roman" w:hAnsi="Times New Roman"/>
                <w:b/>
                <w:bCs/>
                <w:color w:val="000000"/>
              </w:rPr>
              <w:t xml:space="preserve">Види виплат </w:t>
            </w:r>
          </w:p>
        </w:tc>
        <w:tc>
          <w:tcPr>
            <w:tcW w:w="1994" w:type="dxa"/>
            <w:shd w:val="clear" w:color="auto" w:fill="auto"/>
            <w:hideMark/>
          </w:tcPr>
          <w:p w:rsidR="00414660" w:rsidRPr="00414660" w:rsidRDefault="00414660" w:rsidP="00DC08C2">
            <w:pPr>
              <w:spacing w:after="0" w:line="240" w:lineRule="auto"/>
              <w:jc w:val="center"/>
              <w:rPr>
                <w:rFonts w:ascii="Times New Roman" w:hAnsi="Times New Roman"/>
                <w:b/>
                <w:bCs/>
                <w:color w:val="000000"/>
              </w:rPr>
            </w:pPr>
            <w:r w:rsidRPr="00414660">
              <w:rPr>
                <w:rFonts w:ascii="Times New Roman" w:hAnsi="Times New Roman"/>
                <w:b/>
                <w:bCs/>
                <w:color w:val="000000"/>
              </w:rPr>
              <w:t>2022</w:t>
            </w:r>
          </w:p>
        </w:tc>
        <w:tc>
          <w:tcPr>
            <w:tcW w:w="2264" w:type="dxa"/>
          </w:tcPr>
          <w:p w:rsidR="00414660" w:rsidRPr="00414660" w:rsidRDefault="00414660" w:rsidP="00DC08C2">
            <w:pPr>
              <w:spacing w:after="0" w:line="240" w:lineRule="auto"/>
              <w:jc w:val="center"/>
              <w:rPr>
                <w:rFonts w:ascii="Times New Roman" w:hAnsi="Times New Roman"/>
                <w:b/>
                <w:bCs/>
                <w:color w:val="000000"/>
              </w:rPr>
            </w:pPr>
            <w:r w:rsidRPr="00414660">
              <w:rPr>
                <w:rFonts w:ascii="Times New Roman" w:hAnsi="Times New Roman"/>
                <w:b/>
                <w:bCs/>
                <w:color w:val="000000"/>
              </w:rPr>
              <w:t>2021</w:t>
            </w:r>
          </w:p>
        </w:tc>
      </w:tr>
      <w:tr w:rsidR="00414660" w:rsidRPr="00414660" w:rsidTr="00DC08C2">
        <w:trPr>
          <w:trHeight w:val="360"/>
          <w:tblCellSpacing w:w="20" w:type="dxa"/>
        </w:trPr>
        <w:tc>
          <w:tcPr>
            <w:tcW w:w="5035" w:type="dxa"/>
            <w:shd w:val="clear" w:color="auto" w:fill="auto"/>
            <w:hideMark/>
          </w:tcPr>
          <w:p w:rsidR="00414660" w:rsidRPr="00414660" w:rsidRDefault="00414660" w:rsidP="00DC08C2">
            <w:pPr>
              <w:spacing w:after="0" w:line="240" w:lineRule="auto"/>
              <w:rPr>
                <w:rFonts w:ascii="Times New Roman" w:hAnsi="Times New Roman"/>
                <w:color w:val="000000"/>
              </w:rPr>
            </w:pPr>
            <w:r w:rsidRPr="00414660">
              <w:rPr>
                <w:rFonts w:ascii="Times New Roman" w:hAnsi="Times New Roman"/>
                <w:color w:val="000000"/>
              </w:rPr>
              <w:t>Фонд основної заробітної плати</w:t>
            </w:r>
          </w:p>
        </w:tc>
        <w:tc>
          <w:tcPr>
            <w:tcW w:w="1994" w:type="dxa"/>
            <w:shd w:val="clear" w:color="auto" w:fill="auto"/>
          </w:tcPr>
          <w:p w:rsidR="00414660" w:rsidRPr="00414660" w:rsidRDefault="00414660" w:rsidP="00DC08C2">
            <w:pPr>
              <w:spacing w:after="0" w:line="240" w:lineRule="auto"/>
              <w:jc w:val="center"/>
              <w:rPr>
                <w:rFonts w:ascii="Times New Roman" w:hAnsi="Times New Roman"/>
                <w:color w:val="000000"/>
              </w:rPr>
            </w:pPr>
            <w:r w:rsidRPr="00414660">
              <w:rPr>
                <w:rFonts w:ascii="Times New Roman" w:hAnsi="Times New Roman"/>
                <w:color w:val="000000"/>
              </w:rPr>
              <w:t>60 585</w:t>
            </w:r>
          </w:p>
        </w:tc>
        <w:tc>
          <w:tcPr>
            <w:tcW w:w="2264" w:type="dxa"/>
          </w:tcPr>
          <w:p w:rsidR="00414660" w:rsidRPr="00414660" w:rsidRDefault="00414660" w:rsidP="00DC08C2">
            <w:pPr>
              <w:spacing w:after="0" w:line="240" w:lineRule="auto"/>
              <w:jc w:val="center"/>
              <w:rPr>
                <w:rFonts w:ascii="Times New Roman" w:hAnsi="Times New Roman"/>
                <w:color w:val="000000"/>
              </w:rPr>
            </w:pPr>
            <w:r w:rsidRPr="00414660">
              <w:rPr>
                <w:rFonts w:ascii="Times New Roman" w:hAnsi="Times New Roman"/>
                <w:color w:val="000000"/>
              </w:rPr>
              <w:t>163 793</w:t>
            </w:r>
          </w:p>
        </w:tc>
      </w:tr>
      <w:tr w:rsidR="00414660" w:rsidRPr="00414660" w:rsidTr="00DC08C2">
        <w:trPr>
          <w:trHeight w:val="330"/>
          <w:tblCellSpacing w:w="20" w:type="dxa"/>
        </w:trPr>
        <w:tc>
          <w:tcPr>
            <w:tcW w:w="5035" w:type="dxa"/>
            <w:shd w:val="clear" w:color="auto" w:fill="auto"/>
            <w:hideMark/>
          </w:tcPr>
          <w:p w:rsidR="00414660" w:rsidRPr="00414660" w:rsidRDefault="00414660" w:rsidP="00DC08C2">
            <w:pPr>
              <w:spacing w:after="0" w:line="240" w:lineRule="auto"/>
              <w:jc w:val="right"/>
              <w:rPr>
                <w:rFonts w:ascii="Times New Roman" w:hAnsi="Times New Roman"/>
                <w:color w:val="000000"/>
              </w:rPr>
            </w:pPr>
            <w:r w:rsidRPr="00414660">
              <w:rPr>
                <w:rFonts w:ascii="Times New Roman" w:hAnsi="Times New Roman"/>
                <w:color w:val="000000"/>
              </w:rPr>
              <w:t>в тому  числі управлінському персоналу</w:t>
            </w:r>
          </w:p>
        </w:tc>
        <w:tc>
          <w:tcPr>
            <w:tcW w:w="1994" w:type="dxa"/>
            <w:shd w:val="clear" w:color="auto" w:fill="auto"/>
          </w:tcPr>
          <w:p w:rsidR="00414660" w:rsidRPr="00414660" w:rsidRDefault="00414660" w:rsidP="00DC08C2">
            <w:pPr>
              <w:spacing w:after="0" w:line="240" w:lineRule="auto"/>
              <w:jc w:val="center"/>
              <w:rPr>
                <w:rFonts w:ascii="Times New Roman" w:hAnsi="Times New Roman"/>
                <w:color w:val="000000"/>
              </w:rPr>
            </w:pPr>
            <w:r w:rsidRPr="00414660">
              <w:rPr>
                <w:rFonts w:ascii="Times New Roman" w:hAnsi="Times New Roman"/>
                <w:color w:val="000000"/>
              </w:rPr>
              <w:t>6 360</w:t>
            </w:r>
          </w:p>
        </w:tc>
        <w:tc>
          <w:tcPr>
            <w:tcW w:w="2264" w:type="dxa"/>
          </w:tcPr>
          <w:p w:rsidR="00414660" w:rsidRPr="00414660" w:rsidRDefault="00414660" w:rsidP="00DC08C2">
            <w:pPr>
              <w:spacing w:after="0" w:line="240" w:lineRule="auto"/>
              <w:jc w:val="center"/>
              <w:rPr>
                <w:rFonts w:ascii="Times New Roman" w:hAnsi="Times New Roman"/>
                <w:color w:val="000000"/>
              </w:rPr>
            </w:pPr>
            <w:r w:rsidRPr="00414660">
              <w:rPr>
                <w:rFonts w:ascii="Times New Roman" w:hAnsi="Times New Roman"/>
                <w:color w:val="000000"/>
              </w:rPr>
              <w:t>49 029</w:t>
            </w:r>
          </w:p>
        </w:tc>
      </w:tr>
      <w:tr w:rsidR="00414660" w:rsidRPr="00414660" w:rsidTr="00DC08C2">
        <w:trPr>
          <w:trHeight w:val="340"/>
          <w:tblCellSpacing w:w="20" w:type="dxa"/>
        </w:trPr>
        <w:tc>
          <w:tcPr>
            <w:tcW w:w="5035" w:type="dxa"/>
            <w:shd w:val="clear" w:color="auto" w:fill="auto"/>
            <w:hideMark/>
          </w:tcPr>
          <w:p w:rsidR="00414660" w:rsidRPr="00414660" w:rsidRDefault="00414660" w:rsidP="00DC08C2">
            <w:pPr>
              <w:spacing w:after="0" w:line="240" w:lineRule="auto"/>
              <w:rPr>
                <w:rFonts w:ascii="Times New Roman" w:hAnsi="Times New Roman"/>
                <w:color w:val="000000"/>
              </w:rPr>
            </w:pPr>
            <w:r w:rsidRPr="00414660">
              <w:rPr>
                <w:rFonts w:ascii="Times New Roman" w:hAnsi="Times New Roman"/>
                <w:color w:val="000000"/>
              </w:rPr>
              <w:t>Фонд додаткової заробітної плати</w:t>
            </w:r>
          </w:p>
        </w:tc>
        <w:tc>
          <w:tcPr>
            <w:tcW w:w="1994" w:type="dxa"/>
            <w:shd w:val="clear" w:color="auto" w:fill="auto"/>
          </w:tcPr>
          <w:p w:rsidR="00414660" w:rsidRPr="00414660" w:rsidRDefault="00414660" w:rsidP="00DC08C2">
            <w:pPr>
              <w:spacing w:after="0" w:line="240" w:lineRule="auto"/>
              <w:jc w:val="center"/>
              <w:rPr>
                <w:rFonts w:ascii="Times New Roman" w:hAnsi="Times New Roman"/>
                <w:color w:val="000000"/>
              </w:rPr>
            </w:pPr>
            <w:r w:rsidRPr="00414660">
              <w:rPr>
                <w:rFonts w:ascii="Times New Roman" w:hAnsi="Times New Roman"/>
                <w:color w:val="000000"/>
              </w:rPr>
              <w:t>43 254</w:t>
            </w:r>
          </w:p>
        </w:tc>
        <w:tc>
          <w:tcPr>
            <w:tcW w:w="2264" w:type="dxa"/>
          </w:tcPr>
          <w:p w:rsidR="00414660" w:rsidRPr="00414660" w:rsidRDefault="00414660" w:rsidP="00DC08C2">
            <w:pPr>
              <w:spacing w:after="0" w:line="240" w:lineRule="auto"/>
              <w:jc w:val="center"/>
              <w:rPr>
                <w:rFonts w:ascii="Times New Roman" w:hAnsi="Times New Roman"/>
                <w:color w:val="000000"/>
              </w:rPr>
            </w:pPr>
            <w:r w:rsidRPr="00414660">
              <w:rPr>
                <w:rFonts w:ascii="Times New Roman" w:hAnsi="Times New Roman"/>
                <w:color w:val="000000"/>
              </w:rPr>
              <w:t>134 580</w:t>
            </w:r>
          </w:p>
        </w:tc>
      </w:tr>
      <w:tr w:rsidR="00414660" w:rsidRPr="00414660" w:rsidTr="00DC08C2">
        <w:trPr>
          <w:trHeight w:val="300"/>
          <w:tblCellSpacing w:w="20" w:type="dxa"/>
        </w:trPr>
        <w:tc>
          <w:tcPr>
            <w:tcW w:w="5035" w:type="dxa"/>
            <w:shd w:val="clear" w:color="auto" w:fill="auto"/>
            <w:hideMark/>
          </w:tcPr>
          <w:p w:rsidR="00414660" w:rsidRPr="00414660" w:rsidRDefault="00414660" w:rsidP="00DC08C2">
            <w:pPr>
              <w:spacing w:after="0" w:line="240" w:lineRule="auto"/>
              <w:jc w:val="right"/>
              <w:rPr>
                <w:rFonts w:ascii="Times New Roman" w:hAnsi="Times New Roman"/>
                <w:color w:val="000000"/>
              </w:rPr>
            </w:pPr>
            <w:r w:rsidRPr="00414660">
              <w:rPr>
                <w:rFonts w:ascii="Times New Roman" w:hAnsi="Times New Roman"/>
                <w:color w:val="000000"/>
              </w:rPr>
              <w:t>в тому  числі управлінському персоналу</w:t>
            </w:r>
          </w:p>
        </w:tc>
        <w:tc>
          <w:tcPr>
            <w:tcW w:w="1994" w:type="dxa"/>
            <w:shd w:val="clear" w:color="auto" w:fill="auto"/>
          </w:tcPr>
          <w:p w:rsidR="00414660" w:rsidRPr="00414660" w:rsidRDefault="00414660" w:rsidP="00DC08C2">
            <w:pPr>
              <w:spacing w:after="0" w:line="240" w:lineRule="auto"/>
              <w:jc w:val="center"/>
              <w:rPr>
                <w:rFonts w:ascii="Times New Roman" w:hAnsi="Times New Roman"/>
                <w:color w:val="000000"/>
              </w:rPr>
            </w:pPr>
            <w:r w:rsidRPr="00414660">
              <w:rPr>
                <w:rFonts w:ascii="Times New Roman" w:hAnsi="Times New Roman"/>
                <w:color w:val="000000"/>
              </w:rPr>
              <w:t>3 445</w:t>
            </w:r>
          </w:p>
        </w:tc>
        <w:tc>
          <w:tcPr>
            <w:tcW w:w="2264" w:type="dxa"/>
          </w:tcPr>
          <w:p w:rsidR="00414660" w:rsidRPr="00414660" w:rsidRDefault="00414660" w:rsidP="00DC08C2">
            <w:pPr>
              <w:spacing w:after="0" w:line="240" w:lineRule="auto"/>
              <w:jc w:val="center"/>
              <w:rPr>
                <w:rFonts w:ascii="Times New Roman" w:hAnsi="Times New Roman"/>
                <w:color w:val="000000"/>
              </w:rPr>
            </w:pPr>
            <w:r w:rsidRPr="00414660">
              <w:rPr>
                <w:rFonts w:ascii="Times New Roman" w:hAnsi="Times New Roman"/>
                <w:color w:val="000000"/>
              </w:rPr>
              <w:t>24 186</w:t>
            </w:r>
          </w:p>
        </w:tc>
      </w:tr>
      <w:tr w:rsidR="00414660" w:rsidRPr="00414660" w:rsidTr="00DC08C2">
        <w:trPr>
          <w:trHeight w:val="290"/>
          <w:tblCellSpacing w:w="20" w:type="dxa"/>
        </w:trPr>
        <w:tc>
          <w:tcPr>
            <w:tcW w:w="5035" w:type="dxa"/>
            <w:shd w:val="clear" w:color="auto" w:fill="auto"/>
            <w:hideMark/>
          </w:tcPr>
          <w:p w:rsidR="00414660" w:rsidRPr="00414660" w:rsidRDefault="00414660" w:rsidP="00DC08C2">
            <w:pPr>
              <w:spacing w:after="0" w:line="240" w:lineRule="auto"/>
              <w:rPr>
                <w:rFonts w:ascii="Times New Roman" w:hAnsi="Times New Roman"/>
                <w:color w:val="000000"/>
              </w:rPr>
            </w:pPr>
            <w:r w:rsidRPr="00414660">
              <w:rPr>
                <w:rFonts w:ascii="Times New Roman" w:hAnsi="Times New Roman"/>
                <w:color w:val="000000"/>
              </w:rPr>
              <w:t>Заохочувальні та компенсаційні виплати</w:t>
            </w:r>
          </w:p>
        </w:tc>
        <w:tc>
          <w:tcPr>
            <w:tcW w:w="1994" w:type="dxa"/>
            <w:shd w:val="clear" w:color="auto" w:fill="auto"/>
          </w:tcPr>
          <w:p w:rsidR="00414660" w:rsidRPr="00414660" w:rsidRDefault="00414660" w:rsidP="00DC08C2">
            <w:pPr>
              <w:spacing w:after="0" w:line="240" w:lineRule="auto"/>
              <w:jc w:val="center"/>
              <w:rPr>
                <w:rFonts w:ascii="Times New Roman" w:hAnsi="Times New Roman"/>
                <w:color w:val="000000"/>
              </w:rPr>
            </w:pPr>
            <w:r w:rsidRPr="00414660">
              <w:rPr>
                <w:rFonts w:ascii="Times New Roman" w:hAnsi="Times New Roman"/>
                <w:color w:val="000000"/>
              </w:rPr>
              <w:t>14 673</w:t>
            </w:r>
          </w:p>
        </w:tc>
        <w:tc>
          <w:tcPr>
            <w:tcW w:w="2264" w:type="dxa"/>
          </w:tcPr>
          <w:p w:rsidR="00414660" w:rsidRPr="00414660" w:rsidRDefault="00414660" w:rsidP="00DC08C2">
            <w:pPr>
              <w:spacing w:after="0" w:line="240" w:lineRule="auto"/>
              <w:jc w:val="center"/>
              <w:rPr>
                <w:rFonts w:ascii="Times New Roman" w:hAnsi="Times New Roman"/>
                <w:color w:val="000000"/>
              </w:rPr>
            </w:pPr>
            <w:r w:rsidRPr="00414660">
              <w:rPr>
                <w:rFonts w:ascii="Times New Roman" w:hAnsi="Times New Roman"/>
                <w:color w:val="000000"/>
              </w:rPr>
              <w:t>38 479</w:t>
            </w:r>
          </w:p>
        </w:tc>
      </w:tr>
      <w:tr w:rsidR="00414660" w:rsidRPr="00414660" w:rsidTr="00DC08C2">
        <w:trPr>
          <w:trHeight w:val="330"/>
          <w:tblCellSpacing w:w="20" w:type="dxa"/>
        </w:trPr>
        <w:tc>
          <w:tcPr>
            <w:tcW w:w="5035" w:type="dxa"/>
            <w:shd w:val="clear" w:color="auto" w:fill="auto"/>
            <w:hideMark/>
          </w:tcPr>
          <w:p w:rsidR="00414660" w:rsidRPr="00414660" w:rsidRDefault="00414660" w:rsidP="00DC08C2">
            <w:pPr>
              <w:spacing w:after="0" w:line="240" w:lineRule="auto"/>
              <w:jc w:val="right"/>
              <w:rPr>
                <w:rFonts w:ascii="Times New Roman" w:hAnsi="Times New Roman"/>
                <w:color w:val="000000"/>
              </w:rPr>
            </w:pPr>
            <w:r w:rsidRPr="00414660">
              <w:rPr>
                <w:rFonts w:ascii="Times New Roman" w:hAnsi="Times New Roman"/>
                <w:color w:val="000000"/>
              </w:rPr>
              <w:t>в тому  числі управлінському персоналу</w:t>
            </w:r>
          </w:p>
        </w:tc>
        <w:tc>
          <w:tcPr>
            <w:tcW w:w="1994" w:type="dxa"/>
            <w:shd w:val="clear" w:color="auto" w:fill="auto"/>
          </w:tcPr>
          <w:p w:rsidR="00414660" w:rsidRPr="00414660" w:rsidRDefault="00414660" w:rsidP="00DC08C2">
            <w:pPr>
              <w:spacing w:after="0" w:line="240" w:lineRule="auto"/>
              <w:jc w:val="center"/>
              <w:rPr>
                <w:rFonts w:ascii="Times New Roman" w:hAnsi="Times New Roman"/>
                <w:color w:val="000000"/>
              </w:rPr>
            </w:pPr>
            <w:r w:rsidRPr="00414660">
              <w:rPr>
                <w:rFonts w:ascii="Times New Roman" w:hAnsi="Times New Roman"/>
                <w:color w:val="000000"/>
              </w:rPr>
              <w:t>1 241</w:t>
            </w:r>
          </w:p>
        </w:tc>
        <w:tc>
          <w:tcPr>
            <w:tcW w:w="2264" w:type="dxa"/>
          </w:tcPr>
          <w:p w:rsidR="00414660" w:rsidRPr="00414660" w:rsidRDefault="00414660" w:rsidP="00DC08C2">
            <w:pPr>
              <w:spacing w:after="0" w:line="240" w:lineRule="auto"/>
              <w:jc w:val="center"/>
              <w:rPr>
                <w:rFonts w:ascii="Times New Roman" w:hAnsi="Times New Roman"/>
                <w:color w:val="000000"/>
              </w:rPr>
            </w:pPr>
            <w:r w:rsidRPr="00414660">
              <w:rPr>
                <w:rFonts w:ascii="Times New Roman" w:hAnsi="Times New Roman"/>
                <w:color w:val="000000"/>
              </w:rPr>
              <w:t>12 231</w:t>
            </w:r>
          </w:p>
        </w:tc>
      </w:tr>
    </w:tbl>
    <w:p w:rsidR="00414660" w:rsidRPr="00414660" w:rsidRDefault="00414660" w:rsidP="00414660">
      <w:pPr>
        <w:widowControl w:val="0"/>
        <w:autoSpaceDE w:val="0"/>
        <w:autoSpaceDN w:val="0"/>
        <w:adjustRightInd w:val="0"/>
        <w:spacing w:after="0" w:line="240" w:lineRule="auto"/>
        <w:jc w:val="both"/>
        <w:rPr>
          <w:rFonts w:ascii="Times New Roman" w:hAnsi="Times New Roman"/>
        </w:rPr>
      </w:pPr>
    </w:p>
    <w:p w:rsidR="00414660" w:rsidRPr="00414660" w:rsidRDefault="00414660" w:rsidP="00414660">
      <w:pPr>
        <w:tabs>
          <w:tab w:val="left" w:pos="9072"/>
        </w:tabs>
        <w:spacing w:after="0" w:line="240" w:lineRule="auto"/>
        <w:ind w:right="-2" w:firstLine="708"/>
        <w:jc w:val="both"/>
        <w:rPr>
          <w:rFonts w:ascii="Times New Roman" w:hAnsi="Times New Roman"/>
        </w:rPr>
      </w:pPr>
      <w:r w:rsidRPr="00414660">
        <w:rPr>
          <w:rStyle w:val="15"/>
          <w:rFonts w:ascii="Times New Roman" w:hAnsi="Times New Roman" w:cs="Times New Roman"/>
          <w:sz w:val="22"/>
          <w:szCs w:val="22"/>
        </w:rPr>
        <w:t xml:space="preserve">Загальна сума винагороди пов’язаним фізичним особам включена до заробітної плати і витрат на персонал. </w:t>
      </w:r>
    </w:p>
    <w:p w:rsidR="00414660" w:rsidRPr="00414660" w:rsidRDefault="00414660" w:rsidP="00414660">
      <w:pPr>
        <w:widowControl w:val="0"/>
        <w:autoSpaceDE w:val="0"/>
        <w:autoSpaceDN w:val="0"/>
        <w:adjustRightInd w:val="0"/>
        <w:spacing w:after="0" w:line="240" w:lineRule="auto"/>
        <w:ind w:firstLine="357"/>
        <w:jc w:val="both"/>
        <w:rPr>
          <w:rFonts w:ascii="Times New Roman" w:hAnsi="Times New Roman"/>
        </w:rPr>
      </w:pPr>
      <w:r w:rsidRPr="00414660">
        <w:rPr>
          <w:rFonts w:ascii="Times New Roman" w:hAnsi="Times New Roman"/>
        </w:rPr>
        <w:t>У роцi, що завершився 31.12.2022 року, посадовi особи товариства (члени наглядової ради та правлiння) iнших винагород (ніж вказані вище) в грошовiй та в натуральнiй формi не отримували.</w:t>
      </w:r>
    </w:p>
    <w:p w:rsidR="00414660" w:rsidRPr="00414660" w:rsidRDefault="00414660" w:rsidP="00414660">
      <w:pPr>
        <w:spacing w:after="0" w:line="240" w:lineRule="auto"/>
        <w:ind w:firstLine="708"/>
        <w:jc w:val="both"/>
        <w:rPr>
          <w:rFonts w:ascii="Times New Roman" w:hAnsi="Times New Roman"/>
        </w:rPr>
      </w:pPr>
      <w:r w:rsidRPr="00414660">
        <w:rPr>
          <w:rFonts w:ascii="Times New Roman" w:hAnsi="Times New Roman"/>
        </w:rPr>
        <w:t>За рік, що закінчився 31 грудня 2022 року та 31 грудня 2021 року товариство не надавало пов’язаним сторонам жодних фінансових гарантій (поруки).</w:t>
      </w:r>
    </w:p>
    <w:p w:rsidR="00414660" w:rsidRPr="00414660" w:rsidRDefault="00414660" w:rsidP="00414660">
      <w:pPr>
        <w:widowControl w:val="0"/>
        <w:autoSpaceDE w:val="0"/>
        <w:autoSpaceDN w:val="0"/>
        <w:adjustRightInd w:val="0"/>
        <w:spacing w:after="0" w:line="240" w:lineRule="auto"/>
        <w:ind w:firstLine="357"/>
        <w:jc w:val="both"/>
        <w:rPr>
          <w:rFonts w:ascii="Times New Roman" w:hAnsi="Times New Roman"/>
        </w:rPr>
      </w:pPr>
    </w:p>
    <w:p w:rsidR="00414660" w:rsidRPr="00414660" w:rsidRDefault="00414660" w:rsidP="00414660">
      <w:pPr>
        <w:widowControl w:val="0"/>
        <w:autoSpaceDE w:val="0"/>
        <w:autoSpaceDN w:val="0"/>
        <w:adjustRightInd w:val="0"/>
        <w:spacing w:after="0" w:line="240" w:lineRule="auto"/>
        <w:ind w:firstLine="357"/>
        <w:jc w:val="both"/>
        <w:rPr>
          <w:rFonts w:ascii="Times New Roman" w:hAnsi="Times New Roman"/>
          <w:b/>
          <w:bCs/>
          <w:spacing w:val="-2"/>
        </w:rPr>
      </w:pPr>
      <w:r w:rsidRPr="00414660">
        <w:rPr>
          <w:rFonts w:ascii="Times New Roman" w:hAnsi="Times New Roman"/>
        </w:rPr>
        <w:t xml:space="preserve"> </w:t>
      </w:r>
      <w:bookmarkEnd w:id="28"/>
      <w:r w:rsidRPr="00414660">
        <w:rPr>
          <w:rFonts w:ascii="Times New Roman" w:hAnsi="Times New Roman"/>
          <w:b/>
        </w:rPr>
        <w:t xml:space="preserve">7.2. </w:t>
      </w:r>
      <w:r w:rsidRPr="00414660">
        <w:rPr>
          <w:rFonts w:ascii="Times New Roman" w:hAnsi="Times New Roman"/>
          <w:b/>
          <w:bCs/>
          <w:spacing w:val="-2"/>
        </w:rPr>
        <w:t xml:space="preserve">Розкриття інформації щодо використання справедливої вартості </w:t>
      </w:r>
    </w:p>
    <w:p w:rsidR="00414660" w:rsidRPr="00414660" w:rsidRDefault="00414660" w:rsidP="00414660">
      <w:pPr>
        <w:shd w:val="clear" w:color="auto" w:fill="FFFFFF"/>
        <w:spacing w:after="0" w:line="240" w:lineRule="auto"/>
        <w:ind w:firstLine="397"/>
        <w:jc w:val="both"/>
        <w:rPr>
          <w:rFonts w:ascii="Times New Roman" w:hAnsi="Times New Roman"/>
          <w:b/>
          <w:bCs/>
          <w:i/>
          <w:spacing w:val="-2"/>
        </w:rPr>
      </w:pPr>
      <w:r w:rsidRPr="00414660">
        <w:rPr>
          <w:rFonts w:ascii="Times New Roman" w:hAnsi="Times New Roman"/>
          <w:b/>
          <w:bCs/>
          <w:i/>
          <w:iCs/>
          <w:spacing w:val="-2"/>
        </w:rPr>
        <w:t>7.2.1.</w:t>
      </w:r>
      <w:r w:rsidRPr="00414660">
        <w:rPr>
          <w:rFonts w:ascii="Times New Roman" w:hAnsi="Times New Roman"/>
          <w:b/>
          <w:bCs/>
          <w:i/>
          <w:spacing w:val="-2"/>
        </w:rPr>
        <w:t xml:space="preserve"> Методики оцінювання та вхідні дані, використані для складання оцінок за справедливою вартістю</w:t>
      </w:r>
    </w:p>
    <w:p w:rsidR="00414660" w:rsidRPr="00414660" w:rsidRDefault="00414660" w:rsidP="00414660">
      <w:pPr>
        <w:shd w:val="clear" w:color="auto" w:fill="FFFFFF"/>
        <w:autoSpaceDE w:val="0"/>
        <w:autoSpaceDN w:val="0"/>
        <w:adjustRightInd w:val="0"/>
        <w:spacing w:after="0" w:line="240" w:lineRule="auto"/>
        <w:ind w:firstLine="397"/>
        <w:jc w:val="both"/>
        <w:rPr>
          <w:rFonts w:ascii="Times New Roman" w:hAnsi="Times New Roman"/>
        </w:rPr>
      </w:pPr>
      <w:r w:rsidRPr="00414660">
        <w:rPr>
          <w:rFonts w:ascii="Times New Roman" w:hAnsi="Times New Roman"/>
        </w:rPr>
        <w:t>Товариство здійснює періодичні оцінки справедливої вартості активів та зобов’язань, тобто такі оцінки, які вимагаються МСФЗ 9 та МСФЗ 13 у звіті про фінансовий стан, станом на кінець кожного звітного періоду.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7"/>
        <w:gridCol w:w="3711"/>
        <w:gridCol w:w="1484"/>
        <w:gridCol w:w="3264"/>
      </w:tblGrid>
      <w:tr w:rsidR="00414660" w:rsidRPr="00414660" w:rsidTr="00DC08C2">
        <w:tc>
          <w:tcPr>
            <w:tcW w:w="856" w:type="pct"/>
            <w:tcBorders>
              <w:top w:val="single" w:sz="4" w:space="0" w:color="auto"/>
              <w:left w:val="single" w:sz="4" w:space="0" w:color="auto"/>
              <w:bottom w:val="single" w:sz="4" w:space="0" w:color="auto"/>
              <w:right w:val="single" w:sz="4" w:space="0" w:color="auto"/>
            </w:tcBorders>
            <w:hideMark/>
          </w:tcPr>
          <w:p w:rsidR="00414660" w:rsidRPr="00414660" w:rsidRDefault="00414660" w:rsidP="00DC08C2">
            <w:pPr>
              <w:autoSpaceDE w:val="0"/>
              <w:autoSpaceDN w:val="0"/>
              <w:adjustRightInd w:val="0"/>
              <w:spacing w:after="0" w:line="240" w:lineRule="auto"/>
              <w:jc w:val="center"/>
              <w:rPr>
                <w:rFonts w:ascii="Times New Roman" w:hAnsi="Times New Roman"/>
              </w:rPr>
            </w:pPr>
            <w:r w:rsidRPr="00414660">
              <w:rPr>
                <w:rFonts w:ascii="Times New Roman" w:eastAsia="Calibri" w:hAnsi="Times New Roman"/>
                <w:bCs/>
              </w:rPr>
              <w:t>Класи активів та зобов’язань, оцінених за справедливою вартістю</w:t>
            </w:r>
          </w:p>
        </w:tc>
        <w:tc>
          <w:tcPr>
            <w:tcW w:w="1818" w:type="pct"/>
            <w:tcBorders>
              <w:top w:val="single" w:sz="4" w:space="0" w:color="auto"/>
              <w:left w:val="single" w:sz="4" w:space="0" w:color="auto"/>
              <w:bottom w:val="single" w:sz="4" w:space="0" w:color="auto"/>
              <w:right w:val="single" w:sz="4" w:space="0" w:color="auto"/>
            </w:tcBorders>
          </w:tcPr>
          <w:p w:rsidR="00414660" w:rsidRPr="00414660" w:rsidRDefault="00414660" w:rsidP="00DC08C2">
            <w:pPr>
              <w:autoSpaceDE w:val="0"/>
              <w:autoSpaceDN w:val="0"/>
              <w:adjustRightInd w:val="0"/>
              <w:spacing w:after="0" w:line="240" w:lineRule="auto"/>
              <w:jc w:val="center"/>
              <w:rPr>
                <w:rFonts w:ascii="Times New Roman" w:eastAsia="Calibri" w:hAnsi="Times New Roman"/>
                <w:bCs/>
              </w:rPr>
            </w:pPr>
          </w:p>
          <w:p w:rsidR="00414660" w:rsidRPr="00414660" w:rsidRDefault="00414660" w:rsidP="00DC08C2">
            <w:pPr>
              <w:autoSpaceDE w:val="0"/>
              <w:autoSpaceDN w:val="0"/>
              <w:adjustRightInd w:val="0"/>
              <w:spacing w:after="0" w:line="240" w:lineRule="auto"/>
              <w:jc w:val="center"/>
              <w:rPr>
                <w:rFonts w:ascii="Times New Roman" w:eastAsia="Calibri" w:hAnsi="Times New Roman"/>
                <w:bCs/>
              </w:rPr>
            </w:pPr>
            <w:r w:rsidRPr="00414660">
              <w:rPr>
                <w:rFonts w:ascii="Times New Roman" w:eastAsia="Calibri" w:hAnsi="Times New Roman"/>
                <w:bCs/>
              </w:rPr>
              <w:t>Методики оцінювання</w:t>
            </w:r>
          </w:p>
        </w:tc>
        <w:tc>
          <w:tcPr>
            <w:tcW w:w="727" w:type="pct"/>
            <w:tcBorders>
              <w:top w:val="single" w:sz="4" w:space="0" w:color="auto"/>
              <w:left w:val="single" w:sz="4" w:space="0" w:color="auto"/>
              <w:bottom w:val="single" w:sz="4" w:space="0" w:color="auto"/>
              <w:right w:val="single" w:sz="4" w:space="0" w:color="auto"/>
            </w:tcBorders>
            <w:hideMark/>
          </w:tcPr>
          <w:p w:rsidR="00414660" w:rsidRPr="00414660" w:rsidRDefault="00414660" w:rsidP="00DC08C2">
            <w:pPr>
              <w:autoSpaceDE w:val="0"/>
              <w:autoSpaceDN w:val="0"/>
              <w:adjustRightInd w:val="0"/>
              <w:spacing w:after="0" w:line="240" w:lineRule="auto"/>
              <w:jc w:val="center"/>
              <w:rPr>
                <w:rFonts w:ascii="Times New Roman" w:eastAsia="Calibri" w:hAnsi="Times New Roman"/>
                <w:bCs/>
              </w:rPr>
            </w:pPr>
            <w:r w:rsidRPr="00414660">
              <w:rPr>
                <w:rFonts w:ascii="Times New Roman" w:eastAsia="Calibri" w:hAnsi="Times New Roman"/>
                <w:bCs/>
              </w:rPr>
              <w:t>Метод оцінки (ринковий, дохідний, витратний)</w:t>
            </w:r>
          </w:p>
        </w:tc>
        <w:tc>
          <w:tcPr>
            <w:tcW w:w="1599" w:type="pct"/>
            <w:tcBorders>
              <w:top w:val="single" w:sz="4" w:space="0" w:color="auto"/>
              <w:left w:val="single" w:sz="4" w:space="0" w:color="auto"/>
              <w:bottom w:val="single" w:sz="4" w:space="0" w:color="auto"/>
              <w:right w:val="single" w:sz="4" w:space="0" w:color="auto"/>
            </w:tcBorders>
          </w:tcPr>
          <w:p w:rsidR="00414660" w:rsidRPr="00414660" w:rsidRDefault="00414660" w:rsidP="00DC08C2">
            <w:pPr>
              <w:autoSpaceDE w:val="0"/>
              <w:autoSpaceDN w:val="0"/>
              <w:adjustRightInd w:val="0"/>
              <w:spacing w:after="0" w:line="240" w:lineRule="auto"/>
              <w:jc w:val="center"/>
              <w:rPr>
                <w:rFonts w:ascii="Times New Roman" w:eastAsia="Calibri" w:hAnsi="Times New Roman"/>
                <w:bCs/>
              </w:rPr>
            </w:pPr>
          </w:p>
          <w:p w:rsidR="00414660" w:rsidRPr="00414660" w:rsidRDefault="00414660" w:rsidP="00DC08C2">
            <w:pPr>
              <w:autoSpaceDE w:val="0"/>
              <w:autoSpaceDN w:val="0"/>
              <w:adjustRightInd w:val="0"/>
              <w:spacing w:after="0" w:line="240" w:lineRule="auto"/>
              <w:jc w:val="center"/>
              <w:rPr>
                <w:rFonts w:ascii="Times New Roman" w:eastAsia="Calibri" w:hAnsi="Times New Roman"/>
                <w:bCs/>
              </w:rPr>
            </w:pPr>
            <w:r w:rsidRPr="00414660">
              <w:rPr>
                <w:rFonts w:ascii="Times New Roman" w:eastAsia="Calibri" w:hAnsi="Times New Roman"/>
                <w:bCs/>
              </w:rPr>
              <w:t>Вхідні дані</w:t>
            </w:r>
          </w:p>
        </w:tc>
      </w:tr>
      <w:tr w:rsidR="00414660" w:rsidRPr="00414660" w:rsidTr="00DC08C2">
        <w:tc>
          <w:tcPr>
            <w:tcW w:w="856" w:type="pct"/>
            <w:tcBorders>
              <w:top w:val="single" w:sz="4" w:space="0" w:color="auto"/>
              <w:left w:val="single" w:sz="4" w:space="0" w:color="auto"/>
              <w:bottom w:val="single" w:sz="4" w:space="0" w:color="auto"/>
              <w:right w:val="single" w:sz="4" w:space="0" w:color="auto"/>
            </w:tcBorders>
            <w:hideMark/>
          </w:tcPr>
          <w:p w:rsidR="00414660" w:rsidRPr="00414660" w:rsidRDefault="00414660" w:rsidP="00DC08C2">
            <w:pPr>
              <w:autoSpaceDE w:val="0"/>
              <w:autoSpaceDN w:val="0"/>
              <w:adjustRightInd w:val="0"/>
              <w:spacing w:after="0" w:line="240" w:lineRule="auto"/>
              <w:rPr>
                <w:rFonts w:ascii="Times New Roman" w:hAnsi="Times New Roman"/>
              </w:rPr>
            </w:pPr>
            <w:r w:rsidRPr="00414660">
              <w:rPr>
                <w:rFonts w:ascii="Times New Roman" w:eastAsia="Calibri" w:hAnsi="Times New Roman"/>
              </w:rPr>
              <w:t xml:space="preserve">Грошові кошти </w:t>
            </w:r>
          </w:p>
        </w:tc>
        <w:tc>
          <w:tcPr>
            <w:tcW w:w="1818" w:type="pct"/>
            <w:tcBorders>
              <w:top w:val="single" w:sz="4" w:space="0" w:color="auto"/>
              <w:left w:val="single" w:sz="4" w:space="0" w:color="auto"/>
              <w:bottom w:val="single" w:sz="4" w:space="0" w:color="auto"/>
              <w:right w:val="single" w:sz="4" w:space="0" w:color="auto"/>
            </w:tcBorders>
            <w:hideMark/>
          </w:tcPr>
          <w:p w:rsidR="00414660" w:rsidRPr="00414660" w:rsidRDefault="00414660" w:rsidP="00DC08C2">
            <w:pPr>
              <w:autoSpaceDE w:val="0"/>
              <w:autoSpaceDN w:val="0"/>
              <w:adjustRightInd w:val="0"/>
              <w:spacing w:after="0" w:line="240" w:lineRule="auto"/>
              <w:rPr>
                <w:rFonts w:ascii="Times New Roman" w:hAnsi="Times New Roman"/>
              </w:rPr>
            </w:pPr>
            <w:r w:rsidRPr="00414660">
              <w:rPr>
                <w:rFonts w:ascii="Times New Roman" w:eastAsia="Calibri" w:hAnsi="Times New Roman"/>
              </w:rPr>
              <w:t>Первісна та подальша оцінка грошових коштів здійснюється за справедливою вартістю, яка дорівнює їх номінальній вартості</w:t>
            </w:r>
          </w:p>
        </w:tc>
        <w:tc>
          <w:tcPr>
            <w:tcW w:w="727" w:type="pct"/>
            <w:tcBorders>
              <w:top w:val="single" w:sz="4" w:space="0" w:color="auto"/>
              <w:left w:val="single" w:sz="4" w:space="0" w:color="auto"/>
              <w:bottom w:val="single" w:sz="4" w:space="0" w:color="auto"/>
              <w:right w:val="single" w:sz="4" w:space="0" w:color="auto"/>
            </w:tcBorders>
            <w:hideMark/>
          </w:tcPr>
          <w:p w:rsidR="00414660" w:rsidRPr="00414660" w:rsidRDefault="00414660" w:rsidP="00DC08C2">
            <w:pPr>
              <w:autoSpaceDE w:val="0"/>
              <w:autoSpaceDN w:val="0"/>
              <w:adjustRightInd w:val="0"/>
              <w:spacing w:after="0" w:line="240" w:lineRule="auto"/>
              <w:jc w:val="both"/>
              <w:rPr>
                <w:rFonts w:ascii="Times New Roman" w:hAnsi="Times New Roman"/>
              </w:rPr>
            </w:pPr>
            <w:r w:rsidRPr="00414660">
              <w:rPr>
                <w:rFonts w:ascii="Times New Roman" w:eastAsia="Calibri" w:hAnsi="Times New Roman"/>
              </w:rPr>
              <w:t>Ринковий</w:t>
            </w:r>
          </w:p>
        </w:tc>
        <w:tc>
          <w:tcPr>
            <w:tcW w:w="1599" w:type="pct"/>
            <w:tcBorders>
              <w:top w:val="single" w:sz="4" w:space="0" w:color="auto"/>
              <w:left w:val="single" w:sz="4" w:space="0" w:color="auto"/>
              <w:bottom w:val="single" w:sz="4" w:space="0" w:color="auto"/>
              <w:right w:val="single" w:sz="4" w:space="0" w:color="auto"/>
            </w:tcBorders>
            <w:hideMark/>
          </w:tcPr>
          <w:p w:rsidR="00414660" w:rsidRPr="00414660" w:rsidRDefault="00414660" w:rsidP="00DC08C2">
            <w:pPr>
              <w:autoSpaceDE w:val="0"/>
              <w:autoSpaceDN w:val="0"/>
              <w:adjustRightInd w:val="0"/>
              <w:spacing w:after="0" w:line="240" w:lineRule="auto"/>
              <w:jc w:val="both"/>
              <w:rPr>
                <w:rFonts w:ascii="Times New Roman" w:hAnsi="Times New Roman"/>
              </w:rPr>
            </w:pPr>
            <w:r w:rsidRPr="00414660">
              <w:rPr>
                <w:rFonts w:ascii="Times New Roman" w:eastAsia="Calibri" w:hAnsi="Times New Roman"/>
              </w:rPr>
              <w:t>1 рівень: Офіційні курси НБУ</w:t>
            </w:r>
          </w:p>
        </w:tc>
      </w:tr>
      <w:tr w:rsidR="00414660" w:rsidRPr="00414660" w:rsidTr="00DC08C2">
        <w:tc>
          <w:tcPr>
            <w:tcW w:w="856" w:type="pct"/>
            <w:tcBorders>
              <w:top w:val="single" w:sz="4" w:space="0" w:color="auto"/>
              <w:left w:val="single" w:sz="4" w:space="0" w:color="auto"/>
              <w:bottom w:val="single" w:sz="4" w:space="0" w:color="auto"/>
              <w:right w:val="single" w:sz="4" w:space="0" w:color="auto"/>
            </w:tcBorders>
            <w:hideMark/>
          </w:tcPr>
          <w:p w:rsidR="00414660" w:rsidRPr="00414660" w:rsidRDefault="00414660" w:rsidP="00DC08C2">
            <w:pPr>
              <w:autoSpaceDE w:val="0"/>
              <w:autoSpaceDN w:val="0"/>
              <w:adjustRightInd w:val="0"/>
              <w:spacing w:after="0" w:line="240" w:lineRule="auto"/>
              <w:rPr>
                <w:rFonts w:ascii="Times New Roman" w:eastAsia="Calibri" w:hAnsi="Times New Roman"/>
              </w:rPr>
            </w:pPr>
            <w:r w:rsidRPr="00414660">
              <w:rPr>
                <w:rFonts w:ascii="Times New Roman" w:eastAsia="Calibri" w:hAnsi="Times New Roman"/>
              </w:rPr>
              <w:t>Інструменти капіталу</w:t>
            </w:r>
          </w:p>
        </w:tc>
        <w:tc>
          <w:tcPr>
            <w:tcW w:w="1818" w:type="pct"/>
            <w:tcBorders>
              <w:top w:val="single" w:sz="4" w:space="0" w:color="auto"/>
              <w:left w:val="single" w:sz="4" w:space="0" w:color="auto"/>
              <w:bottom w:val="single" w:sz="4" w:space="0" w:color="auto"/>
              <w:right w:val="single" w:sz="4" w:space="0" w:color="auto"/>
            </w:tcBorders>
            <w:hideMark/>
          </w:tcPr>
          <w:p w:rsidR="00414660" w:rsidRPr="00414660" w:rsidRDefault="00414660" w:rsidP="00DC08C2">
            <w:pPr>
              <w:autoSpaceDE w:val="0"/>
              <w:autoSpaceDN w:val="0"/>
              <w:adjustRightInd w:val="0"/>
              <w:spacing w:after="0" w:line="240" w:lineRule="auto"/>
              <w:rPr>
                <w:rFonts w:ascii="Times New Roman" w:eastAsia="Calibri" w:hAnsi="Times New Roman"/>
              </w:rPr>
            </w:pPr>
            <w:r w:rsidRPr="00414660">
              <w:rPr>
                <w:rFonts w:ascii="Times New Roman" w:eastAsia="Calibri" w:hAnsi="Times New Roman"/>
              </w:rPr>
              <w:t xml:space="preserve">Первісна оцінка інструментів капіталу здійснюється за їх справедливою вартістю, яка зазвичай дорівнює ціні операції, в ході якої був отриманий актив. Подальша оцінка інструментів капіталу здійснюється за справедливою вартістю на дату оцінки. Зміни справедливої вартості фінансових інструментів, класифікованих як призначені для продажу, відображується у прибутку чи </w:t>
            </w:r>
            <w:r w:rsidRPr="00414660">
              <w:rPr>
                <w:rFonts w:ascii="Times New Roman" w:eastAsia="Calibri" w:hAnsi="Times New Roman"/>
              </w:rPr>
              <w:lastRenderedPageBreak/>
              <w:t>збитку. Зміни справедливої вартості фінансових інструментів, класифікованих як доступні для продажу, відображується в іншому сукупному доході.</w:t>
            </w:r>
          </w:p>
        </w:tc>
        <w:tc>
          <w:tcPr>
            <w:tcW w:w="727" w:type="pct"/>
            <w:tcBorders>
              <w:top w:val="single" w:sz="4" w:space="0" w:color="auto"/>
              <w:left w:val="single" w:sz="4" w:space="0" w:color="auto"/>
              <w:bottom w:val="single" w:sz="4" w:space="0" w:color="auto"/>
              <w:right w:val="single" w:sz="4" w:space="0" w:color="auto"/>
            </w:tcBorders>
            <w:hideMark/>
          </w:tcPr>
          <w:p w:rsidR="00414660" w:rsidRPr="00414660" w:rsidRDefault="00414660" w:rsidP="00DC08C2">
            <w:pPr>
              <w:autoSpaceDE w:val="0"/>
              <w:autoSpaceDN w:val="0"/>
              <w:adjustRightInd w:val="0"/>
              <w:spacing w:after="0" w:line="240" w:lineRule="auto"/>
              <w:rPr>
                <w:rFonts w:ascii="Times New Roman" w:eastAsia="Calibri" w:hAnsi="Times New Roman"/>
              </w:rPr>
            </w:pPr>
            <w:r w:rsidRPr="00414660">
              <w:rPr>
                <w:rFonts w:ascii="Times New Roman" w:eastAsia="Calibri" w:hAnsi="Times New Roman"/>
              </w:rPr>
              <w:lastRenderedPageBreak/>
              <w:t>Ринковий, витратний</w:t>
            </w:r>
          </w:p>
        </w:tc>
        <w:tc>
          <w:tcPr>
            <w:tcW w:w="1599" w:type="pct"/>
            <w:tcBorders>
              <w:top w:val="single" w:sz="4" w:space="0" w:color="auto"/>
              <w:left w:val="single" w:sz="4" w:space="0" w:color="auto"/>
              <w:bottom w:val="single" w:sz="4" w:space="0" w:color="auto"/>
              <w:right w:val="single" w:sz="4" w:space="0" w:color="auto"/>
            </w:tcBorders>
            <w:hideMark/>
          </w:tcPr>
          <w:p w:rsidR="00414660" w:rsidRPr="00414660" w:rsidRDefault="00414660" w:rsidP="00DC08C2">
            <w:pPr>
              <w:spacing w:after="0" w:line="240" w:lineRule="auto"/>
              <w:rPr>
                <w:rFonts w:ascii="Times New Roman" w:eastAsia="Calibri" w:hAnsi="Times New Roman"/>
              </w:rPr>
            </w:pPr>
            <w:r w:rsidRPr="00414660">
              <w:rPr>
                <w:rFonts w:ascii="Times New Roman" w:hAnsi="Times New Roman"/>
              </w:rPr>
              <w:t xml:space="preserve">1,2 і 3 рівень: Офіційні біржові курси організаторів торгів на дату оцінки, за відсутності визначеного біржового курсу на дату оцінки, використовуються ціни закриття біржового торгового дня </w:t>
            </w:r>
            <w:r w:rsidRPr="00414660">
              <w:rPr>
                <w:rFonts w:ascii="Times New Roman" w:hAnsi="Times New Roman"/>
                <w:bCs/>
                <w:spacing w:val="2"/>
              </w:rPr>
              <w:t>за курсом на основному ринку для цього активу або, за відсутності основного ринку, на найсприятливішому ринку для нього.</w:t>
            </w:r>
            <w:r w:rsidRPr="00414660">
              <w:rPr>
                <w:rFonts w:ascii="Times New Roman" w:hAnsi="Times New Roman"/>
                <w:color w:val="293A55"/>
              </w:rPr>
              <w:t xml:space="preserve"> </w:t>
            </w:r>
            <w:r w:rsidRPr="00414660">
              <w:rPr>
                <w:rFonts w:ascii="Times New Roman" w:hAnsi="Times New Roman"/>
              </w:rPr>
              <w:t xml:space="preserve">Якщо відповідних </w:t>
            </w:r>
            <w:r w:rsidRPr="00414660">
              <w:rPr>
                <w:rFonts w:ascii="Times New Roman" w:hAnsi="Times New Roman"/>
              </w:rPr>
              <w:lastRenderedPageBreak/>
              <w:t>відкритих даних немає, коли діяльність ринку для активу на дату оцінки незначна, або її взагалі немає, використовуються вхідні дані 3-го рівня ієрархії: власна інформація, ціни попередніх операцій або цінова інформація третіх сторін,  припущення, які використовували б учасники ринку, встановлюючи ціну на актив, в тому числі припущення про ризик.</w:t>
            </w:r>
          </w:p>
        </w:tc>
      </w:tr>
    </w:tbl>
    <w:p w:rsidR="00414660" w:rsidRPr="00414660" w:rsidRDefault="00414660" w:rsidP="00414660">
      <w:pPr>
        <w:shd w:val="clear" w:color="auto" w:fill="FFFFFF"/>
        <w:autoSpaceDE w:val="0"/>
        <w:autoSpaceDN w:val="0"/>
        <w:adjustRightInd w:val="0"/>
        <w:spacing w:after="0" w:line="240" w:lineRule="auto"/>
        <w:ind w:firstLine="708"/>
        <w:jc w:val="both"/>
        <w:rPr>
          <w:rFonts w:ascii="Times New Roman" w:hAnsi="Times New Roman"/>
          <w:b/>
          <w:i/>
          <w:iCs/>
        </w:rPr>
      </w:pPr>
    </w:p>
    <w:p w:rsidR="00414660" w:rsidRPr="00414660" w:rsidRDefault="00414660" w:rsidP="00414660">
      <w:pPr>
        <w:shd w:val="clear" w:color="auto" w:fill="FFFFFF"/>
        <w:autoSpaceDE w:val="0"/>
        <w:autoSpaceDN w:val="0"/>
        <w:adjustRightInd w:val="0"/>
        <w:spacing w:after="0" w:line="240" w:lineRule="auto"/>
        <w:ind w:firstLine="708"/>
        <w:jc w:val="both"/>
        <w:rPr>
          <w:rFonts w:ascii="Times New Roman" w:hAnsi="Times New Roman"/>
          <w:b/>
          <w:i/>
        </w:rPr>
      </w:pPr>
      <w:r w:rsidRPr="00414660">
        <w:rPr>
          <w:rFonts w:ascii="Times New Roman" w:hAnsi="Times New Roman"/>
          <w:b/>
          <w:i/>
          <w:iCs/>
        </w:rPr>
        <w:t>7.2.2.</w:t>
      </w:r>
      <w:r w:rsidRPr="00414660">
        <w:rPr>
          <w:rFonts w:ascii="Times New Roman" w:hAnsi="Times New Roman"/>
          <w:b/>
          <w:i/>
        </w:rPr>
        <w:t xml:space="preserve"> Вплив використання закритих вхідних даних (3-го рівня) для періодичних оцінок справедливої  вартості на прибуток або збиток</w:t>
      </w:r>
    </w:p>
    <w:p w:rsidR="00414660" w:rsidRPr="00414660" w:rsidRDefault="00414660" w:rsidP="00414660">
      <w:pPr>
        <w:shd w:val="clear" w:color="auto" w:fill="FFFFFF"/>
        <w:autoSpaceDE w:val="0"/>
        <w:autoSpaceDN w:val="0"/>
        <w:adjustRightInd w:val="0"/>
        <w:spacing w:after="0" w:line="240" w:lineRule="auto"/>
        <w:ind w:firstLine="708"/>
        <w:jc w:val="both"/>
        <w:rPr>
          <w:rFonts w:ascii="Times New Roman" w:hAnsi="Times New Roman"/>
          <w:bCs/>
        </w:rPr>
      </w:pPr>
      <w:r w:rsidRPr="00414660">
        <w:rPr>
          <w:rFonts w:ascii="Times New Roman" w:hAnsi="Times New Roman"/>
          <w:bCs/>
        </w:rPr>
        <w:t>Використання закритих вхідних даних 3-го рівня ієрархії справедливої вартості в 2022 році не застосовувалося.</w:t>
      </w:r>
    </w:p>
    <w:p w:rsidR="00414660" w:rsidRPr="00414660" w:rsidRDefault="00414660" w:rsidP="00414660">
      <w:pPr>
        <w:shd w:val="clear" w:color="auto" w:fill="FFFFFF"/>
        <w:autoSpaceDE w:val="0"/>
        <w:autoSpaceDN w:val="0"/>
        <w:adjustRightInd w:val="0"/>
        <w:spacing w:after="0" w:line="240" w:lineRule="auto"/>
        <w:ind w:firstLine="708"/>
        <w:jc w:val="both"/>
        <w:rPr>
          <w:rFonts w:ascii="Times New Roman" w:hAnsi="Times New Roman"/>
          <w:b/>
          <w:i/>
          <w:iCs/>
        </w:rPr>
      </w:pPr>
    </w:p>
    <w:p w:rsidR="00414660" w:rsidRPr="00414660" w:rsidRDefault="00414660" w:rsidP="00414660">
      <w:pPr>
        <w:shd w:val="clear" w:color="auto" w:fill="FFFFFF"/>
        <w:autoSpaceDE w:val="0"/>
        <w:autoSpaceDN w:val="0"/>
        <w:adjustRightInd w:val="0"/>
        <w:spacing w:after="0" w:line="240" w:lineRule="auto"/>
        <w:ind w:firstLine="708"/>
        <w:jc w:val="both"/>
        <w:rPr>
          <w:rFonts w:ascii="Times New Roman" w:hAnsi="Times New Roman"/>
          <w:b/>
          <w:i/>
        </w:rPr>
      </w:pPr>
      <w:r w:rsidRPr="00414660">
        <w:rPr>
          <w:rFonts w:ascii="Times New Roman" w:hAnsi="Times New Roman"/>
          <w:b/>
          <w:i/>
          <w:iCs/>
        </w:rPr>
        <w:t>7.2.3.</w:t>
      </w:r>
      <w:r w:rsidRPr="00414660">
        <w:rPr>
          <w:rFonts w:ascii="Times New Roman" w:hAnsi="Times New Roman"/>
          <w:b/>
          <w:i/>
        </w:rPr>
        <w:t xml:space="preserve"> Рівень ієрархії справедливої вартості, до якого належать оцінки справедливої вартості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4"/>
        <w:gridCol w:w="1133"/>
        <w:gridCol w:w="1045"/>
        <w:gridCol w:w="1045"/>
        <w:gridCol w:w="1045"/>
        <w:gridCol w:w="1131"/>
        <w:gridCol w:w="1063"/>
        <w:gridCol w:w="1045"/>
        <w:gridCol w:w="1045"/>
      </w:tblGrid>
      <w:tr w:rsidR="00414660" w:rsidRPr="00414660" w:rsidTr="00DC08C2">
        <w:tc>
          <w:tcPr>
            <w:tcW w:w="810" w:type="pct"/>
            <w:vMerge w:val="restart"/>
            <w:tcBorders>
              <w:top w:val="single" w:sz="4" w:space="0" w:color="auto"/>
              <w:left w:val="single" w:sz="4" w:space="0" w:color="auto"/>
              <w:bottom w:val="single" w:sz="4" w:space="0" w:color="auto"/>
              <w:right w:val="single" w:sz="4" w:space="0" w:color="auto"/>
            </w:tcBorders>
            <w:hideMark/>
          </w:tcPr>
          <w:p w:rsidR="00414660" w:rsidRPr="00414660" w:rsidRDefault="00414660" w:rsidP="00DC08C2">
            <w:pPr>
              <w:autoSpaceDE w:val="0"/>
              <w:autoSpaceDN w:val="0"/>
              <w:adjustRightInd w:val="0"/>
              <w:spacing w:after="0" w:line="240" w:lineRule="auto"/>
              <w:jc w:val="both"/>
              <w:rPr>
                <w:rFonts w:ascii="Times New Roman" w:hAnsi="Times New Roman"/>
              </w:rPr>
            </w:pPr>
            <w:r w:rsidRPr="00414660">
              <w:rPr>
                <w:rFonts w:ascii="Times New Roman" w:hAnsi="Times New Roman"/>
              </w:rPr>
              <w:t xml:space="preserve">Класи активів та зобов’язань, оцінених за справедливою вартістю </w:t>
            </w:r>
          </w:p>
        </w:tc>
        <w:tc>
          <w:tcPr>
            <w:tcW w:w="1067" w:type="pct"/>
            <w:gridSpan w:val="2"/>
            <w:tcBorders>
              <w:top w:val="single" w:sz="4" w:space="0" w:color="auto"/>
              <w:left w:val="single" w:sz="4" w:space="0" w:color="auto"/>
              <w:bottom w:val="single" w:sz="4" w:space="0" w:color="auto"/>
              <w:right w:val="single" w:sz="4" w:space="0" w:color="auto"/>
            </w:tcBorders>
            <w:hideMark/>
          </w:tcPr>
          <w:p w:rsidR="00414660" w:rsidRPr="00414660" w:rsidRDefault="00414660" w:rsidP="00DC08C2">
            <w:pPr>
              <w:autoSpaceDE w:val="0"/>
              <w:autoSpaceDN w:val="0"/>
              <w:adjustRightInd w:val="0"/>
              <w:spacing w:after="0" w:line="240" w:lineRule="auto"/>
              <w:jc w:val="center"/>
              <w:rPr>
                <w:rFonts w:ascii="Times New Roman" w:hAnsi="Times New Roman"/>
                <w:b/>
              </w:rPr>
            </w:pPr>
            <w:r w:rsidRPr="00414660">
              <w:rPr>
                <w:rFonts w:ascii="Times New Roman" w:hAnsi="Times New Roman"/>
                <w:b/>
              </w:rPr>
              <w:t>1 рівень</w:t>
            </w:r>
          </w:p>
          <w:p w:rsidR="00414660" w:rsidRPr="00414660" w:rsidRDefault="00414660" w:rsidP="00DC08C2">
            <w:pPr>
              <w:autoSpaceDE w:val="0"/>
              <w:autoSpaceDN w:val="0"/>
              <w:adjustRightInd w:val="0"/>
              <w:spacing w:after="0" w:line="240" w:lineRule="auto"/>
              <w:jc w:val="center"/>
              <w:rPr>
                <w:rFonts w:ascii="Times New Roman" w:hAnsi="Times New Roman"/>
              </w:rPr>
            </w:pPr>
            <w:r w:rsidRPr="00414660">
              <w:rPr>
                <w:rFonts w:ascii="Times New Roman" w:hAnsi="Times New Roman"/>
              </w:rPr>
              <w:t>(ті, що мають котирування, та спостережувані)</w:t>
            </w:r>
          </w:p>
        </w:tc>
        <w:tc>
          <w:tcPr>
            <w:tcW w:w="1024" w:type="pct"/>
            <w:gridSpan w:val="2"/>
            <w:tcBorders>
              <w:top w:val="single" w:sz="4" w:space="0" w:color="auto"/>
              <w:left w:val="single" w:sz="4" w:space="0" w:color="auto"/>
              <w:bottom w:val="single" w:sz="4" w:space="0" w:color="auto"/>
              <w:right w:val="single" w:sz="4" w:space="0" w:color="auto"/>
            </w:tcBorders>
            <w:hideMark/>
          </w:tcPr>
          <w:p w:rsidR="00414660" w:rsidRPr="00414660" w:rsidRDefault="00414660" w:rsidP="00DC08C2">
            <w:pPr>
              <w:autoSpaceDE w:val="0"/>
              <w:autoSpaceDN w:val="0"/>
              <w:adjustRightInd w:val="0"/>
              <w:spacing w:after="0" w:line="240" w:lineRule="auto"/>
              <w:jc w:val="center"/>
              <w:rPr>
                <w:rFonts w:ascii="Times New Roman" w:hAnsi="Times New Roman"/>
                <w:b/>
              </w:rPr>
            </w:pPr>
            <w:r w:rsidRPr="00414660">
              <w:rPr>
                <w:rFonts w:ascii="Times New Roman" w:hAnsi="Times New Roman"/>
                <w:b/>
              </w:rPr>
              <w:t>2 рівень</w:t>
            </w:r>
          </w:p>
          <w:p w:rsidR="00414660" w:rsidRPr="00414660" w:rsidRDefault="00414660" w:rsidP="00DC08C2">
            <w:pPr>
              <w:autoSpaceDE w:val="0"/>
              <w:autoSpaceDN w:val="0"/>
              <w:adjustRightInd w:val="0"/>
              <w:spacing w:after="0" w:line="240" w:lineRule="auto"/>
              <w:jc w:val="center"/>
              <w:rPr>
                <w:rFonts w:ascii="Times New Roman" w:hAnsi="Times New Roman"/>
              </w:rPr>
            </w:pPr>
            <w:r w:rsidRPr="00414660">
              <w:rPr>
                <w:rFonts w:ascii="Times New Roman" w:hAnsi="Times New Roman"/>
              </w:rPr>
              <w:t>(ті, що не мають котирувань, але спостережувані)</w:t>
            </w:r>
          </w:p>
        </w:tc>
        <w:tc>
          <w:tcPr>
            <w:tcW w:w="1075" w:type="pct"/>
            <w:gridSpan w:val="2"/>
            <w:tcBorders>
              <w:top w:val="single" w:sz="4" w:space="0" w:color="auto"/>
              <w:left w:val="single" w:sz="4" w:space="0" w:color="auto"/>
              <w:bottom w:val="single" w:sz="4" w:space="0" w:color="auto"/>
              <w:right w:val="single" w:sz="4" w:space="0" w:color="auto"/>
            </w:tcBorders>
            <w:hideMark/>
          </w:tcPr>
          <w:p w:rsidR="00414660" w:rsidRPr="00414660" w:rsidRDefault="00414660" w:rsidP="00DC08C2">
            <w:pPr>
              <w:autoSpaceDE w:val="0"/>
              <w:autoSpaceDN w:val="0"/>
              <w:adjustRightInd w:val="0"/>
              <w:spacing w:after="0" w:line="240" w:lineRule="auto"/>
              <w:jc w:val="center"/>
              <w:rPr>
                <w:rFonts w:ascii="Times New Roman" w:hAnsi="Times New Roman"/>
                <w:b/>
              </w:rPr>
            </w:pPr>
            <w:r w:rsidRPr="00414660">
              <w:rPr>
                <w:rFonts w:ascii="Times New Roman" w:hAnsi="Times New Roman"/>
                <w:b/>
              </w:rPr>
              <w:t>3 рівень</w:t>
            </w:r>
          </w:p>
          <w:p w:rsidR="00414660" w:rsidRPr="00414660" w:rsidRDefault="00414660" w:rsidP="00DC08C2">
            <w:pPr>
              <w:autoSpaceDE w:val="0"/>
              <w:autoSpaceDN w:val="0"/>
              <w:adjustRightInd w:val="0"/>
              <w:spacing w:after="0" w:line="240" w:lineRule="auto"/>
              <w:jc w:val="center"/>
              <w:rPr>
                <w:rFonts w:ascii="Times New Roman" w:hAnsi="Times New Roman"/>
              </w:rPr>
            </w:pPr>
            <w:r w:rsidRPr="00414660">
              <w:rPr>
                <w:rFonts w:ascii="Times New Roman" w:hAnsi="Times New Roman"/>
              </w:rPr>
              <w:t>(ті, що не мають котирувань і не є спостережуваними)</w:t>
            </w:r>
          </w:p>
        </w:tc>
        <w:tc>
          <w:tcPr>
            <w:tcW w:w="1024" w:type="pct"/>
            <w:gridSpan w:val="2"/>
            <w:tcBorders>
              <w:top w:val="single" w:sz="4" w:space="0" w:color="auto"/>
              <w:left w:val="single" w:sz="4" w:space="0" w:color="auto"/>
              <w:bottom w:val="single" w:sz="4" w:space="0" w:color="auto"/>
              <w:right w:val="single" w:sz="4" w:space="0" w:color="auto"/>
            </w:tcBorders>
            <w:hideMark/>
          </w:tcPr>
          <w:p w:rsidR="00414660" w:rsidRPr="00414660" w:rsidRDefault="00414660" w:rsidP="00DC08C2">
            <w:pPr>
              <w:autoSpaceDE w:val="0"/>
              <w:autoSpaceDN w:val="0"/>
              <w:adjustRightInd w:val="0"/>
              <w:spacing w:after="0" w:line="240" w:lineRule="auto"/>
              <w:jc w:val="center"/>
              <w:rPr>
                <w:rFonts w:ascii="Times New Roman" w:hAnsi="Times New Roman"/>
                <w:b/>
              </w:rPr>
            </w:pPr>
            <w:r w:rsidRPr="00414660">
              <w:rPr>
                <w:rFonts w:ascii="Times New Roman" w:hAnsi="Times New Roman"/>
                <w:b/>
              </w:rPr>
              <w:t>Усього</w:t>
            </w:r>
          </w:p>
        </w:tc>
      </w:tr>
      <w:tr w:rsidR="00414660" w:rsidRPr="00414660" w:rsidTr="00DC08C2">
        <w:tc>
          <w:tcPr>
            <w:tcW w:w="810" w:type="pct"/>
            <w:vMerge/>
            <w:tcBorders>
              <w:top w:val="single" w:sz="4" w:space="0" w:color="auto"/>
              <w:left w:val="single" w:sz="4" w:space="0" w:color="auto"/>
              <w:bottom w:val="single" w:sz="4" w:space="0" w:color="auto"/>
              <w:right w:val="single" w:sz="4" w:space="0" w:color="auto"/>
            </w:tcBorders>
            <w:vAlign w:val="center"/>
            <w:hideMark/>
          </w:tcPr>
          <w:p w:rsidR="00414660" w:rsidRPr="00414660" w:rsidRDefault="00414660" w:rsidP="00DC08C2">
            <w:pPr>
              <w:spacing w:after="0" w:line="240" w:lineRule="auto"/>
              <w:rPr>
                <w:rFonts w:ascii="Times New Roman" w:hAnsi="Times New Roman"/>
              </w:rPr>
            </w:pPr>
          </w:p>
        </w:tc>
        <w:tc>
          <w:tcPr>
            <w:tcW w:w="555" w:type="pct"/>
            <w:tcBorders>
              <w:top w:val="single" w:sz="4" w:space="0" w:color="auto"/>
              <w:left w:val="single" w:sz="4" w:space="0" w:color="auto"/>
              <w:bottom w:val="single" w:sz="4" w:space="0" w:color="auto"/>
              <w:right w:val="single" w:sz="4" w:space="0" w:color="auto"/>
            </w:tcBorders>
            <w:hideMark/>
          </w:tcPr>
          <w:p w:rsidR="00414660" w:rsidRPr="00414660" w:rsidRDefault="00414660" w:rsidP="00DC08C2">
            <w:pPr>
              <w:autoSpaceDE w:val="0"/>
              <w:autoSpaceDN w:val="0"/>
              <w:adjustRightInd w:val="0"/>
              <w:spacing w:after="0" w:line="240" w:lineRule="auto"/>
              <w:jc w:val="both"/>
              <w:rPr>
                <w:rFonts w:ascii="Times New Roman" w:hAnsi="Times New Roman"/>
              </w:rPr>
            </w:pPr>
            <w:r w:rsidRPr="00414660">
              <w:rPr>
                <w:rFonts w:ascii="Times New Roman" w:hAnsi="Times New Roman"/>
              </w:rPr>
              <w:t xml:space="preserve"> 2022</w:t>
            </w:r>
          </w:p>
        </w:tc>
        <w:tc>
          <w:tcPr>
            <w:tcW w:w="512" w:type="pct"/>
            <w:tcBorders>
              <w:top w:val="single" w:sz="4" w:space="0" w:color="auto"/>
              <w:left w:val="single" w:sz="4" w:space="0" w:color="auto"/>
              <w:bottom w:val="single" w:sz="4" w:space="0" w:color="auto"/>
              <w:right w:val="single" w:sz="4" w:space="0" w:color="auto"/>
            </w:tcBorders>
            <w:hideMark/>
          </w:tcPr>
          <w:p w:rsidR="00414660" w:rsidRPr="00414660" w:rsidRDefault="00414660" w:rsidP="00DC08C2">
            <w:pPr>
              <w:autoSpaceDE w:val="0"/>
              <w:autoSpaceDN w:val="0"/>
              <w:adjustRightInd w:val="0"/>
              <w:spacing w:after="0" w:line="240" w:lineRule="auto"/>
              <w:jc w:val="both"/>
              <w:rPr>
                <w:rFonts w:ascii="Times New Roman" w:hAnsi="Times New Roman"/>
              </w:rPr>
            </w:pPr>
            <w:r w:rsidRPr="00414660">
              <w:rPr>
                <w:rFonts w:ascii="Times New Roman" w:hAnsi="Times New Roman"/>
              </w:rPr>
              <w:t>2021</w:t>
            </w:r>
          </w:p>
        </w:tc>
        <w:tc>
          <w:tcPr>
            <w:tcW w:w="512" w:type="pct"/>
            <w:tcBorders>
              <w:top w:val="single" w:sz="4" w:space="0" w:color="auto"/>
              <w:left w:val="single" w:sz="4" w:space="0" w:color="auto"/>
              <w:bottom w:val="single" w:sz="4" w:space="0" w:color="auto"/>
              <w:right w:val="single" w:sz="4" w:space="0" w:color="auto"/>
            </w:tcBorders>
            <w:hideMark/>
          </w:tcPr>
          <w:p w:rsidR="00414660" w:rsidRPr="00414660" w:rsidRDefault="00414660" w:rsidP="00DC08C2">
            <w:pPr>
              <w:autoSpaceDE w:val="0"/>
              <w:autoSpaceDN w:val="0"/>
              <w:adjustRightInd w:val="0"/>
              <w:spacing w:after="0" w:line="240" w:lineRule="auto"/>
              <w:jc w:val="both"/>
              <w:rPr>
                <w:rFonts w:ascii="Times New Roman" w:hAnsi="Times New Roman"/>
              </w:rPr>
            </w:pPr>
            <w:r w:rsidRPr="00414660">
              <w:rPr>
                <w:rFonts w:ascii="Times New Roman" w:hAnsi="Times New Roman"/>
              </w:rPr>
              <w:t xml:space="preserve"> 2022</w:t>
            </w:r>
          </w:p>
        </w:tc>
        <w:tc>
          <w:tcPr>
            <w:tcW w:w="512" w:type="pct"/>
            <w:tcBorders>
              <w:top w:val="single" w:sz="4" w:space="0" w:color="auto"/>
              <w:left w:val="single" w:sz="4" w:space="0" w:color="auto"/>
              <w:bottom w:val="single" w:sz="4" w:space="0" w:color="auto"/>
              <w:right w:val="single" w:sz="4" w:space="0" w:color="auto"/>
            </w:tcBorders>
            <w:hideMark/>
          </w:tcPr>
          <w:p w:rsidR="00414660" w:rsidRPr="00414660" w:rsidRDefault="00414660" w:rsidP="00DC08C2">
            <w:pPr>
              <w:autoSpaceDE w:val="0"/>
              <w:autoSpaceDN w:val="0"/>
              <w:adjustRightInd w:val="0"/>
              <w:spacing w:after="0" w:line="240" w:lineRule="auto"/>
              <w:jc w:val="both"/>
              <w:rPr>
                <w:rFonts w:ascii="Times New Roman" w:hAnsi="Times New Roman"/>
              </w:rPr>
            </w:pPr>
            <w:r w:rsidRPr="00414660">
              <w:rPr>
                <w:rFonts w:ascii="Times New Roman" w:hAnsi="Times New Roman"/>
              </w:rPr>
              <w:t>2021</w:t>
            </w:r>
          </w:p>
        </w:tc>
        <w:tc>
          <w:tcPr>
            <w:tcW w:w="554" w:type="pct"/>
            <w:tcBorders>
              <w:top w:val="single" w:sz="4" w:space="0" w:color="auto"/>
              <w:left w:val="single" w:sz="4" w:space="0" w:color="auto"/>
              <w:bottom w:val="single" w:sz="4" w:space="0" w:color="auto"/>
              <w:right w:val="single" w:sz="4" w:space="0" w:color="auto"/>
            </w:tcBorders>
            <w:hideMark/>
          </w:tcPr>
          <w:p w:rsidR="00414660" w:rsidRPr="00414660" w:rsidRDefault="00414660" w:rsidP="00DC08C2">
            <w:pPr>
              <w:autoSpaceDE w:val="0"/>
              <w:autoSpaceDN w:val="0"/>
              <w:adjustRightInd w:val="0"/>
              <w:spacing w:after="0" w:line="240" w:lineRule="auto"/>
              <w:jc w:val="both"/>
              <w:rPr>
                <w:rFonts w:ascii="Times New Roman" w:hAnsi="Times New Roman"/>
              </w:rPr>
            </w:pPr>
            <w:r w:rsidRPr="00414660">
              <w:rPr>
                <w:rFonts w:ascii="Times New Roman" w:hAnsi="Times New Roman"/>
              </w:rPr>
              <w:t xml:space="preserve"> 2022</w:t>
            </w:r>
          </w:p>
        </w:tc>
        <w:tc>
          <w:tcPr>
            <w:tcW w:w="521" w:type="pct"/>
            <w:tcBorders>
              <w:top w:val="single" w:sz="4" w:space="0" w:color="auto"/>
              <w:left w:val="single" w:sz="4" w:space="0" w:color="auto"/>
              <w:bottom w:val="single" w:sz="4" w:space="0" w:color="auto"/>
              <w:right w:val="single" w:sz="4" w:space="0" w:color="auto"/>
            </w:tcBorders>
            <w:hideMark/>
          </w:tcPr>
          <w:p w:rsidR="00414660" w:rsidRPr="00414660" w:rsidRDefault="00414660" w:rsidP="00DC08C2">
            <w:pPr>
              <w:autoSpaceDE w:val="0"/>
              <w:autoSpaceDN w:val="0"/>
              <w:adjustRightInd w:val="0"/>
              <w:spacing w:after="0" w:line="240" w:lineRule="auto"/>
              <w:jc w:val="both"/>
              <w:rPr>
                <w:rFonts w:ascii="Times New Roman" w:hAnsi="Times New Roman"/>
              </w:rPr>
            </w:pPr>
            <w:r w:rsidRPr="00414660">
              <w:rPr>
                <w:rFonts w:ascii="Times New Roman" w:hAnsi="Times New Roman"/>
              </w:rPr>
              <w:t>2021</w:t>
            </w:r>
          </w:p>
        </w:tc>
        <w:tc>
          <w:tcPr>
            <w:tcW w:w="512" w:type="pct"/>
            <w:tcBorders>
              <w:top w:val="single" w:sz="4" w:space="0" w:color="auto"/>
              <w:left w:val="single" w:sz="4" w:space="0" w:color="auto"/>
              <w:bottom w:val="single" w:sz="4" w:space="0" w:color="auto"/>
              <w:right w:val="single" w:sz="4" w:space="0" w:color="auto"/>
            </w:tcBorders>
            <w:hideMark/>
          </w:tcPr>
          <w:p w:rsidR="00414660" w:rsidRPr="00414660" w:rsidRDefault="00414660" w:rsidP="00DC08C2">
            <w:pPr>
              <w:autoSpaceDE w:val="0"/>
              <w:autoSpaceDN w:val="0"/>
              <w:adjustRightInd w:val="0"/>
              <w:spacing w:after="0" w:line="240" w:lineRule="auto"/>
              <w:jc w:val="both"/>
              <w:rPr>
                <w:rFonts w:ascii="Times New Roman" w:hAnsi="Times New Roman"/>
              </w:rPr>
            </w:pPr>
            <w:r w:rsidRPr="00414660">
              <w:rPr>
                <w:rFonts w:ascii="Times New Roman" w:hAnsi="Times New Roman"/>
              </w:rPr>
              <w:t xml:space="preserve"> 2022</w:t>
            </w:r>
          </w:p>
        </w:tc>
        <w:tc>
          <w:tcPr>
            <w:tcW w:w="512" w:type="pct"/>
            <w:tcBorders>
              <w:top w:val="single" w:sz="4" w:space="0" w:color="auto"/>
              <w:left w:val="single" w:sz="4" w:space="0" w:color="auto"/>
              <w:bottom w:val="single" w:sz="4" w:space="0" w:color="auto"/>
              <w:right w:val="single" w:sz="4" w:space="0" w:color="auto"/>
            </w:tcBorders>
            <w:hideMark/>
          </w:tcPr>
          <w:p w:rsidR="00414660" w:rsidRPr="00414660" w:rsidRDefault="00414660" w:rsidP="00DC08C2">
            <w:pPr>
              <w:autoSpaceDE w:val="0"/>
              <w:autoSpaceDN w:val="0"/>
              <w:adjustRightInd w:val="0"/>
              <w:spacing w:after="0" w:line="240" w:lineRule="auto"/>
              <w:jc w:val="both"/>
              <w:rPr>
                <w:rFonts w:ascii="Times New Roman" w:hAnsi="Times New Roman"/>
              </w:rPr>
            </w:pPr>
            <w:r w:rsidRPr="00414660">
              <w:rPr>
                <w:rFonts w:ascii="Times New Roman" w:hAnsi="Times New Roman"/>
              </w:rPr>
              <w:t>2021</w:t>
            </w:r>
          </w:p>
        </w:tc>
      </w:tr>
      <w:tr w:rsidR="00414660" w:rsidRPr="00414660" w:rsidTr="00DC08C2">
        <w:tc>
          <w:tcPr>
            <w:tcW w:w="810" w:type="pct"/>
            <w:tcBorders>
              <w:top w:val="single" w:sz="4" w:space="0" w:color="auto"/>
              <w:left w:val="single" w:sz="4" w:space="0" w:color="auto"/>
              <w:bottom w:val="single" w:sz="4" w:space="0" w:color="auto"/>
              <w:right w:val="single" w:sz="4" w:space="0" w:color="auto"/>
            </w:tcBorders>
            <w:hideMark/>
          </w:tcPr>
          <w:p w:rsidR="00414660" w:rsidRPr="00414660" w:rsidRDefault="00414660" w:rsidP="00DC08C2">
            <w:pPr>
              <w:autoSpaceDE w:val="0"/>
              <w:autoSpaceDN w:val="0"/>
              <w:adjustRightInd w:val="0"/>
              <w:spacing w:after="0" w:line="240" w:lineRule="auto"/>
              <w:jc w:val="both"/>
              <w:rPr>
                <w:rFonts w:ascii="Times New Roman" w:hAnsi="Times New Roman"/>
              </w:rPr>
            </w:pPr>
            <w:r w:rsidRPr="00414660">
              <w:rPr>
                <w:rFonts w:ascii="Times New Roman" w:hAnsi="Times New Roman"/>
              </w:rPr>
              <w:t>Дата оцінки</w:t>
            </w:r>
          </w:p>
        </w:tc>
        <w:tc>
          <w:tcPr>
            <w:tcW w:w="555" w:type="pct"/>
            <w:tcBorders>
              <w:top w:val="single" w:sz="4" w:space="0" w:color="auto"/>
              <w:left w:val="single" w:sz="4" w:space="0" w:color="auto"/>
              <w:bottom w:val="single" w:sz="4" w:space="0" w:color="auto"/>
              <w:right w:val="single" w:sz="4" w:space="0" w:color="auto"/>
            </w:tcBorders>
            <w:hideMark/>
          </w:tcPr>
          <w:p w:rsidR="00414660" w:rsidRPr="00414660" w:rsidRDefault="00414660" w:rsidP="00DC08C2">
            <w:pPr>
              <w:autoSpaceDE w:val="0"/>
              <w:autoSpaceDN w:val="0"/>
              <w:adjustRightInd w:val="0"/>
              <w:spacing w:after="0" w:line="240" w:lineRule="auto"/>
              <w:jc w:val="both"/>
              <w:rPr>
                <w:rFonts w:ascii="Times New Roman" w:hAnsi="Times New Roman"/>
              </w:rPr>
            </w:pPr>
            <w:r w:rsidRPr="00414660">
              <w:rPr>
                <w:rFonts w:ascii="Times New Roman" w:hAnsi="Times New Roman"/>
              </w:rPr>
              <w:t>31.12.22</w:t>
            </w:r>
          </w:p>
        </w:tc>
        <w:tc>
          <w:tcPr>
            <w:tcW w:w="512" w:type="pct"/>
            <w:tcBorders>
              <w:top w:val="single" w:sz="4" w:space="0" w:color="auto"/>
              <w:left w:val="single" w:sz="4" w:space="0" w:color="auto"/>
              <w:bottom w:val="single" w:sz="4" w:space="0" w:color="auto"/>
              <w:right w:val="single" w:sz="4" w:space="0" w:color="auto"/>
            </w:tcBorders>
            <w:hideMark/>
          </w:tcPr>
          <w:p w:rsidR="00414660" w:rsidRPr="00414660" w:rsidRDefault="00414660" w:rsidP="00DC08C2">
            <w:pPr>
              <w:autoSpaceDE w:val="0"/>
              <w:autoSpaceDN w:val="0"/>
              <w:adjustRightInd w:val="0"/>
              <w:spacing w:after="0" w:line="240" w:lineRule="auto"/>
              <w:jc w:val="both"/>
              <w:rPr>
                <w:rFonts w:ascii="Times New Roman" w:hAnsi="Times New Roman"/>
              </w:rPr>
            </w:pPr>
            <w:r w:rsidRPr="00414660">
              <w:rPr>
                <w:rFonts w:ascii="Times New Roman" w:hAnsi="Times New Roman"/>
              </w:rPr>
              <w:t>31.12.21</w:t>
            </w:r>
          </w:p>
        </w:tc>
        <w:tc>
          <w:tcPr>
            <w:tcW w:w="512" w:type="pct"/>
            <w:tcBorders>
              <w:top w:val="single" w:sz="4" w:space="0" w:color="auto"/>
              <w:left w:val="single" w:sz="4" w:space="0" w:color="auto"/>
              <w:bottom w:val="single" w:sz="4" w:space="0" w:color="auto"/>
              <w:right w:val="single" w:sz="4" w:space="0" w:color="auto"/>
            </w:tcBorders>
            <w:hideMark/>
          </w:tcPr>
          <w:p w:rsidR="00414660" w:rsidRPr="00414660" w:rsidRDefault="00414660" w:rsidP="00DC08C2">
            <w:pPr>
              <w:autoSpaceDE w:val="0"/>
              <w:autoSpaceDN w:val="0"/>
              <w:adjustRightInd w:val="0"/>
              <w:spacing w:after="0" w:line="240" w:lineRule="auto"/>
              <w:jc w:val="both"/>
              <w:rPr>
                <w:rFonts w:ascii="Times New Roman" w:hAnsi="Times New Roman"/>
              </w:rPr>
            </w:pPr>
            <w:r w:rsidRPr="00414660">
              <w:rPr>
                <w:rFonts w:ascii="Times New Roman" w:hAnsi="Times New Roman"/>
              </w:rPr>
              <w:t>31.12.22</w:t>
            </w:r>
          </w:p>
        </w:tc>
        <w:tc>
          <w:tcPr>
            <w:tcW w:w="512" w:type="pct"/>
            <w:tcBorders>
              <w:top w:val="single" w:sz="4" w:space="0" w:color="auto"/>
              <w:left w:val="single" w:sz="4" w:space="0" w:color="auto"/>
              <w:bottom w:val="single" w:sz="4" w:space="0" w:color="auto"/>
              <w:right w:val="single" w:sz="4" w:space="0" w:color="auto"/>
            </w:tcBorders>
            <w:hideMark/>
          </w:tcPr>
          <w:p w:rsidR="00414660" w:rsidRPr="00414660" w:rsidRDefault="00414660" w:rsidP="00DC08C2">
            <w:pPr>
              <w:autoSpaceDE w:val="0"/>
              <w:autoSpaceDN w:val="0"/>
              <w:adjustRightInd w:val="0"/>
              <w:spacing w:after="0" w:line="240" w:lineRule="auto"/>
              <w:jc w:val="both"/>
              <w:rPr>
                <w:rFonts w:ascii="Times New Roman" w:hAnsi="Times New Roman"/>
              </w:rPr>
            </w:pPr>
            <w:r w:rsidRPr="00414660">
              <w:rPr>
                <w:rFonts w:ascii="Times New Roman" w:hAnsi="Times New Roman"/>
              </w:rPr>
              <w:t>31.12.21</w:t>
            </w:r>
          </w:p>
        </w:tc>
        <w:tc>
          <w:tcPr>
            <w:tcW w:w="554" w:type="pct"/>
            <w:tcBorders>
              <w:top w:val="single" w:sz="4" w:space="0" w:color="auto"/>
              <w:left w:val="single" w:sz="4" w:space="0" w:color="auto"/>
              <w:bottom w:val="single" w:sz="4" w:space="0" w:color="auto"/>
              <w:right w:val="single" w:sz="4" w:space="0" w:color="auto"/>
            </w:tcBorders>
            <w:hideMark/>
          </w:tcPr>
          <w:p w:rsidR="00414660" w:rsidRPr="00414660" w:rsidRDefault="00414660" w:rsidP="00DC08C2">
            <w:pPr>
              <w:autoSpaceDE w:val="0"/>
              <w:autoSpaceDN w:val="0"/>
              <w:adjustRightInd w:val="0"/>
              <w:spacing w:after="0" w:line="240" w:lineRule="auto"/>
              <w:jc w:val="both"/>
              <w:rPr>
                <w:rFonts w:ascii="Times New Roman" w:hAnsi="Times New Roman"/>
              </w:rPr>
            </w:pPr>
            <w:r w:rsidRPr="00414660">
              <w:rPr>
                <w:rFonts w:ascii="Times New Roman" w:hAnsi="Times New Roman"/>
              </w:rPr>
              <w:t>31.12.22</w:t>
            </w:r>
          </w:p>
        </w:tc>
        <w:tc>
          <w:tcPr>
            <w:tcW w:w="521" w:type="pct"/>
            <w:tcBorders>
              <w:top w:val="single" w:sz="4" w:space="0" w:color="auto"/>
              <w:left w:val="single" w:sz="4" w:space="0" w:color="auto"/>
              <w:bottom w:val="single" w:sz="4" w:space="0" w:color="auto"/>
              <w:right w:val="single" w:sz="4" w:space="0" w:color="auto"/>
            </w:tcBorders>
            <w:hideMark/>
          </w:tcPr>
          <w:p w:rsidR="00414660" w:rsidRPr="00414660" w:rsidRDefault="00414660" w:rsidP="00DC08C2">
            <w:pPr>
              <w:autoSpaceDE w:val="0"/>
              <w:autoSpaceDN w:val="0"/>
              <w:adjustRightInd w:val="0"/>
              <w:spacing w:after="0" w:line="240" w:lineRule="auto"/>
              <w:jc w:val="both"/>
              <w:rPr>
                <w:rFonts w:ascii="Times New Roman" w:hAnsi="Times New Roman"/>
              </w:rPr>
            </w:pPr>
            <w:r w:rsidRPr="00414660">
              <w:rPr>
                <w:rFonts w:ascii="Times New Roman" w:hAnsi="Times New Roman"/>
              </w:rPr>
              <w:t>31.12.21</w:t>
            </w:r>
          </w:p>
        </w:tc>
        <w:tc>
          <w:tcPr>
            <w:tcW w:w="512" w:type="pct"/>
            <w:tcBorders>
              <w:top w:val="single" w:sz="4" w:space="0" w:color="auto"/>
              <w:left w:val="single" w:sz="4" w:space="0" w:color="auto"/>
              <w:bottom w:val="single" w:sz="4" w:space="0" w:color="auto"/>
              <w:right w:val="single" w:sz="4" w:space="0" w:color="auto"/>
            </w:tcBorders>
            <w:hideMark/>
          </w:tcPr>
          <w:p w:rsidR="00414660" w:rsidRPr="00414660" w:rsidRDefault="00414660" w:rsidP="00DC08C2">
            <w:pPr>
              <w:autoSpaceDE w:val="0"/>
              <w:autoSpaceDN w:val="0"/>
              <w:adjustRightInd w:val="0"/>
              <w:spacing w:after="0" w:line="240" w:lineRule="auto"/>
              <w:jc w:val="both"/>
              <w:rPr>
                <w:rFonts w:ascii="Times New Roman" w:hAnsi="Times New Roman"/>
              </w:rPr>
            </w:pPr>
            <w:r w:rsidRPr="00414660">
              <w:rPr>
                <w:rFonts w:ascii="Times New Roman" w:hAnsi="Times New Roman"/>
              </w:rPr>
              <w:t>31.12.22</w:t>
            </w:r>
          </w:p>
        </w:tc>
        <w:tc>
          <w:tcPr>
            <w:tcW w:w="512" w:type="pct"/>
            <w:tcBorders>
              <w:top w:val="single" w:sz="4" w:space="0" w:color="auto"/>
              <w:left w:val="single" w:sz="4" w:space="0" w:color="auto"/>
              <w:bottom w:val="single" w:sz="4" w:space="0" w:color="auto"/>
              <w:right w:val="single" w:sz="4" w:space="0" w:color="auto"/>
            </w:tcBorders>
            <w:hideMark/>
          </w:tcPr>
          <w:p w:rsidR="00414660" w:rsidRPr="00414660" w:rsidRDefault="00414660" w:rsidP="00DC08C2">
            <w:pPr>
              <w:autoSpaceDE w:val="0"/>
              <w:autoSpaceDN w:val="0"/>
              <w:adjustRightInd w:val="0"/>
              <w:spacing w:after="0" w:line="240" w:lineRule="auto"/>
              <w:jc w:val="both"/>
              <w:rPr>
                <w:rFonts w:ascii="Times New Roman" w:hAnsi="Times New Roman"/>
              </w:rPr>
            </w:pPr>
            <w:r w:rsidRPr="00414660">
              <w:rPr>
                <w:rFonts w:ascii="Times New Roman" w:hAnsi="Times New Roman"/>
              </w:rPr>
              <w:t>31.12.21</w:t>
            </w:r>
          </w:p>
        </w:tc>
      </w:tr>
      <w:tr w:rsidR="00414660" w:rsidRPr="00414660" w:rsidTr="00DC08C2">
        <w:trPr>
          <w:trHeight w:val="892"/>
        </w:trPr>
        <w:tc>
          <w:tcPr>
            <w:tcW w:w="810" w:type="pct"/>
            <w:tcBorders>
              <w:top w:val="single" w:sz="4" w:space="0" w:color="auto"/>
              <w:left w:val="single" w:sz="4" w:space="0" w:color="auto"/>
              <w:bottom w:val="single" w:sz="4" w:space="0" w:color="auto"/>
              <w:right w:val="single" w:sz="4" w:space="0" w:color="auto"/>
            </w:tcBorders>
            <w:hideMark/>
          </w:tcPr>
          <w:p w:rsidR="00414660" w:rsidRPr="00414660" w:rsidRDefault="00414660" w:rsidP="00DC08C2">
            <w:pPr>
              <w:spacing w:after="0" w:line="240" w:lineRule="auto"/>
              <w:rPr>
                <w:rFonts w:ascii="Times New Roman" w:hAnsi="Times New Roman"/>
                <w:bCs/>
                <w:spacing w:val="-2"/>
              </w:rPr>
            </w:pPr>
            <w:r w:rsidRPr="00414660">
              <w:rPr>
                <w:rFonts w:ascii="Times New Roman" w:hAnsi="Times New Roman"/>
                <w:bCs/>
                <w:spacing w:val="-2"/>
              </w:rPr>
              <w:t>Гроші та їх еквіваленти (рахунки в банках)</w:t>
            </w:r>
          </w:p>
        </w:tc>
        <w:tc>
          <w:tcPr>
            <w:tcW w:w="555" w:type="pct"/>
            <w:tcBorders>
              <w:top w:val="single" w:sz="4" w:space="0" w:color="auto"/>
              <w:left w:val="single" w:sz="4" w:space="0" w:color="auto"/>
              <w:bottom w:val="single" w:sz="4" w:space="0" w:color="auto"/>
              <w:right w:val="single" w:sz="4" w:space="0" w:color="auto"/>
            </w:tcBorders>
            <w:hideMark/>
          </w:tcPr>
          <w:p w:rsidR="00414660" w:rsidRPr="00414660" w:rsidRDefault="00414660" w:rsidP="00DC08C2">
            <w:pPr>
              <w:spacing w:after="0"/>
              <w:jc w:val="center"/>
              <w:rPr>
                <w:rFonts w:ascii="Times New Roman" w:hAnsi="Times New Roman"/>
              </w:rPr>
            </w:pPr>
            <w:r w:rsidRPr="00414660">
              <w:rPr>
                <w:rFonts w:ascii="Times New Roman" w:hAnsi="Times New Roman"/>
              </w:rPr>
              <w:t>106 146</w:t>
            </w:r>
          </w:p>
        </w:tc>
        <w:tc>
          <w:tcPr>
            <w:tcW w:w="512" w:type="pct"/>
            <w:tcBorders>
              <w:top w:val="single" w:sz="4" w:space="0" w:color="auto"/>
              <w:left w:val="single" w:sz="4" w:space="0" w:color="auto"/>
              <w:bottom w:val="single" w:sz="4" w:space="0" w:color="auto"/>
              <w:right w:val="single" w:sz="4" w:space="0" w:color="auto"/>
            </w:tcBorders>
            <w:hideMark/>
          </w:tcPr>
          <w:p w:rsidR="00414660" w:rsidRPr="00414660" w:rsidRDefault="00414660" w:rsidP="00DC08C2">
            <w:pPr>
              <w:autoSpaceDE w:val="0"/>
              <w:autoSpaceDN w:val="0"/>
              <w:adjustRightInd w:val="0"/>
              <w:spacing w:after="0" w:line="240" w:lineRule="auto"/>
              <w:jc w:val="center"/>
              <w:rPr>
                <w:rFonts w:ascii="Times New Roman" w:hAnsi="Times New Roman"/>
              </w:rPr>
            </w:pPr>
            <w:r w:rsidRPr="00414660">
              <w:rPr>
                <w:rFonts w:ascii="Times New Roman" w:hAnsi="Times New Roman"/>
              </w:rPr>
              <w:t>65 224</w:t>
            </w:r>
          </w:p>
        </w:tc>
        <w:tc>
          <w:tcPr>
            <w:tcW w:w="512" w:type="pct"/>
            <w:tcBorders>
              <w:top w:val="single" w:sz="4" w:space="0" w:color="auto"/>
              <w:left w:val="single" w:sz="4" w:space="0" w:color="auto"/>
              <w:bottom w:val="single" w:sz="4" w:space="0" w:color="auto"/>
              <w:right w:val="single" w:sz="4" w:space="0" w:color="auto"/>
            </w:tcBorders>
          </w:tcPr>
          <w:p w:rsidR="00414660" w:rsidRPr="00414660" w:rsidRDefault="00414660" w:rsidP="00DC08C2">
            <w:pPr>
              <w:autoSpaceDE w:val="0"/>
              <w:autoSpaceDN w:val="0"/>
              <w:adjustRightInd w:val="0"/>
              <w:spacing w:after="0" w:line="240" w:lineRule="auto"/>
              <w:jc w:val="center"/>
              <w:rPr>
                <w:rFonts w:ascii="Times New Roman" w:hAnsi="Times New Roman"/>
                <w:color w:val="000000"/>
              </w:rPr>
            </w:pPr>
            <w:r w:rsidRPr="00414660">
              <w:rPr>
                <w:rFonts w:ascii="Times New Roman" w:hAnsi="Times New Roman"/>
                <w:color w:val="000000"/>
              </w:rPr>
              <w:t>-</w:t>
            </w:r>
          </w:p>
        </w:tc>
        <w:tc>
          <w:tcPr>
            <w:tcW w:w="512" w:type="pct"/>
            <w:tcBorders>
              <w:top w:val="single" w:sz="4" w:space="0" w:color="auto"/>
              <w:left w:val="single" w:sz="4" w:space="0" w:color="auto"/>
              <w:bottom w:val="single" w:sz="4" w:space="0" w:color="auto"/>
              <w:right w:val="single" w:sz="4" w:space="0" w:color="auto"/>
            </w:tcBorders>
          </w:tcPr>
          <w:p w:rsidR="00414660" w:rsidRPr="00414660" w:rsidRDefault="00414660" w:rsidP="00DC08C2">
            <w:pPr>
              <w:autoSpaceDE w:val="0"/>
              <w:autoSpaceDN w:val="0"/>
              <w:adjustRightInd w:val="0"/>
              <w:spacing w:after="0" w:line="240" w:lineRule="auto"/>
              <w:jc w:val="center"/>
              <w:rPr>
                <w:rFonts w:ascii="Times New Roman" w:hAnsi="Times New Roman"/>
                <w:color w:val="000000"/>
              </w:rPr>
            </w:pPr>
            <w:r w:rsidRPr="00414660">
              <w:rPr>
                <w:rFonts w:ascii="Times New Roman" w:hAnsi="Times New Roman"/>
                <w:color w:val="000000"/>
              </w:rPr>
              <w:t>-</w:t>
            </w:r>
          </w:p>
        </w:tc>
        <w:tc>
          <w:tcPr>
            <w:tcW w:w="554" w:type="pct"/>
            <w:tcBorders>
              <w:top w:val="single" w:sz="4" w:space="0" w:color="auto"/>
              <w:left w:val="single" w:sz="4" w:space="0" w:color="auto"/>
              <w:bottom w:val="single" w:sz="4" w:space="0" w:color="auto"/>
              <w:right w:val="single" w:sz="4" w:space="0" w:color="auto"/>
            </w:tcBorders>
          </w:tcPr>
          <w:p w:rsidR="00414660" w:rsidRPr="00414660" w:rsidRDefault="00414660" w:rsidP="00DC08C2">
            <w:pPr>
              <w:autoSpaceDE w:val="0"/>
              <w:autoSpaceDN w:val="0"/>
              <w:adjustRightInd w:val="0"/>
              <w:spacing w:after="0" w:line="240" w:lineRule="auto"/>
              <w:jc w:val="center"/>
              <w:rPr>
                <w:rFonts w:ascii="Times New Roman" w:hAnsi="Times New Roman"/>
                <w:color w:val="000000"/>
              </w:rPr>
            </w:pPr>
            <w:r w:rsidRPr="00414660">
              <w:rPr>
                <w:rFonts w:ascii="Times New Roman" w:hAnsi="Times New Roman"/>
                <w:color w:val="000000"/>
              </w:rPr>
              <w:t>-</w:t>
            </w:r>
          </w:p>
        </w:tc>
        <w:tc>
          <w:tcPr>
            <w:tcW w:w="521" w:type="pct"/>
            <w:tcBorders>
              <w:top w:val="single" w:sz="4" w:space="0" w:color="auto"/>
              <w:left w:val="single" w:sz="4" w:space="0" w:color="auto"/>
              <w:bottom w:val="single" w:sz="4" w:space="0" w:color="auto"/>
              <w:right w:val="single" w:sz="4" w:space="0" w:color="auto"/>
            </w:tcBorders>
          </w:tcPr>
          <w:p w:rsidR="00414660" w:rsidRPr="00414660" w:rsidRDefault="00414660" w:rsidP="00DC08C2">
            <w:pPr>
              <w:autoSpaceDE w:val="0"/>
              <w:autoSpaceDN w:val="0"/>
              <w:adjustRightInd w:val="0"/>
              <w:spacing w:after="0" w:line="240" w:lineRule="auto"/>
              <w:jc w:val="center"/>
              <w:rPr>
                <w:rFonts w:ascii="Times New Roman" w:hAnsi="Times New Roman"/>
                <w:color w:val="000000"/>
              </w:rPr>
            </w:pPr>
            <w:r w:rsidRPr="00414660">
              <w:rPr>
                <w:rFonts w:ascii="Times New Roman" w:hAnsi="Times New Roman"/>
                <w:color w:val="000000"/>
              </w:rPr>
              <w:t>-</w:t>
            </w:r>
          </w:p>
        </w:tc>
        <w:tc>
          <w:tcPr>
            <w:tcW w:w="512" w:type="pct"/>
            <w:tcBorders>
              <w:top w:val="single" w:sz="4" w:space="0" w:color="auto"/>
              <w:left w:val="single" w:sz="4" w:space="0" w:color="auto"/>
              <w:bottom w:val="single" w:sz="4" w:space="0" w:color="auto"/>
              <w:right w:val="single" w:sz="4" w:space="0" w:color="auto"/>
            </w:tcBorders>
            <w:hideMark/>
          </w:tcPr>
          <w:p w:rsidR="00414660" w:rsidRPr="00414660" w:rsidRDefault="00414660" w:rsidP="00DC08C2">
            <w:pPr>
              <w:autoSpaceDE w:val="0"/>
              <w:autoSpaceDN w:val="0"/>
              <w:adjustRightInd w:val="0"/>
              <w:spacing w:after="0" w:line="240" w:lineRule="auto"/>
              <w:jc w:val="center"/>
              <w:rPr>
                <w:rFonts w:ascii="Times New Roman" w:hAnsi="Times New Roman"/>
              </w:rPr>
            </w:pPr>
            <w:r w:rsidRPr="00414660">
              <w:rPr>
                <w:rFonts w:ascii="Times New Roman" w:hAnsi="Times New Roman"/>
              </w:rPr>
              <w:t>106 146</w:t>
            </w:r>
          </w:p>
        </w:tc>
        <w:tc>
          <w:tcPr>
            <w:tcW w:w="512" w:type="pct"/>
            <w:tcBorders>
              <w:top w:val="single" w:sz="4" w:space="0" w:color="auto"/>
              <w:left w:val="single" w:sz="4" w:space="0" w:color="auto"/>
              <w:bottom w:val="single" w:sz="4" w:space="0" w:color="auto"/>
              <w:right w:val="single" w:sz="4" w:space="0" w:color="auto"/>
            </w:tcBorders>
            <w:hideMark/>
          </w:tcPr>
          <w:p w:rsidR="00414660" w:rsidRPr="00414660" w:rsidRDefault="00414660" w:rsidP="00DC08C2">
            <w:pPr>
              <w:autoSpaceDE w:val="0"/>
              <w:autoSpaceDN w:val="0"/>
              <w:adjustRightInd w:val="0"/>
              <w:spacing w:after="0" w:line="240" w:lineRule="auto"/>
              <w:jc w:val="center"/>
              <w:rPr>
                <w:rFonts w:ascii="Times New Roman" w:hAnsi="Times New Roman"/>
              </w:rPr>
            </w:pPr>
            <w:r w:rsidRPr="00414660">
              <w:rPr>
                <w:rFonts w:ascii="Times New Roman" w:hAnsi="Times New Roman"/>
              </w:rPr>
              <w:t>65 224</w:t>
            </w:r>
          </w:p>
        </w:tc>
      </w:tr>
      <w:tr w:rsidR="00414660" w:rsidRPr="00414660" w:rsidTr="00DC08C2">
        <w:trPr>
          <w:trHeight w:val="408"/>
        </w:trPr>
        <w:tc>
          <w:tcPr>
            <w:tcW w:w="810" w:type="pct"/>
            <w:tcBorders>
              <w:top w:val="single" w:sz="4" w:space="0" w:color="auto"/>
              <w:left w:val="single" w:sz="4" w:space="0" w:color="auto"/>
              <w:bottom w:val="single" w:sz="4" w:space="0" w:color="auto"/>
              <w:right w:val="single" w:sz="4" w:space="0" w:color="auto"/>
            </w:tcBorders>
          </w:tcPr>
          <w:p w:rsidR="00414660" w:rsidRPr="00414660" w:rsidRDefault="00414660" w:rsidP="00DC08C2">
            <w:pPr>
              <w:spacing w:after="0" w:line="240" w:lineRule="auto"/>
              <w:rPr>
                <w:rFonts w:ascii="Times New Roman" w:hAnsi="Times New Roman"/>
                <w:bCs/>
                <w:spacing w:val="-2"/>
              </w:rPr>
            </w:pPr>
            <w:r w:rsidRPr="00414660">
              <w:rPr>
                <w:rFonts w:ascii="Times New Roman" w:hAnsi="Times New Roman"/>
                <w:bCs/>
                <w:spacing w:val="-2"/>
              </w:rPr>
              <w:t>Разом:</w:t>
            </w:r>
          </w:p>
        </w:tc>
        <w:tc>
          <w:tcPr>
            <w:tcW w:w="555" w:type="pct"/>
            <w:tcBorders>
              <w:top w:val="single" w:sz="4" w:space="0" w:color="auto"/>
              <w:left w:val="single" w:sz="4" w:space="0" w:color="auto"/>
              <w:bottom w:val="single" w:sz="4" w:space="0" w:color="auto"/>
              <w:right w:val="single" w:sz="4" w:space="0" w:color="auto"/>
            </w:tcBorders>
          </w:tcPr>
          <w:p w:rsidR="00414660" w:rsidRPr="00414660" w:rsidRDefault="00414660" w:rsidP="00DC08C2">
            <w:pPr>
              <w:autoSpaceDE w:val="0"/>
              <w:autoSpaceDN w:val="0"/>
              <w:adjustRightInd w:val="0"/>
              <w:spacing w:after="0" w:line="240" w:lineRule="auto"/>
              <w:jc w:val="center"/>
              <w:rPr>
                <w:rFonts w:ascii="Times New Roman" w:hAnsi="Times New Roman"/>
                <w:lang w:val="en-US"/>
              </w:rPr>
            </w:pPr>
            <w:r w:rsidRPr="00414660">
              <w:rPr>
                <w:rFonts w:ascii="Times New Roman" w:hAnsi="Times New Roman"/>
              </w:rPr>
              <w:t>106 146</w:t>
            </w:r>
          </w:p>
        </w:tc>
        <w:tc>
          <w:tcPr>
            <w:tcW w:w="512" w:type="pct"/>
            <w:tcBorders>
              <w:top w:val="single" w:sz="4" w:space="0" w:color="auto"/>
              <w:left w:val="single" w:sz="4" w:space="0" w:color="auto"/>
              <w:bottom w:val="single" w:sz="4" w:space="0" w:color="auto"/>
              <w:right w:val="single" w:sz="4" w:space="0" w:color="auto"/>
            </w:tcBorders>
          </w:tcPr>
          <w:p w:rsidR="00414660" w:rsidRPr="00414660" w:rsidRDefault="00414660" w:rsidP="00DC08C2">
            <w:pPr>
              <w:autoSpaceDE w:val="0"/>
              <w:autoSpaceDN w:val="0"/>
              <w:adjustRightInd w:val="0"/>
              <w:spacing w:after="0" w:line="240" w:lineRule="auto"/>
              <w:jc w:val="center"/>
              <w:rPr>
                <w:rFonts w:ascii="Times New Roman" w:hAnsi="Times New Roman"/>
                <w:lang w:val="en-US"/>
              </w:rPr>
            </w:pPr>
            <w:r w:rsidRPr="00414660">
              <w:rPr>
                <w:rFonts w:ascii="Times New Roman" w:hAnsi="Times New Roman"/>
              </w:rPr>
              <w:t>65 224</w:t>
            </w:r>
          </w:p>
        </w:tc>
        <w:tc>
          <w:tcPr>
            <w:tcW w:w="512" w:type="pct"/>
            <w:tcBorders>
              <w:top w:val="single" w:sz="4" w:space="0" w:color="auto"/>
              <w:left w:val="single" w:sz="4" w:space="0" w:color="auto"/>
              <w:bottom w:val="single" w:sz="4" w:space="0" w:color="auto"/>
              <w:right w:val="single" w:sz="4" w:space="0" w:color="auto"/>
            </w:tcBorders>
          </w:tcPr>
          <w:p w:rsidR="00414660" w:rsidRPr="00414660" w:rsidRDefault="00414660" w:rsidP="00DC08C2">
            <w:pPr>
              <w:autoSpaceDE w:val="0"/>
              <w:autoSpaceDN w:val="0"/>
              <w:adjustRightInd w:val="0"/>
              <w:spacing w:after="0" w:line="240" w:lineRule="auto"/>
              <w:jc w:val="center"/>
              <w:rPr>
                <w:rFonts w:ascii="Times New Roman" w:hAnsi="Times New Roman"/>
                <w:color w:val="000000"/>
              </w:rPr>
            </w:pPr>
          </w:p>
        </w:tc>
        <w:tc>
          <w:tcPr>
            <w:tcW w:w="512" w:type="pct"/>
            <w:tcBorders>
              <w:top w:val="single" w:sz="4" w:space="0" w:color="auto"/>
              <w:left w:val="single" w:sz="4" w:space="0" w:color="auto"/>
              <w:bottom w:val="single" w:sz="4" w:space="0" w:color="auto"/>
              <w:right w:val="single" w:sz="4" w:space="0" w:color="auto"/>
            </w:tcBorders>
          </w:tcPr>
          <w:p w:rsidR="00414660" w:rsidRPr="00414660" w:rsidRDefault="00414660" w:rsidP="00DC08C2">
            <w:pPr>
              <w:autoSpaceDE w:val="0"/>
              <w:autoSpaceDN w:val="0"/>
              <w:adjustRightInd w:val="0"/>
              <w:spacing w:after="0" w:line="240" w:lineRule="auto"/>
              <w:jc w:val="center"/>
              <w:rPr>
                <w:rFonts w:ascii="Times New Roman" w:hAnsi="Times New Roman"/>
                <w:color w:val="000000"/>
              </w:rPr>
            </w:pPr>
            <w:r w:rsidRPr="00414660">
              <w:rPr>
                <w:rFonts w:ascii="Times New Roman" w:hAnsi="Times New Roman"/>
                <w:color w:val="000000"/>
              </w:rPr>
              <w:t>-</w:t>
            </w:r>
          </w:p>
        </w:tc>
        <w:tc>
          <w:tcPr>
            <w:tcW w:w="554" w:type="pct"/>
            <w:tcBorders>
              <w:top w:val="single" w:sz="4" w:space="0" w:color="auto"/>
              <w:left w:val="single" w:sz="4" w:space="0" w:color="auto"/>
              <w:bottom w:val="single" w:sz="4" w:space="0" w:color="auto"/>
              <w:right w:val="single" w:sz="4" w:space="0" w:color="auto"/>
            </w:tcBorders>
          </w:tcPr>
          <w:p w:rsidR="00414660" w:rsidRPr="00414660" w:rsidRDefault="00414660" w:rsidP="00DC08C2">
            <w:pPr>
              <w:autoSpaceDE w:val="0"/>
              <w:autoSpaceDN w:val="0"/>
              <w:adjustRightInd w:val="0"/>
              <w:spacing w:after="0" w:line="240" w:lineRule="auto"/>
              <w:jc w:val="center"/>
              <w:rPr>
                <w:rFonts w:ascii="Times New Roman" w:hAnsi="Times New Roman"/>
                <w:color w:val="000000"/>
              </w:rPr>
            </w:pPr>
            <w:r w:rsidRPr="00414660">
              <w:rPr>
                <w:rFonts w:ascii="Times New Roman" w:hAnsi="Times New Roman"/>
                <w:color w:val="000000"/>
              </w:rPr>
              <w:t>-</w:t>
            </w:r>
          </w:p>
        </w:tc>
        <w:tc>
          <w:tcPr>
            <w:tcW w:w="521" w:type="pct"/>
            <w:tcBorders>
              <w:top w:val="single" w:sz="4" w:space="0" w:color="auto"/>
              <w:left w:val="single" w:sz="4" w:space="0" w:color="auto"/>
              <w:bottom w:val="single" w:sz="4" w:space="0" w:color="auto"/>
              <w:right w:val="single" w:sz="4" w:space="0" w:color="auto"/>
            </w:tcBorders>
          </w:tcPr>
          <w:p w:rsidR="00414660" w:rsidRPr="00414660" w:rsidRDefault="00414660" w:rsidP="00DC08C2">
            <w:pPr>
              <w:autoSpaceDE w:val="0"/>
              <w:autoSpaceDN w:val="0"/>
              <w:adjustRightInd w:val="0"/>
              <w:spacing w:after="0" w:line="240" w:lineRule="auto"/>
              <w:jc w:val="center"/>
              <w:rPr>
                <w:rFonts w:ascii="Times New Roman" w:hAnsi="Times New Roman"/>
                <w:color w:val="000000"/>
              </w:rPr>
            </w:pPr>
            <w:r w:rsidRPr="00414660">
              <w:rPr>
                <w:rFonts w:ascii="Times New Roman" w:hAnsi="Times New Roman"/>
                <w:color w:val="000000"/>
              </w:rPr>
              <w:t>-</w:t>
            </w:r>
          </w:p>
        </w:tc>
        <w:tc>
          <w:tcPr>
            <w:tcW w:w="512" w:type="pct"/>
            <w:tcBorders>
              <w:top w:val="single" w:sz="4" w:space="0" w:color="auto"/>
              <w:left w:val="single" w:sz="4" w:space="0" w:color="auto"/>
              <w:bottom w:val="single" w:sz="4" w:space="0" w:color="auto"/>
              <w:right w:val="single" w:sz="4" w:space="0" w:color="auto"/>
            </w:tcBorders>
          </w:tcPr>
          <w:p w:rsidR="00414660" w:rsidRPr="00414660" w:rsidRDefault="00414660" w:rsidP="00DC08C2">
            <w:pPr>
              <w:autoSpaceDE w:val="0"/>
              <w:autoSpaceDN w:val="0"/>
              <w:adjustRightInd w:val="0"/>
              <w:spacing w:after="0" w:line="240" w:lineRule="auto"/>
              <w:jc w:val="center"/>
              <w:rPr>
                <w:rFonts w:ascii="Times New Roman" w:hAnsi="Times New Roman"/>
                <w:lang w:val="en-US"/>
              </w:rPr>
            </w:pPr>
            <w:r w:rsidRPr="00414660">
              <w:rPr>
                <w:rFonts w:ascii="Times New Roman" w:hAnsi="Times New Roman"/>
              </w:rPr>
              <w:t>106 146</w:t>
            </w:r>
          </w:p>
        </w:tc>
        <w:tc>
          <w:tcPr>
            <w:tcW w:w="512" w:type="pct"/>
            <w:tcBorders>
              <w:top w:val="single" w:sz="4" w:space="0" w:color="auto"/>
              <w:left w:val="single" w:sz="4" w:space="0" w:color="auto"/>
              <w:bottom w:val="single" w:sz="4" w:space="0" w:color="auto"/>
              <w:right w:val="single" w:sz="4" w:space="0" w:color="auto"/>
            </w:tcBorders>
          </w:tcPr>
          <w:p w:rsidR="00414660" w:rsidRPr="00414660" w:rsidRDefault="00414660" w:rsidP="00DC08C2">
            <w:pPr>
              <w:autoSpaceDE w:val="0"/>
              <w:autoSpaceDN w:val="0"/>
              <w:adjustRightInd w:val="0"/>
              <w:spacing w:after="0" w:line="240" w:lineRule="auto"/>
              <w:jc w:val="center"/>
              <w:rPr>
                <w:rFonts w:ascii="Times New Roman" w:hAnsi="Times New Roman"/>
              </w:rPr>
            </w:pPr>
            <w:r w:rsidRPr="00414660">
              <w:rPr>
                <w:rFonts w:ascii="Times New Roman" w:hAnsi="Times New Roman"/>
              </w:rPr>
              <w:t>65 224</w:t>
            </w:r>
          </w:p>
        </w:tc>
      </w:tr>
    </w:tbl>
    <w:p w:rsidR="00414660" w:rsidRPr="00414660" w:rsidRDefault="00414660" w:rsidP="00414660">
      <w:pPr>
        <w:shd w:val="clear" w:color="auto" w:fill="FFFFFF"/>
        <w:autoSpaceDE w:val="0"/>
        <w:autoSpaceDN w:val="0"/>
        <w:adjustRightInd w:val="0"/>
        <w:spacing w:after="0" w:line="240" w:lineRule="auto"/>
        <w:jc w:val="both"/>
        <w:rPr>
          <w:rFonts w:ascii="Times New Roman" w:hAnsi="Times New Roman"/>
          <w:b/>
        </w:rPr>
      </w:pPr>
    </w:p>
    <w:p w:rsidR="00414660" w:rsidRPr="00414660" w:rsidRDefault="00414660" w:rsidP="00414660">
      <w:pPr>
        <w:shd w:val="clear" w:color="auto" w:fill="FFFFFF"/>
        <w:autoSpaceDE w:val="0"/>
        <w:autoSpaceDN w:val="0"/>
        <w:adjustRightInd w:val="0"/>
        <w:spacing w:after="0" w:line="240" w:lineRule="auto"/>
        <w:ind w:firstLine="708"/>
        <w:jc w:val="both"/>
        <w:rPr>
          <w:rFonts w:ascii="Times New Roman" w:hAnsi="Times New Roman"/>
          <w:b/>
          <w:i/>
        </w:rPr>
      </w:pPr>
      <w:r w:rsidRPr="00414660">
        <w:rPr>
          <w:rFonts w:ascii="Times New Roman" w:hAnsi="Times New Roman"/>
          <w:b/>
          <w:i/>
          <w:iCs/>
        </w:rPr>
        <w:t>7.2.4.</w:t>
      </w:r>
      <w:r w:rsidRPr="00414660">
        <w:rPr>
          <w:rFonts w:ascii="Times New Roman" w:hAnsi="Times New Roman"/>
          <w:b/>
          <w:i/>
        </w:rPr>
        <w:t xml:space="preserve"> Переміщення між рівнями ієрархії справедливої вартості</w:t>
      </w:r>
    </w:p>
    <w:p w:rsidR="00414660" w:rsidRPr="00414660" w:rsidRDefault="00414660" w:rsidP="00414660">
      <w:pPr>
        <w:shd w:val="clear" w:color="auto" w:fill="FFFFFF"/>
        <w:autoSpaceDE w:val="0"/>
        <w:autoSpaceDN w:val="0"/>
        <w:adjustRightInd w:val="0"/>
        <w:spacing w:after="0" w:line="240" w:lineRule="auto"/>
        <w:jc w:val="both"/>
        <w:rPr>
          <w:rFonts w:ascii="Times New Roman" w:hAnsi="Times New Roman"/>
        </w:rPr>
      </w:pPr>
      <w:r w:rsidRPr="00414660">
        <w:rPr>
          <w:rFonts w:ascii="Times New Roman" w:hAnsi="Times New Roman"/>
          <w:b/>
        </w:rPr>
        <w:t xml:space="preserve">  </w:t>
      </w:r>
      <w:r w:rsidRPr="00414660">
        <w:rPr>
          <w:rFonts w:ascii="Times New Roman" w:hAnsi="Times New Roman"/>
          <w:b/>
        </w:rPr>
        <w:tab/>
      </w:r>
      <w:r w:rsidRPr="00414660">
        <w:rPr>
          <w:rFonts w:ascii="Times New Roman" w:hAnsi="Times New Roman"/>
        </w:rPr>
        <w:t>У 2022  році переведень між рівнями ієрархії справедливої вартості не було.</w:t>
      </w:r>
    </w:p>
    <w:p w:rsidR="00414660" w:rsidRPr="00414660" w:rsidRDefault="00414660" w:rsidP="00414660">
      <w:pPr>
        <w:shd w:val="clear" w:color="auto" w:fill="FFFFFF"/>
        <w:autoSpaceDE w:val="0"/>
        <w:autoSpaceDN w:val="0"/>
        <w:adjustRightInd w:val="0"/>
        <w:spacing w:after="0" w:line="240" w:lineRule="auto"/>
        <w:jc w:val="both"/>
        <w:rPr>
          <w:rFonts w:ascii="Times New Roman" w:hAnsi="Times New Roman"/>
        </w:rPr>
      </w:pPr>
    </w:p>
    <w:p w:rsidR="00414660" w:rsidRPr="00414660" w:rsidRDefault="00414660" w:rsidP="00414660">
      <w:pPr>
        <w:shd w:val="clear" w:color="auto" w:fill="FFFFFF"/>
        <w:autoSpaceDE w:val="0"/>
        <w:autoSpaceDN w:val="0"/>
        <w:adjustRightInd w:val="0"/>
        <w:spacing w:after="0" w:line="240" w:lineRule="auto"/>
        <w:ind w:firstLine="709"/>
        <w:jc w:val="both"/>
        <w:rPr>
          <w:rFonts w:ascii="Times New Roman" w:hAnsi="Times New Roman"/>
          <w:b/>
          <w:i/>
          <w:color w:val="000000"/>
        </w:rPr>
      </w:pPr>
      <w:r w:rsidRPr="00414660">
        <w:rPr>
          <w:rFonts w:ascii="Times New Roman" w:hAnsi="Times New Roman"/>
          <w:b/>
          <w:i/>
          <w:iCs/>
          <w:color w:val="000000"/>
        </w:rPr>
        <w:t>7.2.5.</w:t>
      </w:r>
      <w:r w:rsidRPr="00414660">
        <w:rPr>
          <w:rFonts w:ascii="Times New Roman" w:hAnsi="Times New Roman"/>
          <w:b/>
          <w:i/>
          <w:color w:val="000000"/>
        </w:rPr>
        <w:t xml:space="preserve"> Рух активів, що оцінюються за справедливою вартістю з використанням вихідних даних 3-го рівня ієрархії </w:t>
      </w:r>
    </w:p>
    <w:p w:rsidR="00414660" w:rsidRPr="00414660" w:rsidRDefault="00414660" w:rsidP="00414660">
      <w:pPr>
        <w:shd w:val="clear" w:color="auto" w:fill="FFFFFF"/>
        <w:autoSpaceDE w:val="0"/>
        <w:autoSpaceDN w:val="0"/>
        <w:adjustRightInd w:val="0"/>
        <w:spacing w:after="0" w:line="240" w:lineRule="auto"/>
        <w:ind w:firstLine="709"/>
        <w:jc w:val="both"/>
        <w:rPr>
          <w:rFonts w:ascii="Times New Roman" w:hAnsi="Times New Roman"/>
          <w:color w:val="000000"/>
        </w:rPr>
      </w:pPr>
      <w:r w:rsidRPr="00414660">
        <w:rPr>
          <w:rFonts w:ascii="Times New Roman" w:hAnsi="Times New Roman"/>
        </w:rPr>
        <w:t xml:space="preserve">Рух активів, що оцінюються за справедливою вартість з </w:t>
      </w:r>
      <w:r w:rsidRPr="00414660">
        <w:rPr>
          <w:rFonts w:ascii="Times New Roman" w:hAnsi="Times New Roman"/>
          <w:color w:val="000000"/>
        </w:rPr>
        <w:t>використанням вихідних даних 3-го рівня ієрархії, не відбувався.</w:t>
      </w:r>
    </w:p>
    <w:p w:rsidR="00414660" w:rsidRPr="00414660" w:rsidRDefault="00414660" w:rsidP="00414660">
      <w:pPr>
        <w:shd w:val="clear" w:color="auto" w:fill="FFFFFF"/>
        <w:autoSpaceDE w:val="0"/>
        <w:autoSpaceDN w:val="0"/>
        <w:adjustRightInd w:val="0"/>
        <w:spacing w:after="0" w:line="240" w:lineRule="auto"/>
        <w:jc w:val="both"/>
        <w:rPr>
          <w:rFonts w:ascii="Times New Roman" w:hAnsi="Times New Roman"/>
          <w:color w:val="000000"/>
        </w:rPr>
      </w:pPr>
    </w:p>
    <w:p w:rsidR="00414660" w:rsidRPr="00414660" w:rsidRDefault="00414660" w:rsidP="00414660">
      <w:pPr>
        <w:shd w:val="clear" w:color="auto" w:fill="FFFFFF"/>
        <w:spacing w:after="0" w:line="240" w:lineRule="auto"/>
        <w:ind w:firstLine="708"/>
        <w:rPr>
          <w:rFonts w:ascii="Times New Roman" w:hAnsi="Times New Roman"/>
          <w:b/>
          <w:bCs/>
          <w:i/>
          <w:spacing w:val="-2"/>
        </w:rPr>
      </w:pPr>
      <w:r w:rsidRPr="00414660">
        <w:rPr>
          <w:rFonts w:ascii="Times New Roman" w:hAnsi="Times New Roman"/>
          <w:b/>
          <w:bCs/>
          <w:i/>
          <w:iCs/>
          <w:spacing w:val="-2"/>
        </w:rPr>
        <w:t>7.2.6.</w:t>
      </w:r>
      <w:r w:rsidRPr="00414660">
        <w:rPr>
          <w:rFonts w:ascii="Times New Roman" w:hAnsi="Times New Roman"/>
          <w:b/>
          <w:bCs/>
          <w:i/>
          <w:spacing w:val="-2"/>
        </w:rPr>
        <w:t xml:space="preserve"> Інші розкриття, що вимагаються МСФЗ 13 «Оцінка справедливої вартості»</w:t>
      </w:r>
    </w:p>
    <w:p w:rsidR="00414660" w:rsidRPr="00414660" w:rsidRDefault="00414660" w:rsidP="00414660">
      <w:pPr>
        <w:pStyle w:val="aa"/>
        <w:spacing w:before="0" w:after="0"/>
        <w:ind w:left="0" w:firstLine="709"/>
        <w:rPr>
          <w:rFonts w:ascii="Times New Roman" w:hAnsi="Times New Roman"/>
          <w:sz w:val="22"/>
          <w:szCs w:val="22"/>
          <w:lang w:val="uk-UA"/>
        </w:rPr>
      </w:pPr>
      <w:r w:rsidRPr="00414660">
        <w:rPr>
          <w:rFonts w:ascii="Times New Roman" w:hAnsi="Times New Roman"/>
          <w:sz w:val="22"/>
          <w:szCs w:val="22"/>
          <w:lang w:val="uk-UA"/>
        </w:rPr>
        <w:t xml:space="preserve">Фінансові активи і фінансові зобов'язання Товариства містять грошові кошти,  дебіторську і кредиторську заборгованості. Облікова політика щодо їхнього визнання та оцінки розкривається у відповідних розділах цих приміток. </w:t>
      </w:r>
    </w:p>
    <w:p w:rsidR="00414660" w:rsidRPr="00414660" w:rsidRDefault="00414660" w:rsidP="00414660">
      <w:pPr>
        <w:pStyle w:val="aa"/>
        <w:spacing w:before="0" w:after="0"/>
        <w:ind w:left="0" w:firstLine="709"/>
        <w:rPr>
          <w:rFonts w:ascii="Times New Roman" w:hAnsi="Times New Roman"/>
          <w:sz w:val="22"/>
          <w:szCs w:val="22"/>
          <w:lang w:val="uk-UA"/>
        </w:rPr>
      </w:pPr>
      <w:r w:rsidRPr="00414660">
        <w:rPr>
          <w:rFonts w:ascii="Times New Roman" w:hAnsi="Times New Roman"/>
          <w:sz w:val="22"/>
          <w:szCs w:val="22"/>
        </w:rPr>
        <w:t xml:space="preserve">Нижче наведене порівняння балансової та справедливої вартості фінансових інструментів </w:t>
      </w:r>
      <w:r w:rsidRPr="00414660">
        <w:rPr>
          <w:rFonts w:ascii="Times New Roman" w:hAnsi="Times New Roman"/>
          <w:sz w:val="22"/>
          <w:szCs w:val="22"/>
          <w:lang w:val="uk-UA"/>
        </w:rPr>
        <w:t>Товариства</w:t>
      </w:r>
      <w:r w:rsidRPr="00414660">
        <w:rPr>
          <w:rFonts w:ascii="Times New Roman" w:hAnsi="Times New Roman"/>
          <w:sz w:val="22"/>
          <w:szCs w:val="22"/>
        </w:rPr>
        <w:t>, відображених у фінансовій звітності, за категоріями.</w:t>
      </w:r>
    </w:p>
    <w:p w:rsidR="00414660" w:rsidRPr="00414660" w:rsidRDefault="00414660" w:rsidP="00414660">
      <w:pPr>
        <w:shd w:val="clear" w:color="auto" w:fill="FFFFFF"/>
        <w:spacing w:after="0" w:line="240" w:lineRule="auto"/>
        <w:jc w:val="center"/>
        <w:rPr>
          <w:rFonts w:ascii="Times New Roman" w:hAnsi="Times New Roman"/>
          <w:b/>
          <w:spacing w:val="-2"/>
        </w:rPr>
      </w:pPr>
      <w:r w:rsidRPr="00414660">
        <w:rPr>
          <w:rFonts w:ascii="Times New Roman" w:hAnsi="Times New Roman"/>
          <w:b/>
          <w:spacing w:val="-2"/>
        </w:rPr>
        <w:t xml:space="preserve">Справедлива вартість фінансових інструментів, відображених в Балансі </w:t>
      </w:r>
    </w:p>
    <w:p w:rsidR="00414660" w:rsidRPr="00414660" w:rsidRDefault="00414660" w:rsidP="00414660">
      <w:pPr>
        <w:shd w:val="clear" w:color="auto" w:fill="FFFFFF"/>
        <w:spacing w:after="0" w:line="240" w:lineRule="auto"/>
        <w:jc w:val="center"/>
        <w:rPr>
          <w:rFonts w:ascii="Times New Roman" w:hAnsi="Times New Roman"/>
          <w:b/>
          <w:spacing w:val="-2"/>
        </w:rPr>
      </w:pPr>
      <w:r w:rsidRPr="00414660">
        <w:rPr>
          <w:rFonts w:ascii="Times New Roman" w:hAnsi="Times New Roman"/>
          <w:b/>
          <w:spacing w:val="-2"/>
        </w:rPr>
        <w:t>(Звіті про фінансовий стан),  в порівнянні з їх балансовою вартістю (тис.грн.):</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67"/>
        <w:gridCol w:w="1688"/>
        <w:gridCol w:w="1668"/>
        <w:gridCol w:w="1611"/>
        <w:gridCol w:w="1672"/>
      </w:tblGrid>
      <w:tr w:rsidR="00414660" w:rsidRPr="00414660" w:rsidTr="00DC08C2">
        <w:tc>
          <w:tcPr>
            <w:tcW w:w="1748" w:type="pct"/>
            <w:vMerge w:val="restart"/>
            <w:tcBorders>
              <w:top w:val="single" w:sz="4" w:space="0" w:color="auto"/>
              <w:left w:val="single" w:sz="4" w:space="0" w:color="auto"/>
              <w:bottom w:val="single" w:sz="4" w:space="0" w:color="auto"/>
              <w:right w:val="single" w:sz="4" w:space="0" w:color="auto"/>
            </w:tcBorders>
            <w:hideMark/>
          </w:tcPr>
          <w:p w:rsidR="00414660" w:rsidRPr="00414660" w:rsidRDefault="00414660" w:rsidP="00DC08C2">
            <w:pPr>
              <w:spacing w:after="0" w:line="240" w:lineRule="auto"/>
              <w:jc w:val="center"/>
              <w:rPr>
                <w:rFonts w:ascii="Times New Roman" w:hAnsi="Times New Roman"/>
                <w:bCs/>
                <w:spacing w:val="-2"/>
              </w:rPr>
            </w:pPr>
            <w:bookmarkStart w:id="35" w:name="_Hlk120557618"/>
          </w:p>
        </w:tc>
        <w:tc>
          <w:tcPr>
            <w:tcW w:w="1644" w:type="pct"/>
            <w:gridSpan w:val="2"/>
            <w:tcBorders>
              <w:top w:val="single" w:sz="4" w:space="0" w:color="auto"/>
              <w:left w:val="single" w:sz="4" w:space="0" w:color="auto"/>
              <w:bottom w:val="single" w:sz="4" w:space="0" w:color="auto"/>
              <w:right w:val="single" w:sz="4" w:space="0" w:color="auto"/>
            </w:tcBorders>
            <w:hideMark/>
          </w:tcPr>
          <w:p w:rsidR="00414660" w:rsidRPr="00414660" w:rsidRDefault="00414660" w:rsidP="00DC08C2">
            <w:pPr>
              <w:spacing w:after="0" w:line="240" w:lineRule="auto"/>
              <w:jc w:val="center"/>
              <w:rPr>
                <w:rFonts w:ascii="Times New Roman" w:hAnsi="Times New Roman"/>
                <w:b/>
                <w:bCs/>
                <w:spacing w:val="-2"/>
              </w:rPr>
            </w:pPr>
            <w:r w:rsidRPr="00414660">
              <w:rPr>
                <w:rFonts w:ascii="Times New Roman" w:hAnsi="Times New Roman"/>
                <w:b/>
                <w:bCs/>
                <w:spacing w:val="-2"/>
              </w:rPr>
              <w:t>Балансова вартість</w:t>
            </w:r>
          </w:p>
        </w:tc>
        <w:tc>
          <w:tcPr>
            <w:tcW w:w="1608" w:type="pct"/>
            <w:gridSpan w:val="2"/>
            <w:tcBorders>
              <w:top w:val="single" w:sz="4" w:space="0" w:color="auto"/>
              <w:left w:val="single" w:sz="4" w:space="0" w:color="auto"/>
              <w:bottom w:val="single" w:sz="4" w:space="0" w:color="auto"/>
              <w:right w:val="single" w:sz="4" w:space="0" w:color="auto"/>
            </w:tcBorders>
            <w:hideMark/>
          </w:tcPr>
          <w:p w:rsidR="00414660" w:rsidRPr="00414660" w:rsidRDefault="00414660" w:rsidP="00DC08C2">
            <w:pPr>
              <w:spacing w:after="0" w:line="240" w:lineRule="auto"/>
              <w:jc w:val="center"/>
              <w:rPr>
                <w:rFonts w:ascii="Times New Roman" w:hAnsi="Times New Roman"/>
                <w:b/>
                <w:bCs/>
                <w:spacing w:val="-2"/>
              </w:rPr>
            </w:pPr>
            <w:r w:rsidRPr="00414660">
              <w:rPr>
                <w:rFonts w:ascii="Times New Roman" w:hAnsi="Times New Roman"/>
                <w:b/>
                <w:bCs/>
                <w:spacing w:val="-2"/>
              </w:rPr>
              <w:t>Справедлива вартість</w:t>
            </w:r>
          </w:p>
        </w:tc>
      </w:tr>
      <w:tr w:rsidR="00414660" w:rsidRPr="00414660" w:rsidTr="00DC08C2">
        <w:tc>
          <w:tcPr>
            <w:tcW w:w="0" w:type="auto"/>
            <w:vMerge/>
            <w:tcBorders>
              <w:top w:val="single" w:sz="4" w:space="0" w:color="auto"/>
              <w:left w:val="single" w:sz="4" w:space="0" w:color="auto"/>
              <w:bottom w:val="single" w:sz="4" w:space="0" w:color="auto"/>
              <w:right w:val="single" w:sz="4" w:space="0" w:color="auto"/>
            </w:tcBorders>
            <w:vAlign w:val="center"/>
            <w:hideMark/>
          </w:tcPr>
          <w:p w:rsidR="00414660" w:rsidRPr="00414660" w:rsidRDefault="00414660" w:rsidP="00DC08C2">
            <w:pPr>
              <w:spacing w:after="0" w:line="240" w:lineRule="auto"/>
              <w:rPr>
                <w:rFonts w:ascii="Times New Roman" w:hAnsi="Times New Roman"/>
                <w:bCs/>
                <w:spacing w:val="-2"/>
              </w:rPr>
            </w:pPr>
          </w:p>
        </w:tc>
        <w:tc>
          <w:tcPr>
            <w:tcW w:w="827" w:type="pct"/>
            <w:tcBorders>
              <w:top w:val="single" w:sz="4" w:space="0" w:color="auto"/>
              <w:left w:val="single" w:sz="4" w:space="0" w:color="auto"/>
              <w:bottom w:val="single" w:sz="4" w:space="0" w:color="auto"/>
              <w:right w:val="single" w:sz="4" w:space="0" w:color="auto"/>
            </w:tcBorders>
            <w:hideMark/>
          </w:tcPr>
          <w:p w:rsidR="00414660" w:rsidRPr="00414660" w:rsidRDefault="00414660" w:rsidP="00DC08C2">
            <w:pPr>
              <w:spacing w:after="0" w:line="240" w:lineRule="auto"/>
              <w:jc w:val="center"/>
              <w:rPr>
                <w:rFonts w:ascii="Times New Roman" w:hAnsi="Times New Roman"/>
                <w:bCs/>
                <w:spacing w:val="-2"/>
              </w:rPr>
            </w:pPr>
            <w:r w:rsidRPr="00414660">
              <w:rPr>
                <w:rFonts w:ascii="Times New Roman" w:hAnsi="Times New Roman"/>
                <w:bCs/>
                <w:spacing w:val="-2"/>
              </w:rPr>
              <w:t>На 31.12.2022р.</w:t>
            </w:r>
          </w:p>
        </w:tc>
        <w:tc>
          <w:tcPr>
            <w:tcW w:w="817" w:type="pct"/>
            <w:tcBorders>
              <w:top w:val="single" w:sz="4" w:space="0" w:color="auto"/>
              <w:left w:val="single" w:sz="4" w:space="0" w:color="auto"/>
              <w:bottom w:val="single" w:sz="4" w:space="0" w:color="auto"/>
              <w:right w:val="single" w:sz="4" w:space="0" w:color="auto"/>
            </w:tcBorders>
            <w:hideMark/>
          </w:tcPr>
          <w:p w:rsidR="00414660" w:rsidRPr="00414660" w:rsidRDefault="00414660" w:rsidP="00DC08C2">
            <w:pPr>
              <w:spacing w:after="0" w:line="240" w:lineRule="auto"/>
              <w:jc w:val="center"/>
              <w:rPr>
                <w:rFonts w:ascii="Times New Roman" w:hAnsi="Times New Roman"/>
                <w:bCs/>
                <w:spacing w:val="-2"/>
              </w:rPr>
            </w:pPr>
            <w:r w:rsidRPr="00414660">
              <w:rPr>
                <w:rFonts w:ascii="Times New Roman" w:hAnsi="Times New Roman"/>
                <w:bCs/>
                <w:spacing w:val="-2"/>
              </w:rPr>
              <w:t>На 31.12.2021р.</w:t>
            </w:r>
          </w:p>
        </w:tc>
        <w:tc>
          <w:tcPr>
            <w:tcW w:w="789" w:type="pct"/>
            <w:tcBorders>
              <w:top w:val="single" w:sz="4" w:space="0" w:color="auto"/>
              <w:left w:val="single" w:sz="4" w:space="0" w:color="auto"/>
              <w:bottom w:val="single" w:sz="4" w:space="0" w:color="auto"/>
              <w:right w:val="single" w:sz="4" w:space="0" w:color="auto"/>
            </w:tcBorders>
            <w:hideMark/>
          </w:tcPr>
          <w:p w:rsidR="00414660" w:rsidRPr="00414660" w:rsidRDefault="00414660" w:rsidP="00DC08C2">
            <w:pPr>
              <w:spacing w:after="0" w:line="240" w:lineRule="auto"/>
              <w:jc w:val="center"/>
              <w:rPr>
                <w:rFonts w:ascii="Times New Roman" w:hAnsi="Times New Roman"/>
                <w:bCs/>
                <w:spacing w:val="-2"/>
              </w:rPr>
            </w:pPr>
            <w:r w:rsidRPr="00414660">
              <w:rPr>
                <w:rFonts w:ascii="Times New Roman" w:hAnsi="Times New Roman"/>
                <w:bCs/>
                <w:spacing w:val="-2"/>
              </w:rPr>
              <w:t>На 31.12.2022р.</w:t>
            </w:r>
          </w:p>
        </w:tc>
        <w:tc>
          <w:tcPr>
            <w:tcW w:w="819" w:type="pct"/>
            <w:tcBorders>
              <w:top w:val="single" w:sz="4" w:space="0" w:color="auto"/>
              <w:left w:val="single" w:sz="4" w:space="0" w:color="auto"/>
              <w:bottom w:val="single" w:sz="4" w:space="0" w:color="auto"/>
              <w:right w:val="single" w:sz="4" w:space="0" w:color="auto"/>
            </w:tcBorders>
            <w:hideMark/>
          </w:tcPr>
          <w:p w:rsidR="00414660" w:rsidRPr="00414660" w:rsidRDefault="00414660" w:rsidP="00DC08C2">
            <w:pPr>
              <w:spacing w:after="0" w:line="240" w:lineRule="auto"/>
              <w:jc w:val="center"/>
              <w:rPr>
                <w:rFonts w:ascii="Times New Roman" w:hAnsi="Times New Roman"/>
                <w:bCs/>
                <w:spacing w:val="-2"/>
              </w:rPr>
            </w:pPr>
            <w:r w:rsidRPr="00414660">
              <w:rPr>
                <w:rFonts w:ascii="Times New Roman" w:hAnsi="Times New Roman"/>
                <w:bCs/>
                <w:spacing w:val="-2"/>
              </w:rPr>
              <w:t>На 31.12.2021р.</w:t>
            </w:r>
          </w:p>
        </w:tc>
      </w:tr>
      <w:tr w:rsidR="00414660" w:rsidRPr="00414660" w:rsidTr="00DC08C2">
        <w:trPr>
          <w:trHeight w:val="412"/>
        </w:trPr>
        <w:tc>
          <w:tcPr>
            <w:tcW w:w="1748" w:type="pct"/>
            <w:tcBorders>
              <w:top w:val="single" w:sz="4" w:space="0" w:color="auto"/>
              <w:left w:val="single" w:sz="4" w:space="0" w:color="auto"/>
              <w:bottom w:val="single" w:sz="4" w:space="0" w:color="auto"/>
              <w:right w:val="single" w:sz="4" w:space="0" w:color="auto"/>
            </w:tcBorders>
          </w:tcPr>
          <w:p w:rsidR="00414660" w:rsidRPr="00414660" w:rsidRDefault="00414660" w:rsidP="00DC08C2">
            <w:pPr>
              <w:spacing w:after="0" w:line="240" w:lineRule="auto"/>
              <w:rPr>
                <w:rFonts w:ascii="Times New Roman" w:hAnsi="Times New Roman"/>
                <w:b/>
                <w:bCs/>
              </w:rPr>
            </w:pPr>
            <w:r w:rsidRPr="00414660">
              <w:rPr>
                <w:rFonts w:ascii="Times New Roman" w:hAnsi="Times New Roman"/>
                <w:b/>
                <w:bCs/>
              </w:rPr>
              <w:t>Фінансові активи за амортизованою собівартістю,</w:t>
            </w:r>
          </w:p>
          <w:p w:rsidR="00414660" w:rsidRPr="00414660" w:rsidRDefault="00414660" w:rsidP="00DC08C2">
            <w:pPr>
              <w:spacing w:after="0" w:line="240" w:lineRule="auto"/>
              <w:rPr>
                <w:rFonts w:ascii="Times New Roman" w:hAnsi="Times New Roman"/>
                <w:color w:val="000000"/>
              </w:rPr>
            </w:pPr>
            <w:r w:rsidRPr="00414660">
              <w:rPr>
                <w:rFonts w:ascii="Times New Roman" w:hAnsi="Times New Roman"/>
                <w:b/>
                <w:bCs/>
              </w:rPr>
              <w:lastRenderedPageBreak/>
              <w:t>В тому числі:</w:t>
            </w:r>
          </w:p>
        </w:tc>
        <w:tc>
          <w:tcPr>
            <w:tcW w:w="827" w:type="pct"/>
            <w:tcBorders>
              <w:top w:val="single" w:sz="4" w:space="0" w:color="auto"/>
              <w:left w:val="single" w:sz="4" w:space="0" w:color="auto"/>
              <w:bottom w:val="single" w:sz="4" w:space="0" w:color="auto"/>
              <w:right w:val="single" w:sz="4" w:space="0" w:color="auto"/>
            </w:tcBorders>
          </w:tcPr>
          <w:p w:rsidR="00414660" w:rsidRPr="00414660" w:rsidRDefault="00414660" w:rsidP="00DC08C2">
            <w:pPr>
              <w:autoSpaceDE w:val="0"/>
              <w:autoSpaceDN w:val="0"/>
              <w:adjustRightInd w:val="0"/>
              <w:spacing w:after="0" w:line="240" w:lineRule="auto"/>
              <w:jc w:val="center"/>
              <w:rPr>
                <w:rFonts w:ascii="Times New Roman" w:hAnsi="Times New Roman"/>
                <w:b/>
              </w:rPr>
            </w:pPr>
            <w:r w:rsidRPr="00414660">
              <w:rPr>
                <w:rFonts w:ascii="Times New Roman" w:hAnsi="Times New Roman"/>
                <w:b/>
              </w:rPr>
              <w:lastRenderedPageBreak/>
              <w:t>38 949</w:t>
            </w:r>
          </w:p>
        </w:tc>
        <w:tc>
          <w:tcPr>
            <w:tcW w:w="817" w:type="pct"/>
            <w:tcBorders>
              <w:top w:val="single" w:sz="4" w:space="0" w:color="auto"/>
              <w:left w:val="single" w:sz="4" w:space="0" w:color="auto"/>
              <w:bottom w:val="single" w:sz="4" w:space="0" w:color="auto"/>
              <w:right w:val="single" w:sz="4" w:space="0" w:color="auto"/>
            </w:tcBorders>
          </w:tcPr>
          <w:p w:rsidR="00414660" w:rsidRPr="00414660" w:rsidRDefault="00414660" w:rsidP="00DC08C2">
            <w:pPr>
              <w:autoSpaceDE w:val="0"/>
              <w:autoSpaceDN w:val="0"/>
              <w:adjustRightInd w:val="0"/>
              <w:spacing w:after="0" w:line="240" w:lineRule="auto"/>
              <w:jc w:val="center"/>
              <w:rPr>
                <w:rFonts w:ascii="Times New Roman" w:hAnsi="Times New Roman"/>
                <w:b/>
              </w:rPr>
            </w:pPr>
            <w:r w:rsidRPr="00414660">
              <w:rPr>
                <w:rFonts w:ascii="Times New Roman" w:hAnsi="Times New Roman"/>
                <w:b/>
              </w:rPr>
              <w:t>176 993</w:t>
            </w:r>
          </w:p>
        </w:tc>
        <w:tc>
          <w:tcPr>
            <w:tcW w:w="789" w:type="pct"/>
            <w:tcBorders>
              <w:top w:val="single" w:sz="4" w:space="0" w:color="auto"/>
              <w:left w:val="single" w:sz="4" w:space="0" w:color="auto"/>
              <w:bottom w:val="single" w:sz="4" w:space="0" w:color="auto"/>
              <w:right w:val="single" w:sz="4" w:space="0" w:color="auto"/>
            </w:tcBorders>
          </w:tcPr>
          <w:p w:rsidR="00414660" w:rsidRPr="00414660" w:rsidRDefault="00414660" w:rsidP="00DC08C2">
            <w:pPr>
              <w:autoSpaceDE w:val="0"/>
              <w:autoSpaceDN w:val="0"/>
              <w:adjustRightInd w:val="0"/>
              <w:spacing w:after="0" w:line="240" w:lineRule="auto"/>
              <w:jc w:val="center"/>
              <w:rPr>
                <w:rFonts w:ascii="Times New Roman" w:hAnsi="Times New Roman"/>
                <w:b/>
              </w:rPr>
            </w:pPr>
            <w:r w:rsidRPr="00414660">
              <w:rPr>
                <w:rFonts w:ascii="Times New Roman" w:hAnsi="Times New Roman"/>
                <w:b/>
              </w:rPr>
              <w:t>38 949</w:t>
            </w:r>
          </w:p>
        </w:tc>
        <w:tc>
          <w:tcPr>
            <w:tcW w:w="819" w:type="pct"/>
            <w:tcBorders>
              <w:top w:val="single" w:sz="4" w:space="0" w:color="auto"/>
              <w:left w:val="single" w:sz="4" w:space="0" w:color="auto"/>
              <w:bottom w:val="single" w:sz="4" w:space="0" w:color="auto"/>
              <w:right w:val="single" w:sz="4" w:space="0" w:color="auto"/>
            </w:tcBorders>
          </w:tcPr>
          <w:p w:rsidR="00414660" w:rsidRPr="00414660" w:rsidRDefault="00414660" w:rsidP="00DC08C2">
            <w:pPr>
              <w:autoSpaceDE w:val="0"/>
              <w:autoSpaceDN w:val="0"/>
              <w:adjustRightInd w:val="0"/>
              <w:spacing w:after="0" w:line="240" w:lineRule="auto"/>
              <w:jc w:val="center"/>
              <w:rPr>
                <w:rFonts w:ascii="Times New Roman" w:hAnsi="Times New Roman"/>
                <w:b/>
              </w:rPr>
            </w:pPr>
            <w:r w:rsidRPr="00414660">
              <w:rPr>
                <w:rFonts w:ascii="Times New Roman" w:hAnsi="Times New Roman"/>
                <w:b/>
              </w:rPr>
              <w:t>176 993</w:t>
            </w:r>
          </w:p>
        </w:tc>
      </w:tr>
      <w:tr w:rsidR="00414660" w:rsidRPr="00414660" w:rsidTr="00DC08C2">
        <w:trPr>
          <w:trHeight w:val="412"/>
        </w:trPr>
        <w:tc>
          <w:tcPr>
            <w:tcW w:w="1748" w:type="pct"/>
            <w:tcBorders>
              <w:top w:val="single" w:sz="4" w:space="0" w:color="auto"/>
              <w:left w:val="single" w:sz="4" w:space="0" w:color="auto"/>
              <w:bottom w:val="single" w:sz="4" w:space="0" w:color="auto"/>
              <w:right w:val="single" w:sz="4" w:space="0" w:color="auto"/>
            </w:tcBorders>
          </w:tcPr>
          <w:p w:rsidR="00414660" w:rsidRPr="00414660" w:rsidRDefault="00414660" w:rsidP="00DC08C2">
            <w:pPr>
              <w:spacing w:after="0" w:line="240" w:lineRule="auto"/>
              <w:rPr>
                <w:rFonts w:ascii="Times New Roman" w:hAnsi="Times New Roman"/>
                <w:bCs/>
                <w:spacing w:val="-2"/>
              </w:rPr>
            </w:pPr>
            <w:r w:rsidRPr="00414660">
              <w:rPr>
                <w:rFonts w:ascii="Times New Roman" w:hAnsi="Times New Roman"/>
                <w:color w:val="000000"/>
              </w:rPr>
              <w:lastRenderedPageBreak/>
              <w:t>Дебіторська заборгованість за продукцію, товари, роботи, послуги</w:t>
            </w:r>
          </w:p>
        </w:tc>
        <w:tc>
          <w:tcPr>
            <w:tcW w:w="827" w:type="pct"/>
            <w:tcBorders>
              <w:top w:val="single" w:sz="4" w:space="0" w:color="auto"/>
              <w:left w:val="single" w:sz="4" w:space="0" w:color="auto"/>
              <w:bottom w:val="single" w:sz="4" w:space="0" w:color="auto"/>
              <w:right w:val="single" w:sz="4" w:space="0" w:color="auto"/>
            </w:tcBorders>
          </w:tcPr>
          <w:p w:rsidR="00414660" w:rsidRPr="00414660" w:rsidRDefault="00414660" w:rsidP="00DC08C2">
            <w:pPr>
              <w:autoSpaceDE w:val="0"/>
              <w:autoSpaceDN w:val="0"/>
              <w:adjustRightInd w:val="0"/>
              <w:spacing w:after="0" w:line="240" w:lineRule="auto"/>
              <w:jc w:val="center"/>
              <w:rPr>
                <w:rFonts w:ascii="Times New Roman" w:hAnsi="Times New Roman"/>
              </w:rPr>
            </w:pPr>
            <w:r w:rsidRPr="00414660">
              <w:rPr>
                <w:rFonts w:ascii="Times New Roman" w:hAnsi="Times New Roman"/>
              </w:rPr>
              <w:t>24 321</w:t>
            </w:r>
          </w:p>
        </w:tc>
        <w:tc>
          <w:tcPr>
            <w:tcW w:w="817" w:type="pct"/>
            <w:tcBorders>
              <w:top w:val="single" w:sz="4" w:space="0" w:color="auto"/>
              <w:left w:val="single" w:sz="4" w:space="0" w:color="auto"/>
              <w:bottom w:val="single" w:sz="4" w:space="0" w:color="auto"/>
              <w:right w:val="single" w:sz="4" w:space="0" w:color="auto"/>
            </w:tcBorders>
          </w:tcPr>
          <w:p w:rsidR="00414660" w:rsidRPr="00414660" w:rsidRDefault="00414660" w:rsidP="00DC08C2">
            <w:pPr>
              <w:autoSpaceDE w:val="0"/>
              <w:autoSpaceDN w:val="0"/>
              <w:adjustRightInd w:val="0"/>
              <w:spacing w:after="0" w:line="240" w:lineRule="auto"/>
              <w:jc w:val="center"/>
              <w:rPr>
                <w:rFonts w:ascii="Times New Roman" w:hAnsi="Times New Roman"/>
              </w:rPr>
            </w:pPr>
            <w:r w:rsidRPr="00414660">
              <w:rPr>
                <w:rFonts w:ascii="Times New Roman" w:hAnsi="Times New Roman"/>
              </w:rPr>
              <w:t>82 905</w:t>
            </w:r>
          </w:p>
        </w:tc>
        <w:tc>
          <w:tcPr>
            <w:tcW w:w="789" w:type="pct"/>
            <w:tcBorders>
              <w:top w:val="single" w:sz="4" w:space="0" w:color="auto"/>
              <w:left w:val="single" w:sz="4" w:space="0" w:color="auto"/>
              <w:bottom w:val="single" w:sz="4" w:space="0" w:color="auto"/>
              <w:right w:val="single" w:sz="4" w:space="0" w:color="auto"/>
            </w:tcBorders>
          </w:tcPr>
          <w:p w:rsidR="00414660" w:rsidRPr="00414660" w:rsidRDefault="00414660" w:rsidP="00DC08C2">
            <w:pPr>
              <w:autoSpaceDE w:val="0"/>
              <w:autoSpaceDN w:val="0"/>
              <w:adjustRightInd w:val="0"/>
              <w:spacing w:after="0" w:line="240" w:lineRule="auto"/>
              <w:jc w:val="center"/>
              <w:rPr>
                <w:rFonts w:ascii="Times New Roman" w:hAnsi="Times New Roman"/>
              </w:rPr>
            </w:pPr>
            <w:r w:rsidRPr="00414660">
              <w:rPr>
                <w:rFonts w:ascii="Times New Roman" w:hAnsi="Times New Roman"/>
              </w:rPr>
              <w:t>24 321</w:t>
            </w:r>
          </w:p>
        </w:tc>
        <w:tc>
          <w:tcPr>
            <w:tcW w:w="819" w:type="pct"/>
            <w:tcBorders>
              <w:top w:val="single" w:sz="4" w:space="0" w:color="auto"/>
              <w:left w:val="single" w:sz="4" w:space="0" w:color="auto"/>
              <w:bottom w:val="single" w:sz="4" w:space="0" w:color="auto"/>
              <w:right w:val="single" w:sz="4" w:space="0" w:color="auto"/>
            </w:tcBorders>
          </w:tcPr>
          <w:p w:rsidR="00414660" w:rsidRPr="00414660" w:rsidRDefault="00414660" w:rsidP="00DC08C2">
            <w:pPr>
              <w:autoSpaceDE w:val="0"/>
              <w:autoSpaceDN w:val="0"/>
              <w:adjustRightInd w:val="0"/>
              <w:spacing w:after="0" w:line="240" w:lineRule="auto"/>
              <w:jc w:val="center"/>
              <w:rPr>
                <w:rFonts w:ascii="Times New Roman" w:hAnsi="Times New Roman"/>
              </w:rPr>
            </w:pPr>
            <w:r w:rsidRPr="00414660">
              <w:rPr>
                <w:rFonts w:ascii="Times New Roman" w:hAnsi="Times New Roman"/>
              </w:rPr>
              <w:t>82 905</w:t>
            </w:r>
          </w:p>
        </w:tc>
      </w:tr>
      <w:tr w:rsidR="00414660" w:rsidRPr="00414660" w:rsidTr="00DC08C2">
        <w:trPr>
          <w:trHeight w:val="412"/>
        </w:trPr>
        <w:tc>
          <w:tcPr>
            <w:tcW w:w="1748" w:type="pct"/>
            <w:tcBorders>
              <w:top w:val="single" w:sz="4" w:space="0" w:color="auto"/>
              <w:left w:val="single" w:sz="4" w:space="0" w:color="auto"/>
              <w:bottom w:val="single" w:sz="4" w:space="0" w:color="auto"/>
              <w:right w:val="single" w:sz="4" w:space="0" w:color="auto"/>
            </w:tcBorders>
          </w:tcPr>
          <w:p w:rsidR="00414660" w:rsidRPr="00414660" w:rsidRDefault="00414660" w:rsidP="00DC08C2">
            <w:pPr>
              <w:spacing w:after="0" w:line="240" w:lineRule="auto"/>
              <w:rPr>
                <w:rFonts w:ascii="Times New Roman" w:hAnsi="Times New Roman"/>
                <w:color w:val="000000"/>
              </w:rPr>
            </w:pPr>
            <w:r w:rsidRPr="00414660">
              <w:rPr>
                <w:rFonts w:ascii="Times New Roman" w:hAnsi="Times New Roman"/>
                <w:color w:val="000000"/>
              </w:rPr>
              <w:t>Поточні фінансові інвестиції (Гроші на депозитних рахунках)</w:t>
            </w:r>
          </w:p>
        </w:tc>
        <w:tc>
          <w:tcPr>
            <w:tcW w:w="827" w:type="pct"/>
            <w:tcBorders>
              <w:top w:val="single" w:sz="4" w:space="0" w:color="auto"/>
              <w:left w:val="single" w:sz="4" w:space="0" w:color="auto"/>
              <w:bottom w:val="single" w:sz="4" w:space="0" w:color="auto"/>
              <w:right w:val="single" w:sz="4" w:space="0" w:color="auto"/>
            </w:tcBorders>
          </w:tcPr>
          <w:p w:rsidR="00414660" w:rsidRPr="00414660" w:rsidRDefault="00414660" w:rsidP="00DC08C2">
            <w:pPr>
              <w:autoSpaceDE w:val="0"/>
              <w:autoSpaceDN w:val="0"/>
              <w:adjustRightInd w:val="0"/>
              <w:spacing w:after="0" w:line="240" w:lineRule="auto"/>
              <w:jc w:val="center"/>
              <w:rPr>
                <w:rFonts w:ascii="Times New Roman" w:hAnsi="Times New Roman"/>
              </w:rPr>
            </w:pPr>
            <w:r w:rsidRPr="00414660">
              <w:rPr>
                <w:rFonts w:ascii="Times New Roman" w:hAnsi="Times New Roman"/>
              </w:rPr>
              <w:t>14 628</w:t>
            </w:r>
          </w:p>
        </w:tc>
        <w:tc>
          <w:tcPr>
            <w:tcW w:w="817" w:type="pct"/>
            <w:tcBorders>
              <w:top w:val="single" w:sz="4" w:space="0" w:color="auto"/>
              <w:left w:val="single" w:sz="4" w:space="0" w:color="auto"/>
              <w:bottom w:val="single" w:sz="4" w:space="0" w:color="auto"/>
              <w:right w:val="single" w:sz="4" w:space="0" w:color="auto"/>
            </w:tcBorders>
          </w:tcPr>
          <w:p w:rsidR="00414660" w:rsidRPr="00414660" w:rsidRDefault="00414660" w:rsidP="00DC08C2">
            <w:pPr>
              <w:autoSpaceDE w:val="0"/>
              <w:autoSpaceDN w:val="0"/>
              <w:adjustRightInd w:val="0"/>
              <w:spacing w:after="0" w:line="240" w:lineRule="auto"/>
              <w:jc w:val="center"/>
              <w:rPr>
                <w:rFonts w:ascii="Times New Roman" w:hAnsi="Times New Roman"/>
              </w:rPr>
            </w:pPr>
            <w:r w:rsidRPr="00414660">
              <w:rPr>
                <w:rFonts w:ascii="Times New Roman" w:hAnsi="Times New Roman"/>
              </w:rPr>
              <w:t>94 088</w:t>
            </w:r>
          </w:p>
        </w:tc>
        <w:tc>
          <w:tcPr>
            <w:tcW w:w="789" w:type="pct"/>
            <w:tcBorders>
              <w:top w:val="single" w:sz="4" w:space="0" w:color="auto"/>
              <w:left w:val="single" w:sz="4" w:space="0" w:color="auto"/>
              <w:bottom w:val="single" w:sz="4" w:space="0" w:color="auto"/>
              <w:right w:val="single" w:sz="4" w:space="0" w:color="auto"/>
            </w:tcBorders>
          </w:tcPr>
          <w:p w:rsidR="00414660" w:rsidRPr="00414660" w:rsidRDefault="00414660" w:rsidP="00DC08C2">
            <w:pPr>
              <w:autoSpaceDE w:val="0"/>
              <w:autoSpaceDN w:val="0"/>
              <w:adjustRightInd w:val="0"/>
              <w:spacing w:after="0" w:line="240" w:lineRule="auto"/>
              <w:jc w:val="center"/>
              <w:rPr>
                <w:rFonts w:ascii="Times New Roman" w:hAnsi="Times New Roman"/>
              </w:rPr>
            </w:pPr>
            <w:r w:rsidRPr="00414660">
              <w:rPr>
                <w:rFonts w:ascii="Times New Roman" w:hAnsi="Times New Roman"/>
              </w:rPr>
              <w:t>14 628</w:t>
            </w:r>
          </w:p>
        </w:tc>
        <w:tc>
          <w:tcPr>
            <w:tcW w:w="819" w:type="pct"/>
            <w:tcBorders>
              <w:top w:val="single" w:sz="4" w:space="0" w:color="auto"/>
              <w:left w:val="single" w:sz="4" w:space="0" w:color="auto"/>
              <w:bottom w:val="single" w:sz="4" w:space="0" w:color="auto"/>
              <w:right w:val="single" w:sz="4" w:space="0" w:color="auto"/>
            </w:tcBorders>
          </w:tcPr>
          <w:p w:rsidR="00414660" w:rsidRPr="00414660" w:rsidRDefault="00414660" w:rsidP="00DC08C2">
            <w:pPr>
              <w:autoSpaceDE w:val="0"/>
              <w:autoSpaceDN w:val="0"/>
              <w:adjustRightInd w:val="0"/>
              <w:spacing w:after="0" w:line="240" w:lineRule="auto"/>
              <w:jc w:val="center"/>
              <w:rPr>
                <w:rFonts w:ascii="Times New Roman" w:hAnsi="Times New Roman"/>
              </w:rPr>
            </w:pPr>
            <w:r w:rsidRPr="00414660">
              <w:rPr>
                <w:rFonts w:ascii="Times New Roman" w:hAnsi="Times New Roman"/>
              </w:rPr>
              <w:t>94 088</w:t>
            </w:r>
          </w:p>
        </w:tc>
      </w:tr>
      <w:tr w:rsidR="00414660" w:rsidRPr="00414660" w:rsidTr="00DC08C2">
        <w:trPr>
          <w:trHeight w:val="412"/>
        </w:trPr>
        <w:tc>
          <w:tcPr>
            <w:tcW w:w="1748" w:type="pct"/>
            <w:tcBorders>
              <w:top w:val="single" w:sz="4" w:space="0" w:color="auto"/>
              <w:left w:val="single" w:sz="4" w:space="0" w:color="auto"/>
              <w:bottom w:val="single" w:sz="4" w:space="0" w:color="auto"/>
              <w:right w:val="single" w:sz="4" w:space="0" w:color="auto"/>
            </w:tcBorders>
          </w:tcPr>
          <w:p w:rsidR="00414660" w:rsidRPr="00414660" w:rsidRDefault="00414660" w:rsidP="00DC08C2">
            <w:pPr>
              <w:spacing w:after="0" w:line="240" w:lineRule="auto"/>
              <w:rPr>
                <w:rFonts w:ascii="Times New Roman" w:hAnsi="Times New Roman"/>
                <w:color w:val="000000"/>
              </w:rPr>
            </w:pPr>
            <w:r w:rsidRPr="00414660">
              <w:rPr>
                <w:rFonts w:ascii="Times New Roman" w:hAnsi="Times New Roman"/>
                <w:b/>
                <w:bCs/>
              </w:rPr>
              <w:t>Фінансові активи за справедливою вартістю:</w:t>
            </w:r>
          </w:p>
        </w:tc>
        <w:tc>
          <w:tcPr>
            <w:tcW w:w="827" w:type="pct"/>
            <w:tcBorders>
              <w:top w:val="single" w:sz="4" w:space="0" w:color="auto"/>
              <w:left w:val="single" w:sz="4" w:space="0" w:color="auto"/>
              <w:bottom w:val="single" w:sz="4" w:space="0" w:color="auto"/>
              <w:right w:val="single" w:sz="4" w:space="0" w:color="auto"/>
            </w:tcBorders>
          </w:tcPr>
          <w:p w:rsidR="00414660" w:rsidRPr="00414660" w:rsidRDefault="00414660" w:rsidP="00DC08C2">
            <w:pPr>
              <w:autoSpaceDE w:val="0"/>
              <w:autoSpaceDN w:val="0"/>
              <w:adjustRightInd w:val="0"/>
              <w:spacing w:after="0" w:line="240" w:lineRule="auto"/>
              <w:jc w:val="center"/>
              <w:rPr>
                <w:rFonts w:ascii="Times New Roman" w:hAnsi="Times New Roman"/>
                <w:b/>
              </w:rPr>
            </w:pPr>
            <w:r w:rsidRPr="00414660">
              <w:rPr>
                <w:rFonts w:ascii="Times New Roman" w:hAnsi="Times New Roman"/>
                <w:b/>
              </w:rPr>
              <w:t>106 146</w:t>
            </w:r>
          </w:p>
        </w:tc>
        <w:tc>
          <w:tcPr>
            <w:tcW w:w="817" w:type="pct"/>
            <w:tcBorders>
              <w:top w:val="single" w:sz="4" w:space="0" w:color="auto"/>
              <w:left w:val="single" w:sz="4" w:space="0" w:color="auto"/>
              <w:bottom w:val="single" w:sz="4" w:space="0" w:color="auto"/>
              <w:right w:val="single" w:sz="4" w:space="0" w:color="auto"/>
            </w:tcBorders>
          </w:tcPr>
          <w:p w:rsidR="00414660" w:rsidRPr="00414660" w:rsidRDefault="00414660" w:rsidP="00DC08C2">
            <w:pPr>
              <w:autoSpaceDE w:val="0"/>
              <w:autoSpaceDN w:val="0"/>
              <w:adjustRightInd w:val="0"/>
              <w:spacing w:after="0" w:line="240" w:lineRule="auto"/>
              <w:jc w:val="center"/>
              <w:rPr>
                <w:rFonts w:ascii="Times New Roman" w:hAnsi="Times New Roman"/>
                <w:b/>
              </w:rPr>
            </w:pPr>
            <w:r w:rsidRPr="00414660">
              <w:rPr>
                <w:rFonts w:ascii="Times New Roman" w:hAnsi="Times New Roman"/>
                <w:b/>
              </w:rPr>
              <w:t>65 224</w:t>
            </w:r>
          </w:p>
        </w:tc>
        <w:tc>
          <w:tcPr>
            <w:tcW w:w="789" w:type="pct"/>
            <w:tcBorders>
              <w:top w:val="single" w:sz="4" w:space="0" w:color="auto"/>
              <w:left w:val="single" w:sz="4" w:space="0" w:color="auto"/>
              <w:bottom w:val="single" w:sz="4" w:space="0" w:color="auto"/>
              <w:right w:val="single" w:sz="4" w:space="0" w:color="auto"/>
            </w:tcBorders>
          </w:tcPr>
          <w:p w:rsidR="00414660" w:rsidRPr="00414660" w:rsidRDefault="00414660" w:rsidP="00DC08C2">
            <w:pPr>
              <w:autoSpaceDE w:val="0"/>
              <w:autoSpaceDN w:val="0"/>
              <w:adjustRightInd w:val="0"/>
              <w:spacing w:after="0" w:line="240" w:lineRule="auto"/>
              <w:jc w:val="center"/>
              <w:rPr>
                <w:rFonts w:ascii="Times New Roman" w:hAnsi="Times New Roman"/>
              </w:rPr>
            </w:pPr>
            <w:r w:rsidRPr="00414660">
              <w:rPr>
                <w:rFonts w:ascii="Times New Roman" w:hAnsi="Times New Roman"/>
                <w:b/>
              </w:rPr>
              <w:t>106 146</w:t>
            </w:r>
          </w:p>
        </w:tc>
        <w:tc>
          <w:tcPr>
            <w:tcW w:w="819" w:type="pct"/>
            <w:tcBorders>
              <w:top w:val="single" w:sz="4" w:space="0" w:color="auto"/>
              <w:left w:val="single" w:sz="4" w:space="0" w:color="auto"/>
              <w:bottom w:val="single" w:sz="4" w:space="0" w:color="auto"/>
              <w:right w:val="single" w:sz="4" w:space="0" w:color="auto"/>
            </w:tcBorders>
          </w:tcPr>
          <w:p w:rsidR="00414660" w:rsidRPr="00414660" w:rsidRDefault="00414660" w:rsidP="00DC08C2">
            <w:pPr>
              <w:autoSpaceDE w:val="0"/>
              <w:autoSpaceDN w:val="0"/>
              <w:adjustRightInd w:val="0"/>
              <w:spacing w:after="0" w:line="240" w:lineRule="auto"/>
              <w:jc w:val="center"/>
              <w:rPr>
                <w:rFonts w:ascii="Times New Roman" w:hAnsi="Times New Roman"/>
              </w:rPr>
            </w:pPr>
            <w:r w:rsidRPr="00414660">
              <w:rPr>
                <w:rFonts w:ascii="Times New Roman" w:hAnsi="Times New Roman"/>
                <w:b/>
              </w:rPr>
              <w:t>65 224</w:t>
            </w:r>
          </w:p>
        </w:tc>
      </w:tr>
      <w:tr w:rsidR="00414660" w:rsidRPr="00414660" w:rsidTr="00DC08C2">
        <w:trPr>
          <w:trHeight w:val="412"/>
        </w:trPr>
        <w:tc>
          <w:tcPr>
            <w:tcW w:w="1748" w:type="pct"/>
            <w:tcBorders>
              <w:top w:val="single" w:sz="4" w:space="0" w:color="auto"/>
              <w:left w:val="single" w:sz="4" w:space="0" w:color="auto"/>
              <w:bottom w:val="single" w:sz="4" w:space="0" w:color="auto"/>
              <w:right w:val="single" w:sz="4" w:space="0" w:color="auto"/>
            </w:tcBorders>
            <w:hideMark/>
          </w:tcPr>
          <w:p w:rsidR="00414660" w:rsidRPr="00414660" w:rsidRDefault="00414660" w:rsidP="00DC08C2">
            <w:pPr>
              <w:spacing w:after="0" w:line="240" w:lineRule="auto"/>
              <w:rPr>
                <w:rFonts w:ascii="Times New Roman" w:hAnsi="Times New Roman"/>
                <w:bCs/>
                <w:spacing w:val="-2"/>
              </w:rPr>
            </w:pPr>
            <w:r w:rsidRPr="00414660">
              <w:rPr>
                <w:rFonts w:ascii="Times New Roman" w:hAnsi="Times New Roman"/>
                <w:bCs/>
                <w:spacing w:val="-2"/>
              </w:rPr>
              <w:t>Грошові кошти на поточних рахунках в банках та в касі</w:t>
            </w:r>
          </w:p>
        </w:tc>
        <w:tc>
          <w:tcPr>
            <w:tcW w:w="827" w:type="pct"/>
            <w:tcBorders>
              <w:top w:val="single" w:sz="4" w:space="0" w:color="auto"/>
              <w:left w:val="single" w:sz="4" w:space="0" w:color="auto"/>
              <w:bottom w:val="single" w:sz="4" w:space="0" w:color="auto"/>
              <w:right w:val="single" w:sz="4" w:space="0" w:color="auto"/>
            </w:tcBorders>
          </w:tcPr>
          <w:p w:rsidR="00414660" w:rsidRPr="00414660" w:rsidRDefault="00414660" w:rsidP="00DC08C2">
            <w:pPr>
              <w:autoSpaceDE w:val="0"/>
              <w:autoSpaceDN w:val="0"/>
              <w:adjustRightInd w:val="0"/>
              <w:spacing w:after="0" w:line="240" w:lineRule="auto"/>
              <w:jc w:val="center"/>
              <w:rPr>
                <w:rFonts w:ascii="Times New Roman" w:hAnsi="Times New Roman"/>
              </w:rPr>
            </w:pPr>
            <w:r w:rsidRPr="00414660">
              <w:rPr>
                <w:rFonts w:ascii="Times New Roman" w:hAnsi="Times New Roman"/>
              </w:rPr>
              <w:t>106 146</w:t>
            </w:r>
          </w:p>
        </w:tc>
        <w:tc>
          <w:tcPr>
            <w:tcW w:w="817" w:type="pct"/>
            <w:tcBorders>
              <w:top w:val="single" w:sz="4" w:space="0" w:color="auto"/>
              <w:left w:val="single" w:sz="4" w:space="0" w:color="auto"/>
              <w:bottom w:val="single" w:sz="4" w:space="0" w:color="auto"/>
              <w:right w:val="single" w:sz="4" w:space="0" w:color="auto"/>
            </w:tcBorders>
            <w:hideMark/>
          </w:tcPr>
          <w:p w:rsidR="00414660" w:rsidRPr="00414660" w:rsidRDefault="00414660" w:rsidP="00DC08C2">
            <w:pPr>
              <w:autoSpaceDE w:val="0"/>
              <w:autoSpaceDN w:val="0"/>
              <w:adjustRightInd w:val="0"/>
              <w:spacing w:after="0" w:line="240" w:lineRule="auto"/>
              <w:jc w:val="center"/>
              <w:rPr>
                <w:rFonts w:ascii="Times New Roman" w:hAnsi="Times New Roman"/>
              </w:rPr>
            </w:pPr>
            <w:r w:rsidRPr="00414660">
              <w:rPr>
                <w:rFonts w:ascii="Times New Roman" w:hAnsi="Times New Roman"/>
              </w:rPr>
              <w:t>65 224</w:t>
            </w:r>
          </w:p>
        </w:tc>
        <w:tc>
          <w:tcPr>
            <w:tcW w:w="789" w:type="pct"/>
            <w:tcBorders>
              <w:top w:val="single" w:sz="4" w:space="0" w:color="auto"/>
              <w:left w:val="single" w:sz="4" w:space="0" w:color="auto"/>
              <w:bottom w:val="single" w:sz="4" w:space="0" w:color="auto"/>
              <w:right w:val="single" w:sz="4" w:space="0" w:color="auto"/>
            </w:tcBorders>
          </w:tcPr>
          <w:p w:rsidR="00414660" w:rsidRPr="00414660" w:rsidRDefault="00414660" w:rsidP="00DC08C2">
            <w:pPr>
              <w:autoSpaceDE w:val="0"/>
              <w:autoSpaceDN w:val="0"/>
              <w:adjustRightInd w:val="0"/>
              <w:spacing w:after="0" w:line="240" w:lineRule="auto"/>
              <w:jc w:val="center"/>
              <w:rPr>
                <w:rFonts w:ascii="Times New Roman" w:hAnsi="Times New Roman"/>
              </w:rPr>
            </w:pPr>
            <w:r w:rsidRPr="00414660">
              <w:rPr>
                <w:rFonts w:ascii="Times New Roman" w:hAnsi="Times New Roman"/>
              </w:rPr>
              <w:t>106 146</w:t>
            </w:r>
          </w:p>
        </w:tc>
        <w:tc>
          <w:tcPr>
            <w:tcW w:w="819" w:type="pct"/>
            <w:tcBorders>
              <w:top w:val="single" w:sz="4" w:space="0" w:color="auto"/>
              <w:left w:val="single" w:sz="4" w:space="0" w:color="auto"/>
              <w:bottom w:val="single" w:sz="4" w:space="0" w:color="auto"/>
              <w:right w:val="single" w:sz="4" w:space="0" w:color="auto"/>
            </w:tcBorders>
          </w:tcPr>
          <w:p w:rsidR="00414660" w:rsidRPr="00414660" w:rsidRDefault="00414660" w:rsidP="00DC08C2">
            <w:pPr>
              <w:autoSpaceDE w:val="0"/>
              <w:autoSpaceDN w:val="0"/>
              <w:adjustRightInd w:val="0"/>
              <w:spacing w:after="0" w:line="240" w:lineRule="auto"/>
              <w:jc w:val="center"/>
              <w:rPr>
                <w:rFonts w:ascii="Times New Roman" w:hAnsi="Times New Roman"/>
              </w:rPr>
            </w:pPr>
            <w:r w:rsidRPr="00414660">
              <w:rPr>
                <w:rFonts w:ascii="Times New Roman" w:hAnsi="Times New Roman"/>
              </w:rPr>
              <w:t>65 224</w:t>
            </w:r>
          </w:p>
        </w:tc>
      </w:tr>
      <w:tr w:rsidR="00414660" w:rsidRPr="00414660" w:rsidTr="00DC08C2">
        <w:trPr>
          <w:trHeight w:val="412"/>
        </w:trPr>
        <w:tc>
          <w:tcPr>
            <w:tcW w:w="1748" w:type="pct"/>
            <w:tcBorders>
              <w:top w:val="single" w:sz="4" w:space="0" w:color="auto"/>
              <w:left w:val="single" w:sz="4" w:space="0" w:color="auto"/>
              <w:bottom w:val="single" w:sz="4" w:space="0" w:color="auto"/>
              <w:right w:val="single" w:sz="4" w:space="0" w:color="auto"/>
            </w:tcBorders>
          </w:tcPr>
          <w:p w:rsidR="00414660" w:rsidRPr="00414660" w:rsidRDefault="00414660" w:rsidP="00DC08C2">
            <w:pPr>
              <w:spacing w:after="0" w:line="240" w:lineRule="auto"/>
              <w:rPr>
                <w:rFonts w:ascii="Times New Roman" w:hAnsi="Times New Roman"/>
                <w:b/>
                <w:spacing w:val="-2"/>
              </w:rPr>
            </w:pPr>
            <w:r w:rsidRPr="00414660">
              <w:rPr>
                <w:rFonts w:ascii="Times New Roman" w:hAnsi="Times New Roman"/>
                <w:b/>
                <w:spacing w:val="-2"/>
              </w:rPr>
              <w:t xml:space="preserve">Разом фінансові активи: </w:t>
            </w:r>
          </w:p>
        </w:tc>
        <w:tc>
          <w:tcPr>
            <w:tcW w:w="827" w:type="pct"/>
            <w:tcBorders>
              <w:top w:val="single" w:sz="4" w:space="0" w:color="auto"/>
              <w:left w:val="single" w:sz="4" w:space="0" w:color="auto"/>
              <w:bottom w:val="single" w:sz="4" w:space="0" w:color="auto"/>
              <w:right w:val="single" w:sz="4" w:space="0" w:color="auto"/>
            </w:tcBorders>
          </w:tcPr>
          <w:p w:rsidR="00414660" w:rsidRPr="00414660" w:rsidRDefault="00414660" w:rsidP="00DC08C2">
            <w:pPr>
              <w:autoSpaceDE w:val="0"/>
              <w:autoSpaceDN w:val="0"/>
              <w:adjustRightInd w:val="0"/>
              <w:spacing w:after="0" w:line="240" w:lineRule="auto"/>
              <w:jc w:val="center"/>
              <w:rPr>
                <w:rFonts w:ascii="Times New Roman" w:hAnsi="Times New Roman"/>
                <w:b/>
                <w:bCs/>
              </w:rPr>
            </w:pPr>
            <w:r w:rsidRPr="00414660">
              <w:rPr>
                <w:rFonts w:ascii="Times New Roman" w:hAnsi="Times New Roman"/>
                <w:b/>
                <w:bCs/>
              </w:rPr>
              <w:t>145 095</w:t>
            </w:r>
          </w:p>
        </w:tc>
        <w:tc>
          <w:tcPr>
            <w:tcW w:w="817" w:type="pct"/>
            <w:tcBorders>
              <w:top w:val="single" w:sz="4" w:space="0" w:color="auto"/>
              <w:left w:val="single" w:sz="4" w:space="0" w:color="auto"/>
              <w:bottom w:val="single" w:sz="4" w:space="0" w:color="auto"/>
              <w:right w:val="single" w:sz="4" w:space="0" w:color="auto"/>
            </w:tcBorders>
          </w:tcPr>
          <w:p w:rsidR="00414660" w:rsidRPr="00414660" w:rsidRDefault="00414660" w:rsidP="00DC08C2">
            <w:pPr>
              <w:autoSpaceDE w:val="0"/>
              <w:autoSpaceDN w:val="0"/>
              <w:adjustRightInd w:val="0"/>
              <w:spacing w:after="0" w:line="240" w:lineRule="auto"/>
              <w:jc w:val="center"/>
              <w:rPr>
                <w:rFonts w:ascii="Times New Roman" w:hAnsi="Times New Roman"/>
                <w:b/>
                <w:bCs/>
              </w:rPr>
            </w:pPr>
            <w:r w:rsidRPr="00414660">
              <w:rPr>
                <w:rFonts w:ascii="Times New Roman" w:hAnsi="Times New Roman"/>
                <w:b/>
                <w:bCs/>
              </w:rPr>
              <w:t>242 217</w:t>
            </w:r>
          </w:p>
        </w:tc>
        <w:tc>
          <w:tcPr>
            <w:tcW w:w="789" w:type="pct"/>
            <w:tcBorders>
              <w:top w:val="single" w:sz="4" w:space="0" w:color="auto"/>
              <w:left w:val="single" w:sz="4" w:space="0" w:color="auto"/>
              <w:bottom w:val="single" w:sz="4" w:space="0" w:color="auto"/>
              <w:right w:val="single" w:sz="4" w:space="0" w:color="auto"/>
            </w:tcBorders>
          </w:tcPr>
          <w:p w:rsidR="00414660" w:rsidRPr="00414660" w:rsidRDefault="00414660" w:rsidP="00DC08C2">
            <w:pPr>
              <w:autoSpaceDE w:val="0"/>
              <w:autoSpaceDN w:val="0"/>
              <w:adjustRightInd w:val="0"/>
              <w:spacing w:after="0" w:line="240" w:lineRule="auto"/>
              <w:jc w:val="center"/>
              <w:rPr>
                <w:rFonts w:ascii="Times New Roman" w:hAnsi="Times New Roman"/>
                <w:b/>
                <w:bCs/>
              </w:rPr>
            </w:pPr>
            <w:r w:rsidRPr="00414660">
              <w:rPr>
                <w:rFonts w:ascii="Times New Roman" w:hAnsi="Times New Roman"/>
                <w:b/>
                <w:bCs/>
              </w:rPr>
              <w:t>145 095</w:t>
            </w:r>
          </w:p>
        </w:tc>
        <w:tc>
          <w:tcPr>
            <w:tcW w:w="819" w:type="pct"/>
            <w:tcBorders>
              <w:top w:val="single" w:sz="4" w:space="0" w:color="auto"/>
              <w:left w:val="single" w:sz="4" w:space="0" w:color="auto"/>
              <w:bottom w:val="single" w:sz="4" w:space="0" w:color="auto"/>
              <w:right w:val="single" w:sz="4" w:space="0" w:color="auto"/>
            </w:tcBorders>
          </w:tcPr>
          <w:p w:rsidR="00414660" w:rsidRPr="00414660" w:rsidRDefault="00414660" w:rsidP="00DC08C2">
            <w:pPr>
              <w:autoSpaceDE w:val="0"/>
              <w:autoSpaceDN w:val="0"/>
              <w:adjustRightInd w:val="0"/>
              <w:spacing w:after="0" w:line="240" w:lineRule="auto"/>
              <w:jc w:val="center"/>
              <w:rPr>
                <w:rFonts w:ascii="Times New Roman" w:hAnsi="Times New Roman"/>
                <w:b/>
                <w:bCs/>
              </w:rPr>
            </w:pPr>
            <w:r w:rsidRPr="00414660">
              <w:rPr>
                <w:rFonts w:ascii="Times New Roman" w:hAnsi="Times New Roman"/>
                <w:b/>
                <w:bCs/>
              </w:rPr>
              <w:t>242 217</w:t>
            </w:r>
          </w:p>
        </w:tc>
      </w:tr>
      <w:tr w:rsidR="00414660" w:rsidRPr="00414660" w:rsidTr="00DC08C2">
        <w:trPr>
          <w:trHeight w:val="412"/>
        </w:trPr>
        <w:tc>
          <w:tcPr>
            <w:tcW w:w="1748" w:type="pct"/>
            <w:tcBorders>
              <w:top w:val="single" w:sz="4" w:space="0" w:color="auto"/>
              <w:left w:val="single" w:sz="4" w:space="0" w:color="auto"/>
              <w:bottom w:val="single" w:sz="4" w:space="0" w:color="auto"/>
              <w:right w:val="single" w:sz="4" w:space="0" w:color="auto"/>
            </w:tcBorders>
          </w:tcPr>
          <w:p w:rsidR="00414660" w:rsidRPr="00414660" w:rsidRDefault="00414660" w:rsidP="00DC08C2">
            <w:pPr>
              <w:spacing w:after="0" w:line="240" w:lineRule="auto"/>
              <w:rPr>
                <w:rFonts w:ascii="Times New Roman" w:hAnsi="Times New Roman"/>
                <w:b/>
                <w:color w:val="FF0000"/>
                <w:spacing w:val="-2"/>
              </w:rPr>
            </w:pPr>
            <w:r w:rsidRPr="00414660">
              <w:rPr>
                <w:rFonts w:ascii="Times New Roman" w:hAnsi="Times New Roman"/>
                <w:b/>
                <w:bCs/>
              </w:rPr>
              <w:t>Фінансові зобов'язання за амортизованою собівартістю:</w:t>
            </w:r>
            <w:r w:rsidRPr="00414660">
              <w:rPr>
                <w:rFonts w:ascii="Times New Roman" w:hAnsi="Times New Roman"/>
                <w:b/>
                <w:bCs/>
                <w:color w:val="FF0000"/>
              </w:rPr>
              <w:t xml:space="preserve"> </w:t>
            </w:r>
          </w:p>
        </w:tc>
        <w:tc>
          <w:tcPr>
            <w:tcW w:w="827" w:type="pct"/>
            <w:tcBorders>
              <w:top w:val="single" w:sz="4" w:space="0" w:color="auto"/>
              <w:left w:val="single" w:sz="4" w:space="0" w:color="auto"/>
              <w:bottom w:val="single" w:sz="4" w:space="0" w:color="auto"/>
              <w:right w:val="single" w:sz="4" w:space="0" w:color="auto"/>
            </w:tcBorders>
          </w:tcPr>
          <w:p w:rsidR="00414660" w:rsidRPr="00414660" w:rsidRDefault="00414660" w:rsidP="00DC08C2">
            <w:pPr>
              <w:autoSpaceDE w:val="0"/>
              <w:autoSpaceDN w:val="0"/>
              <w:adjustRightInd w:val="0"/>
              <w:spacing w:after="0" w:line="240" w:lineRule="auto"/>
              <w:jc w:val="center"/>
              <w:rPr>
                <w:rFonts w:ascii="Times New Roman" w:hAnsi="Times New Roman"/>
                <w:b/>
                <w:bCs/>
              </w:rPr>
            </w:pPr>
            <w:r w:rsidRPr="00414660">
              <w:rPr>
                <w:rFonts w:ascii="Times New Roman" w:hAnsi="Times New Roman"/>
                <w:b/>
                <w:bCs/>
              </w:rPr>
              <w:t>30 166</w:t>
            </w:r>
          </w:p>
        </w:tc>
        <w:tc>
          <w:tcPr>
            <w:tcW w:w="817" w:type="pct"/>
            <w:tcBorders>
              <w:top w:val="single" w:sz="4" w:space="0" w:color="auto"/>
              <w:left w:val="single" w:sz="4" w:space="0" w:color="auto"/>
              <w:bottom w:val="single" w:sz="4" w:space="0" w:color="auto"/>
              <w:right w:val="single" w:sz="4" w:space="0" w:color="auto"/>
            </w:tcBorders>
          </w:tcPr>
          <w:p w:rsidR="00414660" w:rsidRPr="00414660" w:rsidRDefault="00414660" w:rsidP="00DC08C2">
            <w:pPr>
              <w:autoSpaceDE w:val="0"/>
              <w:autoSpaceDN w:val="0"/>
              <w:adjustRightInd w:val="0"/>
              <w:spacing w:after="0" w:line="240" w:lineRule="auto"/>
              <w:jc w:val="center"/>
              <w:rPr>
                <w:rFonts w:ascii="Times New Roman" w:hAnsi="Times New Roman"/>
                <w:b/>
                <w:bCs/>
              </w:rPr>
            </w:pPr>
            <w:r w:rsidRPr="00414660">
              <w:rPr>
                <w:rFonts w:ascii="Times New Roman" w:hAnsi="Times New Roman"/>
                <w:b/>
                <w:bCs/>
              </w:rPr>
              <w:t>40 642</w:t>
            </w:r>
          </w:p>
        </w:tc>
        <w:tc>
          <w:tcPr>
            <w:tcW w:w="789" w:type="pct"/>
            <w:tcBorders>
              <w:top w:val="single" w:sz="4" w:space="0" w:color="auto"/>
              <w:left w:val="single" w:sz="4" w:space="0" w:color="auto"/>
              <w:bottom w:val="single" w:sz="4" w:space="0" w:color="auto"/>
              <w:right w:val="single" w:sz="4" w:space="0" w:color="auto"/>
            </w:tcBorders>
          </w:tcPr>
          <w:p w:rsidR="00414660" w:rsidRPr="00414660" w:rsidRDefault="00414660" w:rsidP="00DC08C2">
            <w:pPr>
              <w:autoSpaceDE w:val="0"/>
              <w:autoSpaceDN w:val="0"/>
              <w:adjustRightInd w:val="0"/>
              <w:spacing w:after="0" w:line="240" w:lineRule="auto"/>
              <w:jc w:val="center"/>
              <w:rPr>
                <w:rFonts w:ascii="Times New Roman" w:hAnsi="Times New Roman"/>
                <w:b/>
                <w:bCs/>
              </w:rPr>
            </w:pPr>
            <w:r w:rsidRPr="00414660">
              <w:rPr>
                <w:rFonts w:ascii="Times New Roman" w:hAnsi="Times New Roman"/>
                <w:b/>
                <w:bCs/>
              </w:rPr>
              <w:t>30 166</w:t>
            </w:r>
          </w:p>
        </w:tc>
        <w:tc>
          <w:tcPr>
            <w:tcW w:w="819" w:type="pct"/>
            <w:tcBorders>
              <w:top w:val="single" w:sz="4" w:space="0" w:color="auto"/>
              <w:left w:val="single" w:sz="4" w:space="0" w:color="auto"/>
              <w:bottom w:val="single" w:sz="4" w:space="0" w:color="auto"/>
              <w:right w:val="single" w:sz="4" w:space="0" w:color="auto"/>
            </w:tcBorders>
          </w:tcPr>
          <w:p w:rsidR="00414660" w:rsidRPr="00414660" w:rsidRDefault="00414660" w:rsidP="00DC08C2">
            <w:pPr>
              <w:autoSpaceDE w:val="0"/>
              <w:autoSpaceDN w:val="0"/>
              <w:adjustRightInd w:val="0"/>
              <w:spacing w:after="0" w:line="240" w:lineRule="auto"/>
              <w:jc w:val="center"/>
              <w:rPr>
                <w:rFonts w:ascii="Times New Roman" w:hAnsi="Times New Roman"/>
                <w:b/>
                <w:bCs/>
              </w:rPr>
            </w:pPr>
            <w:r w:rsidRPr="00414660">
              <w:rPr>
                <w:rFonts w:ascii="Times New Roman" w:hAnsi="Times New Roman"/>
                <w:b/>
                <w:bCs/>
              </w:rPr>
              <w:t>40 642</w:t>
            </w:r>
          </w:p>
        </w:tc>
      </w:tr>
      <w:tr w:rsidR="00414660" w:rsidRPr="00414660" w:rsidTr="00DC08C2">
        <w:trPr>
          <w:trHeight w:val="412"/>
        </w:trPr>
        <w:tc>
          <w:tcPr>
            <w:tcW w:w="1748" w:type="pct"/>
            <w:tcBorders>
              <w:top w:val="single" w:sz="4" w:space="0" w:color="auto"/>
              <w:left w:val="single" w:sz="4" w:space="0" w:color="auto"/>
              <w:bottom w:val="single" w:sz="4" w:space="0" w:color="auto"/>
              <w:right w:val="single" w:sz="4" w:space="0" w:color="auto"/>
            </w:tcBorders>
          </w:tcPr>
          <w:p w:rsidR="00414660" w:rsidRPr="00414660" w:rsidRDefault="00414660" w:rsidP="00DC08C2">
            <w:pPr>
              <w:spacing w:after="0" w:line="240" w:lineRule="auto"/>
              <w:rPr>
                <w:rFonts w:ascii="Times New Roman" w:hAnsi="Times New Roman"/>
              </w:rPr>
            </w:pPr>
            <w:r w:rsidRPr="00414660">
              <w:rPr>
                <w:rFonts w:ascii="Times New Roman" w:hAnsi="Times New Roman"/>
              </w:rPr>
              <w:t>Довгострокові зобов’язання</w:t>
            </w:r>
          </w:p>
        </w:tc>
        <w:tc>
          <w:tcPr>
            <w:tcW w:w="827" w:type="pct"/>
            <w:tcBorders>
              <w:top w:val="single" w:sz="4" w:space="0" w:color="auto"/>
              <w:left w:val="single" w:sz="4" w:space="0" w:color="auto"/>
              <w:bottom w:val="single" w:sz="4" w:space="0" w:color="auto"/>
              <w:right w:val="single" w:sz="4" w:space="0" w:color="auto"/>
            </w:tcBorders>
          </w:tcPr>
          <w:p w:rsidR="00414660" w:rsidRPr="00414660" w:rsidRDefault="00414660" w:rsidP="00DC08C2">
            <w:pPr>
              <w:autoSpaceDE w:val="0"/>
              <w:autoSpaceDN w:val="0"/>
              <w:adjustRightInd w:val="0"/>
              <w:spacing w:after="0" w:line="240" w:lineRule="auto"/>
              <w:jc w:val="center"/>
              <w:rPr>
                <w:rFonts w:ascii="Times New Roman" w:hAnsi="Times New Roman"/>
              </w:rPr>
            </w:pPr>
            <w:r w:rsidRPr="00414660">
              <w:rPr>
                <w:rFonts w:ascii="Times New Roman" w:hAnsi="Times New Roman"/>
              </w:rPr>
              <w:t>3714</w:t>
            </w:r>
          </w:p>
        </w:tc>
        <w:tc>
          <w:tcPr>
            <w:tcW w:w="817" w:type="pct"/>
            <w:tcBorders>
              <w:top w:val="single" w:sz="4" w:space="0" w:color="auto"/>
              <w:left w:val="single" w:sz="4" w:space="0" w:color="auto"/>
              <w:bottom w:val="single" w:sz="4" w:space="0" w:color="auto"/>
              <w:right w:val="single" w:sz="4" w:space="0" w:color="auto"/>
            </w:tcBorders>
          </w:tcPr>
          <w:p w:rsidR="00414660" w:rsidRPr="00414660" w:rsidRDefault="00414660" w:rsidP="00DC08C2">
            <w:pPr>
              <w:autoSpaceDE w:val="0"/>
              <w:autoSpaceDN w:val="0"/>
              <w:adjustRightInd w:val="0"/>
              <w:spacing w:after="0" w:line="240" w:lineRule="auto"/>
              <w:jc w:val="center"/>
              <w:rPr>
                <w:rFonts w:ascii="Times New Roman" w:hAnsi="Times New Roman"/>
              </w:rPr>
            </w:pPr>
            <w:r w:rsidRPr="00414660">
              <w:rPr>
                <w:rFonts w:ascii="Times New Roman" w:hAnsi="Times New Roman"/>
              </w:rPr>
              <w:t>2 824</w:t>
            </w:r>
          </w:p>
        </w:tc>
        <w:tc>
          <w:tcPr>
            <w:tcW w:w="789" w:type="pct"/>
            <w:tcBorders>
              <w:top w:val="single" w:sz="4" w:space="0" w:color="auto"/>
              <w:left w:val="single" w:sz="4" w:space="0" w:color="auto"/>
              <w:bottom w:val="single" w:sz="4" w:space="0" w:color="auto"/>
              <w:right w:val="single" w:sz="4" w:space="0" w:color="auto"/>
            </w:tcBorders>
          </w:tcPr>
          <w:p w:rsidR="00414660" w:rsidRPr="00414660" w:rsidRDefault="00414660" w:rsidP="00DC08C2">
            <w:pPr>
              <w:autoSpaceDE w:val="0"/>
              <w:autoSpaceDN w:val="0"/>
              <w:adjustRightInd w:val="0"/>
              <w:spacing w:after="0" w:line="240" w:lineRule="auto"/>
              <w:jc w:val="center"/>
              <w:rPr>
                <w:rFonts w:ascii="Times New Roman" w:hAnsi="Times New Roman"/>
              </w:rPr>
            </w:pPr>
            <w:r w:rsidRPr="00414660">
              <w:rPr>
                <w:rFonts w:ascii="Times New Roman" w:hAnsi="Times New Roman"/>
              </w:rPr>
              <w:t>3714</w:t>
            </w:r>
          </w:p>
        </w:tc>
        <w:tc>
          <w:tcPr>
            <w:tcW w:w="819" w:type="pct"/>
            <w:tcBorders>
              <w:top w:val="single" w:sz="4" w:space="0" w:color="auto"/>
              <w:left w:val="single" w:sz="4" w:space="0" w:color="auto"/>
              <w:bottom w:val="single" w:sz="4" w:space="0" w:color="auto"/>
              <w:right w:val="single" w:sz="4" w:space="0" w:color="auto"/>
            </w:tcBorders>
          </w:tcPr>
          <w:p w:rsidR="00414660" w:rsidRPr="00414660" w:rsidRDefault="00414660" w:rsidP="00DC08C2">
            <w:pPr>
              <w:autoSpaceDE w:val="0"/>
              <w:autoSpaceDN w:val="0"/>
              <w:adjustRightInd w:val="0"/>
              <w:spacing w:after="0" w:line="240" w:lineRule="auto"/>
              <w:jc w:val="center"/>
              <w:rPr>
                <w:rFonts w:ascii="Times New Roman" w:hAnsi="Times New Roman"/>
              </w:rPr>
            </w:pPr>
            <w:r w:rsidRPr="00414660">
              <w:rPr>
                <w:rFonts w:ascii="Times New Roman" w:hAnsi="Times New Roman"/>
              </w:rPr>
              <w:t>2 824</w:t>
            </w:r>
          </w:p>
        </w:tc>
      </w:tr>
      <w:tr w:rsidR="00414660" w:rsidRPr="00414660" w:rsidTr="00DC08C2">
        <w:trPr>
          <w:trHeight w:val="412"/>
        </w:trPr>
        <w:tc>
          <w:tcPr>
            <w:tcW w:w="1748" w:type="pct"/>
            <w:tcBorders>
              <w:top w:val="single" w:sz="4" w:space="0" w:color="auto"/>
              <w:left w:val="single" w:sz="4" w:space="0" w:color="auto"/>
              <w:bottom w:val="single" w:sz="4" w:space="0" w:color="auto"/>
              <w:right w:val="single" w:sz="4" w:space="0" w:color="auto"/>
            </w:tcBorders>
            <w:vAlign w:val="bottom"/>
          </w:tcPr>
          <w:p w:rsidR="00414660" w:rsidRPr="00414660" w:rsidRDefault="00414660" w:rsidP="00DC08C2">
            <w:pPr>
              <w:spacing w:after="0" w:line="240" w:lineRule="auto"/>
              <w:rPr>
                <w:rFonts w:ascii="Times New Roman" w:hAnsi="Times New Roman"/>
                <w:b/>
                <w:bCs/>
              </w:rPr>
            </w:pPr>
            <w:r w:rsidRPr="00414660">
              <w:rPr>
                <w:rFonts w:ascii="Times New Roman" w:hAnsi="Times New Roman"/>
                <w:color w:val="000000"/>
              </w:rPr>
              <w:t>Торгівельна та інша кредиторська заборгованість</w:t>
            </w:r>
          </w:p>
        </w:tc>
        <w:tc>
          <w:tcPr>
            <w:tcW w:w="827" w:type="pct"/>
            <w:tcBorders>
              <w:top w:val="single" w:sz="4" w:space="0" w:color="auto"/>
              <w:left w:val="single" w:sz="4" w:space="0" w:color="auto"/>
              <w:bottom w:val="single" w:sz="4" w:space="0" w:color="auto"/>
              <w:right w:val="single" w:sz="4" w:space="0" w:color="auto"/>
            </w:tcBorders>
            <w:vAlign w:val="center"/>
          </w:tcPr>
          <w:p w:rsidR="00414660" w:rsidRPr="00414660" w:rsidRDefault="00414660" w:rsidP="00DC08C2">
            <w:pPr>
              <w:autoSpaceDE w:val="0"/>
              <w:autoSpaceDN w:val="0"/>
              <w:adjustRightInd w:val="0"/>
              <w:spacing w:after="0" w:line="240" w:lineRule="auto"/>
              <w:jc w:val="center"/>
              <w:rPr>
                <w:rFonts w:ascii="Times New Roman" w:hAnsi="Times New Roman"/>
                <w:bCs/>
              </w:rPr>
            </w:pPr>
            <w:r w:rsidRPr="00414660">
              <w:rPr>
                <w:rFonts w:ascii="Times New Roman" w:hAnsi="Times New Roman"/>
                <w:bCs/>
              </w:rPr>
              <w:t>15 572</w:t>
            </w:r>
          </w:p>
        </w:tc>
        <w:tc>
          <w:tcPr>
            <w:tcW w:w="817" w:type="pct"/>
            <w:tcBorders>
              <w:top w:val="single" w:sz="4" w:space="0" w:color="auto"/>
              <w:left w:val="single" w:sz="4" w:space="0" w:color="auto"/>
              <w:bottom w:val="single" w:sz="4" w:space="0" w:color="auto"/>
              <w:right w:val="single" w:sz="4" w:space="0" w:color="auto"/>
            </w:tcBorders>
            <w:vAlign w:val="center"/>
          </w:tcPr>
          <w:p w:rsidR="00414660" w:rsidRPr="00414660" w:rsidRDefault="00414660" w:rsidP="00DC08C2">
            <w:pPr>
              <w:autoSpaceDE w:val="0"/>
              <w:autoSpaceDN w:val="0"/>
              <w:adjustRightInd w:val="0"/>
              <w:spacing w:after="0" w:line="240" w:lineRule="auto"/>
              <w:jc w:val="center"/>
              <w:rPr>
                <w:rFonts w:ascii="Times New Roman" w:hAnsi="Times New Roman"/>
                <w:b/>
                <w:bCs/>
              </w:rPr>
            </w:pPr>
            <w:r w:rsidRPr="00414660">
              <w:rPr>
                <w:rFonts w:ascii="Times New Roman" w:hAnsi="Times New Roman"/>
              </w:rPr>
              <w:t>37 355</w:t>
            </w:r>
          </w:p>
        </w:tc>
        <w:tc>
          <w:tcPr>
            <w:tcW w:w="789" w:type="pct"/>
            <w:tcBorders>
              <w:top w:val="single" w:sz="4" w:space="0" w:color="auto"/>
              <w:left w:val="single" w:sz="4" w:space="0" w:color="auto"/>
              <w:bottom w:val="single" w:sz="4" w:space="0" w:color="auto"/>
              <w:right w:val="single" w:sz="4" w:space="0" w:color="auto"/>
            </w:tcBorders>
            <w:vAlign w:val="center"/>
          </w:tcPr>
          <w:p w:rsidR="00414660" w:rsidRPr="00414660" w:rsidRDefault="00414660" w:rsidP="00DC08C2">
            <w:pPr>
              <w:autoSpaceDE w:val="0"/>
              <w:autoSpaceDN w:val="0"/>
              <w:adjustRightInd w:val="0"/>
              <w:spacing w:after="0" w:line="240" w:lineRule="auto"/>
              <w:jc w:val="center"/>
              <w:rPr>
                <w:rFonts w:ascii="Times New Roman" w:hAnsi="Times New Roman"/>
                <w:b/>
                <w:bCs/>
              </w:rPr>
            </w:pPr>
            <w:r w:rsidRPr="00414660">
              <w:rPr>
                <w:rFonts w:ascii="Times New Roman" w:hAnsi="Times New Roman"/>
                <w:bCs/>
              </w:rPr>
              <w:t>15 572</w:t>
            </w:r>
          </w:p>
        </w:tc>
        <w:tc>
          <w:tcPr>
            <w:tcW w:w="819" w:type="pct"/>
            <w:tcBorders>
              <w:top w:val="single" w:sz="4" w:space="0" w:color="auto"/>
              <w:left w:val="single" w:sz="4" w:space="0" w:color="auto"/>
              <w:bottom w:val="single" w:sz="4" w:space="0" w:color="auto"/>
              <w:right w:val="single" w:sz="4" w:space="0" w:color="auto"/>
            </w:tcBorders>
            <w:vAlign w:val="center"/>
          </w:tcPr>
          <w:p w:rsidR="00414660" w:rsidRPr="00414660" w:rsidRDefault="00414660" w:rsidP="00DC08C2">
            <w:pPr>
              <w:autoSpaceDE w:val="0"/>
              <w:autoSpaceDN w:val="0"/>
              <w:adjustRightInd w:val="0"/>
              <w:spacing w:after="0" w:line="240" w:lineRule="auto"/>
              <w:jc w:val="center"/>
              <w:rPr>
                <w:rFonts w:ascii="Times New Roman" w:hAnsi="Times New Roman"/>
                <w:b/>
                <w:bCs/>
              </w:rPr>
            </w:pPr>
            <w:r w:rsidRPr="00414660">
              <w:rPr>
                <w:rFonts w:ascii="Times New Roman" w:hAnsi="Times New Roman"/>
              </w:rPr>
              <w:t>37 355</w:t>
            </w:r>
          </w:p>
        </w:tc>
      </w:tr>
      <w:tr w:rsidR="00414660" w:rsidRPr="00414660" w:rsidTr="00DC08C2">
        <w:trPr>
          <w:trHeight w:val="412"/>
        </w:trPr>
        <w:tc>
          <w:tcPr>
            <w:tcW w:w="1748" w:type="pct"/>
            <w:tcBorders>
              <w:top w:val="single" w:sz="4" w:space="0" w:color="auto"/>
              <w:left w:val="single" w:sz="4" w:space="0" w:color="auto"/>
              <w:bottom w:val="single" w:sz="4" w:space="0" w:color="auto"/>
              <w:right w:val="single" w:sz="4" w:space="0" w:color="auto"/>
            </w:tcBorders>
            <w:vAlign w:val="bottom"/>
          </w:tcPr>
          <w:p w:rsidR="00414660" w:rsidRPr="00414660" w:rsidRDefault="00414660" w:rsidP="00DC08C2">
            <w:pPr>
              <w:spacing w:after="0" w:line="240" w:lineRule="auto"/>
              <w:rPr>
                <w:rFonts w:ascii="Times New Roman" w:hAnsi="Times New Roman"/>
                <w:bCs/>
                <w:spacing w:val="-2"/>
              </w:rPr>
            </w:pPr>
            <w:r w:rsidRPr="00414660">
              <w:rPr>
                <w:rFonts w:ascii="Times New Roman" w:hAnsi="Times New Roman"/>
              </w:rPr>
              <w:t>Поточна кредиторька заборгованість за довгостроковими зобов’язанням</w:t>
            </w:r>
          </w:p>
        </w:tc>
        <w:tc>
          <w:tcPr>
            <w:tcW w:w="827" w:type="pct"/>
            <w:tcBorders>
              <w:top w:val="single" w:sz="4" w:space="0" w:color="auto"/>
              <w:left w:val="single" w:sz="4" w:space="0" w:color="auto"/>
              <w:bottom w:val="single" w:sz="4" w:space="0" w:color="auto"/>
              <w:right w:val="single" w:sz="4" w:space="0" w:color="auto"/>
            </w:tcBorders>
            <w:vAlign w:val="center"/>
          </w:tcPr>
          <w:p w:rsidR="00414660" w:rsidRPr="00414660" w:rsidRDefault="00414660" w:rsidP="00DC08C2">
            <w:pPr>
              <w:autoSpaceDE w:val="0"/>
              <w:autoSpaceDN w:val="0"/>
              <w:adjustRightInd w:val="0"/>
              <w:spacing w:after="0" w:line="240" w:lineRule="auto"/>
              <w:jc w:val="center"/>
              <w:rPr>
                <w:rFonts w:ascii="Times New Roman" w:hAnsi="Times New Roman"/>
              </w:rPr>
            </w:pPr>
            <w:r w:rsidRPr="00414660">
              <w:rPr>
                <w:rFonts w:ascii="Times New Roman" w:hAnsi="Times New Roman"/>
              </w:rPr>
              <w:t>880</w:t>
            </w:r>
          </w:p>
        </w:tc>
        <w:tc>
          <w:tcPr>
            <w:tcW w:w="817" w:type="pct"/>
            <w:tcBorders>
              <w:top w:val="single" w:sz="4" w:space="0" w:color="auto"/>
              <w:left w:val="single" w:sz="4" w:space="0" w:color="auto"/>
              <w:bottom w:val="single" w:sz="4" w:space="0" w:color="auto"/>
              <w:right w:val="single" w:sz="4" w:space="0" w:color="auto"/>
            </w:tcBorders>
            <w:vAlign w:val="center"/>
          </w:tcPr>
          <w:p w:rsidR="00414660" w:rsidRPr="00414660" w:rsidRDefault="00414660" w:rsidP="00DC08C2">
            <w:pPr>
              <w:autoSpaceDE w:val="0"/>
              <w:autoSpaceDN w:val="0"/>
              <w:adjustRightInd w:val="0"/>
              <w:spacing w:after="0" w:line="240" w:lineRule="auto"/>
              <w:jc w:val="center"/>
              <w:rPr>
                <w:rFonts w:ascii="Times New Roman" w:hAnsi="Times New Roman"/>
              </w:rPr>
            </w:pPr>
            <w:r w:rsidRPr="00414660">
              <w:rPr>
                <w:rFonts w:ascii="Times New Roman" w:hAnsi="Times New Roman"/>
              </w:rPr>
              <w:t>463</w:t>
            </w:r>
          </w:p>
        </w:tc>
        <w:tc>
          <w:tcPr>
            <w:tcW w:w="789" w:type="pct"/>
            <w:tcBorders>
              <w:top w:val="single" w:sz="4" w:space="0" w:color="auto"/>
              <w:left w:val="single" w:sz="4" w:space="0" w:color="auto"/>
              <w:bottom w:val="single" w:sz="4" w:space="0" w:color="auto"/>
              <w:right w:val="single" w:sz="4" w:space="0" w:color="auto"/>
            </w:tcBorders>
            <w:vAlign w:val="center"/>
          </w:tcPr>
          <w:p w:rsidR="00414660" w:rsidRPr="00414660" w:rsidRDefault="00414660" w:rsidP="00DC08C2">
            <w:pPr>
              <w:autoSpaceDE w:val="0"/>
              <w:autoSpaceDN w:val="0"/>
              <w:adjustRightInd w:val="0"/>
              <w:spacing w:after="0" w:line="240" w:lineRule="auto"/>
              <w:jc w:val="center"/>
              <w:rPr>
                <w:rFonts w:ascii="Times New Roman" w:hAnsi="Times New Roman"/>
              </w:rPr>
            </w:pPr>
            <w:r w:rsidRPr="00414660">
              <w:rPr>
                <w:rFonts w:ascii="Times New Roman" w:hAnsi="Times New Roman"/>
              </w:rPr>
              <w:t>880</w:t>
            </w:r>
          </w:p>
        </w:tc>
        <w:tc>
          <w:tcPr>
            <w:tcW w:w="819" w:type="pct"/>
            <w:tcBorders>
              <w:top w:val="single" w:sz="4" w:space="0" w:color="auto"/>
              <w:left w:val="single" w:sz="4" w:space="0" w:color="auto"/>
              <w:bottom w:val="single" w:sz="4" w:space="0" w:color="auto"/>
              <w:right w:val="single" w:sz="4" w:space="0" w:color="auto"/>
            </w:tcBorders>
            <w:vAlign w:val="center"/>
          </w:tcPr>
          <w:p w:rsidR="00414660" w:rsidRPr="00414660" w:rsidRDefault="00414660" w:rsidP="00DC08C2">
            <w:pPr>
              <w:autoSpaceDE w:val="0"/>
              <w:autoSpaceDN w:val="0"/>
              <w:adjustRightInd w:val="0"/>
              <w:spacing w:after="0" w:line="240" w:lineRule="auto"/>
              <w:jc w:val="center"/>
              <w:rPr>
                <w:rFonts w:ascii="Times New Roman" w:hAnsi="Times New Roman"/>
              </w:rPr>
            </w:pPr>
            <w:r w:rsidRPr="00414660">
              <w:rPr>
                <w:rFonts w:ascii="Times New Roman" w:hAnsi="Times New Roman"/>
              </w:rPr>
              <w:t>463</w:t>
            </w:r>
          </w:p>
        </w:tc>
      </w:tr>
      <w:tr w:rsidR="00414660" w:rsidRPr="00414660" w:rsidTr="00DC08C2">
        <w:trPr>
          <w:trHeight w:val="412"/>
        </w:trPr>
        <w:tc>
          <w:tcPr>
            <w:tcW w:w="1748" w:type="pct"/>
            <w:tcBorders>
              <w:top w:val="single" w:sz="4" w:space="0" w:color="auto"/>
              <w:left w:val="single" w:sz="4" w:space="0" w:color="auto"/>
              <w:bottom w:val="single" w:sz="4" w:space="0" w:color="auto"/>
              <w:right w:val="single" w:sz="4" w:space="0" w:color="auto"/>
            </w:tcBorders>
            <w:vAlign w:val="bottom"/>
          </w:tcPr>
          <w:p w:rsidR="00414660" w:rsidRPr="00414660" w:rsidRDefault="00414660" w:rsidP="00DC08C2">
            <w:pPr>
              <w:spacing w:after="0" w:line="240" w:lineRule="auto"/>
              <w:rPr>
                <w:rFonts w:ascii="Times New Roman" w:hAnsi="Times New Roman"/>
              </w:rPr>
            </w:pPr>
            <w:r w:rsidRPr="00414660">
              <w:rPr>
                <w:rFonts w:ascii="Times New Roman" w:hAnsi="Times New Roman"/>
              </w:rPr>
              <w:t>Короткострокові кредити банків</w:t>
            </w:r>
          </w:p>
        </w:tc>
        <w:tc>
          <w:tcPr>
            <w:tcW w:w="827" w:type="pct"/>
            <w:tcBorders>
              <w:top w:val="single" w:sz="4" w:space="0" w:color="auto"/>
              <w:left w:val="single" w:sz="4" w:space="0" w:color="auto"/>
              <w:bottom w:val="single" w:sz="4" w:space="0" w:color="auto"/>
              <w:right w:val="single" w:sz="4" w:space="0" w:color="auto"/>
            </w:tcBorders>
            <w:vAlign w:val="center"/>
          </w:tcPr>
          <w:p w:rsidR="00414660" w:rsidRPr="00414660" w:rsidRDefault="00414660" w:rsidP="00DC08C2">
            <w:pPr>
              <w:autoSpaceDE w:val="0"/>
              <w:autoSpaceDN w:val="0"/>
              <w:adjustRightInd w:val="0"/>
              <w:spacing w:after="0" w:line="240" w:lineRule="auto"/>
              <w:jc w:val="center"/>
              <w:rPr>
                <w:rFonts w:ascii="Times New Roman" w:hAnsi="Times New Roman"/>
              </w:rPr>
            </w:pPr>
            <w:r w:rsidRPr="00414660">
              <w:rPr>
                <w:rFonts w:ascii="Times New Roman" w:hAnsi="Times New Roman"/>
              </w:rPr>
              <w:t>10 000</w:t>
            </w:r>
          </w:p>
        </w:tc>
        <w:tc>
          <w:tcPr>
            <w:tcW w:w="817" w:type="pct"/>
            <w:tcBorders>
              <w:top w:val="single" w:sz="4" w:space="0" w:color="auto"/>
              <w:left w:val="single" w:sz="4" w:space="0" w:color="auto"/>
              <w:bottom w:val="single" w:sz="4" w:space="0" w:color="auto"/>
              <w:right w:val="single" w:sz="4" w:space="0" w:color="auto"/>
            </w:tcBorders>
            <w:vAlign w:val="center"/>
          </w:tcPr>
          <w:p w:rsidR="00414660" w:rsidRPr="00414660" w:rsidRDefault="00414660" w:rsidP="00DC08C2">
            <w:pPr>
              <w:autoSpaceDE w:val="0"/>
              <w:autoSpaceDN w:val="0"/>
              <w:adjustRightInd w:val="0"/>
              <w:spacing w:after="0" w:line="240" w:lineRule="auto"/>
              <w:jc w:val="center"/>
              <w:rPr>
                <w:rFonts w:ascii="Times New Roman" w:hAnsi="Times New Roman"/>
              </w:rPr>
            </w:pPr>
            <w:r w:rsidRPr="00414660">
              <w:rPr>
                <w:rFonts w:ascii="Times New Roman" w:hAnsi="Times New Roman"/>
              </w:rPr>
              <w:t>-</w:t>
            </w:r>
          </w:p>
        </w:tc>
        <w:tc>
          <w:tcPr>
            <w:tcW w:w="789" w:type="pct"/>
            <w:tcBorders>
              <w:top w:val="single" w:sz="4" w:space="0" w:color="auto"/>
              <w:left w:val="single" w:sz="4" w:space="0" w:color="auto"/>
              <w:bottom w:val="single" w:sz="4" w:space="0" w:color="auto"/>
              <w:right w:val="single" w:sz="4" w:space="0" w:color="auto"/>
            </w:tcBorders>
            <w:vAlign w:val="center"/>
          </w:tcPr>
          <w:p w:rsidR="00414660" w:rsidRPr="00414660" w:rsidRDefault="00414660" w:rsidP="00DC08C2">
            <w:pPr>
              <w:autoSpaceDE w:val="0"/>
              <w:autoSpaceDN w:val="0"/>
              <w:adjustRightInd w:val="0"/>
              <w:spacing w:after="0" w:line="240" w:lineRule="auto"/>
              <w:jc w:val="center"/>
              <w:rPr>
                <w:rFonts w:ascii="Times New Roman" w:hAnsi="Times New Roman"/>
              </w:rPr>
            </w:pPr>
            <w:r w:rsidRPr="00414660">
              <w:rPr>
                <w:rFonts w:ascii="Times New Roman" w:hAnsi="Times New Roman"/>
              </w:rPr>
              <w:t>10 000</w:t>
            </w:r>
          </w:p>
        </w:tc>
        <w:tc>
          <w:tcPr>
            <w:tcW w:w="819" w:type="pct"/>
            <w:tcBorders>
              <w:top w:val="single" w:sz="4" w:space="0" w:color="auto"/>
              <w:left w:val="single" w:sz="4" w:space="0" w:color="auto"/>
              <w:bottom w:val="single" w:sz="4" w:space="0" w:color="auto"/>
              <w:right w:val="single" w:sz="4" w:space="0" w:color="auto"/>
            </w:tcBorders>
            <w:vAlign w:val="center"/>
          </w:tcPr>
          <w:p w:rsidR="00414660" w:rsidRPr="00414660" w:rsidRDefault="00414660" w:rsidP="00DC08C2">
            <w:pPr>
              <w:autoSpaceDE w:val="0"/>
              <w:autoSpaceDN w:val="0"/>
              <w:adjustRightInd w:val="0"/>
              <w:spacing w:after="0" w:line="240" w:lineRule="auto"/>
              <w:jc w:val="center"/>
              <w:rPr>
                <w:rFonts w:ascii="Times New Roman" w:hAnsi="Times New Roman"/>
              </w:rPr>
            </w:pPr>
            <w:r w:rsidRPr="00414660">
              <w:rPr>
                <w:rFonts w:ascii="Times New Roman" w:hAnsi="Times New Roman"/>
              </w:rPr>
              <w:t>-</w:t>
            </w:r>
          </w:p>
        </w:tc>
      </w:tr>
      <w:tr w:rsidR="00414660" w:rsidRPr="00414660" w:rsidTr="00DC08C2">
        <w:trPr>
          <w:trHeight w:val="412"/>
        </w:trPr>
        <w:tc>
          <w:tcPr>
            <w:tcW w:w="1748" w:type="pct"/>
            <w:tcBorders>
              <w:top w:val="single" w:sz="4" w:space="0" w:color="auto"/>
              <w:left w:val="single" w:sz="4" w:space="0" w:color="auto"/>
              <w:bottom w:val="single" w:sz="4" w:space="0" w:color="auto"/>
              <w:right w:val="single" w:sz="4" w:space="0" w:color="auto"/>
            </w:tcBorders>
            <w:vAlign w:val="bottom"/>
          </w:tcPr>
          <w:p w:rsidR="00414660" w:rsidRPr="00414660" w:rsidRDefault="00414660" w:rsidP="00DC08C2">
            <w:pPr>
              <w:spacing w:after="0" w:line="240" w:lineRule="auto"/>
              <w:rPr>
                <w:rFonts w:ascii="Times New Roman" w:hAnsi="Times New Roman"/>
              </w:rPr>
            </w:pPr>
            <w:r w:rsidRPr="00414660">
              <w:rPr>
                <w:rFonts w:ascii="Times New Roman" w:hAnsi="Times New Roman"/>
                <w:b/>
                <w:bCs/>
              </w:rPr>
              <w:t>Разом фінансові зобов'язання:</w:t>
            </w:r>
          </w:p>
        </w:tc>
        <w:tc>
          <w:tcPr>
            <w:tcW w:w="827" w:type="pct"/>
            <w:tcBorders>
              <w:top w:val="single" w:sz="4" w:space="0" w:color="auto"/>
              <w:left w:val="single" w:sz="4" w:space="0" w:color="auto"/>
              <w:bottom w:val="single" w:sz="4" w:space="0" w:color="auto"/>
              <w:right w:val="single" w:sz="4" w:space="0" w:color="auto"/>
            </w:tcBorders>
            <w:vAlign w:val="center"/>
          </w:tcPr>
          <w:p w:rsidR="00414660" w:rsidRPr="00414660" w:rsidRDefault="00414660" w:rsidP="00DC08C2">
            <w:pPr>
              <w:autoSpaceDE w:val="0"/>
              <w:autoSpaceDN w:val="0"/>
              <w:adjustRightInd w:val="0"/>
              <w:spacing w:after="0" w:line="240" w:lineRule="auto"/>
              <w:jc w:val="center"/>
              <w:rPr>
                <w:rFonts w:ascii="Times New Roman" w:hAnsi="Times New Roman"/>
                <w:b/>
                <w:bCs/>
              </w:rPr>
            </w:pPr>
            <w:r w:rsidRPr="00414660">
              <w:rPr>
                <w:rFonts w:ascii="Times New Roman" w:hAnsi="Times New Roman"/>
                <w:b/>
                <w:bCs/>
              </w:rPr>
              <w:t>30 166</w:t>
            </w:r>
          </w:p>
        </w:tc>
        <w:tc>
          <w:tcPr>
            <w:tcW w:w="817" w:type="pct"/>
            <w:tcBorders>
              <w:top w:val="single" w:sz="4" w:space="0" w:color="auto"/>
              <w:left w:val="single" w:sz="4" w:space="0" w:color="auto"/>
              <w:bottom w:val="single" w:sz="4" w:space="0" w:color="auto"/>
              <w:right w:val="single" w:sz="4" w:space="0" w:color="auto"/>
            </w:tcBorders>
            <w:vAlign w:val="center"/>
          </w:tcPr>
          <w:p w:rsidR="00414660" w:rsidRPr="00414660" w:rsidRDefault="00414660" w:rsidP="00DC08C2">
            <w:pPr>
              <w:autoSpaceDE w:val="0"/>
              <w:autoSpaceDN w:val="0"/>
              <w:adjustRightInd w:val="0"/>
              <w:spacing w:after="0" w:line="240" w:lineRule="auto"/>
              <w:jc w:val="center"/>
              <w:rPr>
                <w:rFonts w:ascii="Times New Roman" w:hAnsi="Times New Roman"/>
                <w:b/>
                <w:bCs/>
              </w:rPr>
            </w:pPr>
            <w:r w:rsidRPr="00414660">
              <w:rPr>
                <w:rFonts w:ascii="Times New Roman" w:hAnsi="Times New Roman"/>
                <w:b/>
                <w:bCs/>
              </w:rPr>
              <w:t>40 642</w:t>
            </w:r>
          </w:p>
        </w:tc>
        <w:tc>
          <w:tcPr>
            <w:tcW w:w="789" w:type="pct"/>
            <w:tcBorders>
              <w:top w:val="single" w:sz="4" w:space="0" w:color="auto"/>
              <w:left w:val="single" w:sz="4" w:space="0" w:color="auto"/>
              <w:bottom w:val="single" w:sz="4" w:space="0" w:color="auto"/>
              <w:right w:val="single" w:sz="4" w:space="0" w:color="auto"/>
            </w:tcBorders>
            <w:vAlign w:val="center"/>
          </w:tcPr>
          <w:p w:rsidR="00414660" w:rsidRPr="00414660" w:rsidRDefault="00414660" w:rsidP="00DC08C2">
            <w:pPr>
              <w:autoSpaceDE w:val="0"/>
              <w:autoSpaceDN w:val="0"/>
              <w:adjustRightInd w:val="0"/>
              <w:spacing w:after="0" w:line="240" w:lineRule="auto"/>
              <w:jc w:val="center"/>
              <w:rPr>
                <w:rFonts w:ascii="Times New Roman" w:hAnsi="Times New Roman"/>
              </w:rPr>
            </w:pPr>
            <w:r w:rsidRPr="00414660">
              <w:rPr>
                <w:rFonts w:ascii="Times New Roman" w:hAnsi="Times New Roman"/>
                <w:b/>
                <w:bCs/>
              </w:rPr>
              <w:t>30 166</w:t>
            </w:r>
          </w:p>
        </w:tc>
        <w:tc>
          <w:tcPr>
            <w:tcW w:w="819" w:type="pct"/>
            <w:tcBorders>
              <w:top w:val="single" w:sz="4" w:space="0" w:color="auto"/>
              <w:left w:val="single" w:sz="4" w:space="0" w:color="auto"/>
              <w:bottom w:val="single" w:sz="4" w:space="0" w:color="auto"/>
              <w:right w:val="single" w:sz="4" w:space="0" w:color="auto"/>
            </w:tcBorders>
            <w:vAlign w:val="center"/>
          </w:tcPr>
          <w:p w:rsidR="00414660" w:rsidRPr="00414660" w:rsidRDefault="00414660" w:rsidP="00DC08C2">
            <w:pPr>
              <w:autoSpaceDE w:val="0"/>
              <w:autoSpaceDN w:val="0"/>
              <w:adjustRightInd w:val="0"/>
              <w:spacing w:after="0" w:line="240" w:lineRule="auto"/>
              <w:jc w:val="center"/>
              <w:rPr>
                <w:rFonts w:ascii="Times New Roman" w:hAnsi="Times New Roman"/>
              </w:rPr>
            </w:pPr>
            <w:r w:rsidRPr="00414660">
              <w:rPr>
                <w:rFonts w:ascii="Times New Roman" w:hAnsi="Times New Roman"/>
                <w:b/>
                <w:bCs/>
              </w:rPr>
              <w:t>40 642</w:t>
            </w:r>
          </w:p>
        </w:tc>
      </w:tr>
    </w:tbl>
    <w:bookmarkEnd w:id="35"/>
    <w:p w:rsidR="00414660" w:rsidRPr="00414660" w:rsidRDefault="00414660" w:rsidP="00414660">
      <w:pPr>
        <w:shd w:val="clear" w:color="auto" w:fill="FFFFFF"/>
        <w:autoSpaceDE w:val="0"/>
        <w:autoSpaceDN w:val="0"/>
        <w:adjustRightInd w:val="0"/>
        <w:spacing w:after="0" w:line="240" w:lineRule="auto"/>
        <w:ind w:firstLine="397"/>
        <w:jc w:val="both"/>
        <w:rPr>
          <w:rFonts w:ascii="Times New Roman" w:hAnsi="Times New Roman"/>
        </w:rPr>
      </w:pPr>
      <w:r w:rsidRPr="00414660">
        <w:rPr>
          <w:rFonts w:ascii="Times New Roman" w:hAnsi="Times New Roman"/>
        </w:rPr>
        <w:t>Керівництво Товариства вважає, що наведені розкриття щодо застосування справедливої вартості є достатніми, і не вважає, що за межами фінансової звітності залишилась будь-яка суттєва інформація щодо застосування справедливої вартості, яка може бути корисною для користувачів фінансової звітності. Додаткову інформацію щодо змін справедливої вартості фінансових активів в зв’язку з врахуванням ризиків наведено у п. 7.3. Примітки 7.</w:t>
      </w:r>
    </w:p>
    <w:p w:rsidR="00414660" w:rsidRPr="00414660" w:rsidRDefault="00414660" w:rsidP="00414660">
      <w:pPr>
        <w:shd w:val="clear" w:color="auto" w:fill="FFFFFF"/>
        <w:autoSpaceDE w:val="0"/>
        <w:autoSpaceDN w:val="0"/>
        <w:adjustRightInd w:val="0"/>
        <w:spacing w:after="0" w:line="240" w:lineRule="auto"/>
        <w:jc w:val="both"/>
        <w:rPr>
          <w:rFonts w:ascii="Times New Roman" w:hAnsi="Times New Roman"/>
          <w:color w:val="000000"/>
        </w:rPr>
      </w:pPr>
    </w:p>
    <w:p w:rsidR="00414660" w:rsidRPr="00414660" w:rsidRDefault="00414660" w:rsidP="00414660">
      <w:pPr>
        <w:shd w:val="clear" w:color="auto" w:fill="FFFFFF"/>
        <w:spacing w:after="0" w:line="240" w:lineRule="auto"/>
        <w:ind w:firstLine="709"/>
        <w:jc w:val="both"/>
        <w:rPr>
          <w:rFonts w:ascii="Times New Roman" w:hAnsi="Times New Roman"/>
          <w:b/>
          <w:bCs/>
          <w:spacing w:val="-2"/>
        </w:rPr>
      </w:pPr>
      <w:bookmarkStart w:id="36" w:name="_Hlk33628788"/>
      <w:r w:rsidRPr="00414660">
        <w:rPr>
          <w:rFonts w:ascii="Times New Roman" w:hAnsi="Times New Roman"/>
          <w:b/>
          <w:bCs/>
          <w:spacing w:val="-2"/>
        </w:rPr>
        <w:t>7.3. Цілі та політики управління фінансовими ризиками</w:t>
      </w:r>
      <w:bookmarkEnd w:id="36"/>
    </w:p>
    <w:p w:rsidR="00414660" w:rsidRPr="00414660" w:rsidRDefault="00414660" w:rsidP="00414660">
      <w:pPr>
        <w:pStyle w:val="ac"/>
        <w:ind w:firstLine="709"/>
        <w:jc w:val="both"/>
      </w:pPr>
      <w:r w:rsidRPr="00414660">
        <w:rPr>
          <w:b/>
          <w:bCs/>
        </w:rPr>
        <w:t>7.3.1.</w:t>
      </w:r>
      <w:r w:rsidRPr="00414660">
        <w:t xml:space="preserve"> Управління ризиками має першочергове значення для ведення бізнесу Товариства і є важливим елементом його діяльності. Політика управління ризиками сконцентрована на непередбачуваності фінансових ринків і націлена на мінімізацію потенційного негативного впливу на фінансові показники Товариства. Операційний і юридичний контроль має на меті забезпечувати належне функціонування внутрішньої політики та процедур з метою мінімізації операційних і юридичних ризиків.</w:t>
      </w:r>
    </w:p>
    <w:p w:rsidR="00414660" w:rsidRPr="00414660" w:rsidRDefault="00414660" w:rsidP="00414660">
      <w:pPr>
        <w:pStyle w:val="ac"/>
        <w:ind w:firstLine="709"/>
        <w:jc w:val="both"/>
      </w:pPr>
      <w:r w:rsidRPr="00414660">
        <w:t xml:space="preserve"> Керівництво Товариства визнає, що діяльність Товариства пов’язана з ризиками і вартість чистих активів у нестабільному ринковому середовищі може суттєво змінитись унаслідок впливу суб’єктивних чинників та об’єктивних чинників, вірогідність і напрямок впливу яких заздалегідь точно передбачити неможливо. До таких ризиків віднесено кредитний ризик, ринковий ризик та ризик ліквідності. </w:t>
      </w:r>
    </w:p>
    <w:p w:rsidR="00414660" w:rsidRPr="00414660" w:rsidRDefault="00414660" w:rsidP="00414660">
      <w:pPr>
        <w:pStyle w:val="ac"/>
        <w:ind w:firstLine="709"/>
        <w:jc w:val="both"/>
      </w:pPr>
      <w:r w:rsidRPr="00414660">
        <w:t>Політика з управління ризиками орієнтована на визначення, аналіз і управління ризиками, з якими стикається Товариство, на встановлення контролю за ризиками, а також постійний моніторинг за рівнем ризиків, дотриманням встановлених обмежень та політики управління ризиками.</w:t>
      </w:r>
    </w:p>
    <w:p w:rsidR="00414660" w:rsidRPr="00414660" w:rsidRDefault="00414660" w:rsidP="00414660">
      <w:pPr>
        <w:pStyle w:val="ac"/>
        <w:ind w:firstLine="709"/>
        <w:jc w:val="both"/>
      </w:pPr>
      <w:r w:rsidRPr="00414660">
        <w:t>Управління ризиками керівництвом Товариства здійснюється на основі розуміння причин виникнення ризику, кількісної оцінки його можливого впливу на вартість чистих активів та застосування інструментарію щодо його пом’якшення.</w:t>
      </w:r>
    </w:p>
    <w:p w:rsidR="00414660" w:rsidRPr="00414660" w:rsidRDefault="00414660" w:rsidP="00414660">
      <w:pPr>
        <w:pStyle w:val="ae"/>
        <w:spacing w:before="0"/>
        <w:ind w:left="0" w:firstLine="709"/>
        <w:jc w:val="both"/>
        <w:rPr>
          <w:rFonts w:ascii="Times New Roman" w:hAnsi="Times New Roman"/>
          <w:sz w:val="22"/>
          <w:szCs w:val="22"/>
          <w:lang w:val="ru-RU"/>
        </w:rPr>
      </w:pPr>
      <w:r w:rsidRPr="00414660">
        <w:rPr>
          <w:rFonts w:ascii="Times New Roman" w:hAnsi="Times New Roman"/>
          <w:sz w:val="22"/>
          <w:szCs w:val="22"/>
        </w:rPr>
        <w:t>Категорії фінансових інструментів</w:t>
      </w:r>
    </w:p>
    <w:tbl>
      <w:tblPr>
        <w:tblW w:w="4913"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A0" w:firstRow="1" w:lastRow="0" w:firstColumn="1" w:lastColumn="0" w:noHBand="0" w:noVBand="0"/>
      </w:tblPr>
      <w:tblGrid>
        <w:gridCol w:w="7222"/>
        <w:gridCol w:w="1354"/>
        <w:gridCol w:w="1352"/>
      </w:tblGrid>
      <w:tr w:rsidR="00414660" w:rsidRPr="00414660" w:rsidTr="00DC08C2">
        <w:trPr>
          <w:cantSplit/>
          <w:trHeight w:val="227"/>
          <w:jc w:val="right"/>
        </w:trPr>
        <w:tc>
          <w:tcPr>
            <w:tcW w:w="3637" w:type="pct"/>
            <w:tcBorders>
              <w:top w:val="single" w:sz="4" w:space="0" w:color="auto"/>
              <w:left w:val="single" w:sz="4" w:space="0" w:color="auto"/>
              <w:bottom w:val="single" w:sz="4" w:space="0" w:color="auto"/>
              <w:right w:val="single" w:sz="4" w:space="0" w:color="auto"/>
            </w:tcBorders>
            <w:vAlign w:val="bottom"/>
          </w:tcPr>
          <w:p w:rsidR="00414660" w:rsidRPr="00414660" w:rsidRDefault="00414660" w:rsidP="00DC08C2">
            <w:pPr>
              <w:keepNext/>
              <w:spacing w:after="0" w:line="240" w:lineRule="auto"/>
              <w:jc w:val="both"/>
              <w:rPr>
                <w:rFonts w:ascii="Times New Roman" w:hAnsi="Times New Roman"/>
              </w:rPr>
            </w:pPr>
          </w:p>
        </w:tc>
        <w:tc>
          <w:tcPr>
            <w:tcW w:w="682" w:type="pct"/>
            <w:tcBorders>
              <w:top w:val="single" w:sz="4" w:space="0" w:color="auto"/>
              <w:left w:val="single" w:sz="4" w:space="0" w:color="auto"/>
              <w:bottom w:val="single" w:sz="4" w:space="0" w:color="auto"/>
              <w:right w:val="single" w:sz="4" w:space="0" w:color="auto"/>
            </w:tcBorders>
            <w:hideMark/>
          </w:tcPr>
          <w:p w:rsidR="00414660" w:rsidRPr="00414660" w:rsidRDefault="00414660" w:rsidP="00DC08C2">
            <w:pPr>
              <w:spacing w:after="0" w:line="240" w:lineRule="auto"/>
              <w:jc w:val="both"/>
              <w:rPr>
                <w:rFonts w:ascii="Times New Roman" w:hAnsi="Times New Roman"/>
                <w:b/>
                <w:bCs/>
              </w:rPr>
            </w:pPr>
            <w:r w:rsidRPr="00414660">
              <w:rPr>
                <w:rFonts w:ascii="Times New Roman" w:hAnsi="Times New Roman"/>
                <w:b/>
                <w:bCs/>
              </w:rPr>
              <w:t>31-12-2022</w:t>
            </w:r>
          </w:p>
        </w:tc>
        <w:tc>
          <w:tcPr>
            <w:tcW w:w="681" w:type="pct"/>
            <w:tcBorders>
              <w:top w:val="single" w:sz="4" w:space="0" w:color="auto"/>
              <w:left w:val="single" w:sz="4" w:space="0" w:color="auto"/>
              <w:bottom w:val="single" w:sz="4" w:space="0" w:color="auto"/>
              <w:right w:val="single" w:sz="4" w:space="0" w:color="auto"/>
            </w:tcBorders>
            <w:hideMark/>
          </w:tcPr>
          <w:p w:rsidR="00414660" w:rsidRPr="00414660" w:rsidRDefault="00414660" w:rsidP="00DC08C2">
            <w:pPr>
              <w:spacing w:after="0" w:line="240" w:lineRule="auto"/>
              <w:jc w:val="both"/>
              <w:rPr>
                <w:rFonts w:ascii="Times New Roman" w:hAnsi="Times New Roman"/>
                <w:b/>
                <w:bCs/>
              </w:rPr>
            </w:pPr>
            <w:r w:rsidRPr="00414660">
              <w:rPr>
                <w:rFonts w:ascii="Times New Roman" w:hAnsi="Times New Roman"/>
                <w:b/>
                <w:bCs/>
              </w:rPr>
              <w:t>31-12-2021</w:t>
            </w:r>
          </w:p>
        </w:tc>
      </w:tr>
      <w:tr w:rsidR="00414660" w:rsidRPr="00414660" w:rsidTr="00DC08C2">
        <w:trPr>
          <w:cantSplit/>
          <w:trHeight w:val="227"/>
          <w:jc w:val="right"/>
        </w:trPr>
        <w:tc>
          <w:tcPr>
            <w:tcW w:w="3637" w:type="pct"/>
            <w:tcBorders>
              <w:top w:val="single" w:sz="4" w:space="0" w:color="auto"/>
              <w:left w:val="single" w:sz="4" w:space="0" w:color="auto"/>
              <w:bottom w:val="single" w:sz="4" w:space="0" w:color="auto"/>
              <w:right w:val="single" w:sz="4" w:space="0" w:color="auto"/>
            </w:tcBorders>
            <w:vAlign w:val="bottom"/>
          </w:tcPr>
          <w:p w:rsidR="00414660" w:rsidRPr="00414660" w:rsidRDefault="00414660" w:rsidP="00DC08C2">
            <w:pPr>
              <w:keepNext/>
              <w:spacing w:after="0" w:line="240" w:lineRule="auto"/>
              <w:jc w:val="both"/>
              <w:rPr>
                <w:rFonts w:ascii="Times New Roman" w:hAnsi="Times New Roman"/>
                <w:b/>
                <w:bCs/>
              </w:rPr>
            </w:pPr>
          </w:p>
        </w:tc>
        <w:tc>
          <w:tcPr>
            <w:tcW w:w="682" w:type="pct"/>
            <w:tcBorders>
              <w:top w:val="single" w:sz="4" w:space="0" w:color="auto"/>
              <w:left w:val="single" w:sz="4" w:space="0" w:color="auto"/>
              <w:bottom w:val="single" w:sz="4" w:space="0" w:color="auto"/>
              <w:right w:val="single" w:sz="4" w:space="0" w:color="auto"/>
            </w:tcBorders>
            <w:noWrap/>
            <w:vAlign w:val="center"/>
            <w:hideMark/>
          </w:tcPr>
          <w:p w:rsidR="00414660" w:rsidRPr="00414660" w:rsidRDefault="00414660" w:rsidP="00DC08C2">
            <w:pPr>
              <w:keepNext/>
              <w:keepLines/>
              <w:spacing w:after="0" w:line="240" w:lineRule="auto"/>
              <w:jc w:val="both"/>
              <w:rPr>
                <w:rFonts w:ascii="Times New Roman" w:hAnsi="Times New Roman"/>
                <w:b/>
                <w:bCs/>
                <w:i/>
                <w:iCs/>
              </w:rPr>
            </w:pPr>
            <w:r w:rsidRPr="00414660">
              <w:rPr>
                <w:rFonts w:ascii="Times New Roman" w:hAnsi="Times New Roman"/>
                <w:b/>
                <w:bCs/>
                <w:i/>
                <w:iCs/>
              </w:rPr>
              <w:t>тис. грн.</w:t>
            </w:r>
          </w:p>
        </w:tc>
        <w:tc>
          <w:tcPr>
            <w:tcW w:w="681" w:type="pct"/>
            <w:tcBorders>
              <w:top w:val="single" w:sz="4" w:space="0" w:color="auto"/>
              <w:left w:val="single" w:sz="4" w:space="0" w:color="auto"/>
              <w:bottom w:val="single" w:sz="4" w:space="0" w:color="auto"/>
              <w:right w:val="single" w:sz="4" w:space="0" w:color="auto"/>
            </w:tcBorders>
            <w:noWrap/>
            <w:vAlign w:val="center"/>
            <w:hideMark/>
          </w:tcPr>
          <w:p w:rsidR="00414660" w:rsidRPr="00414660" w:rsidRDefault="00414660" w:rsidP="00DC08C2">
            <w:pPr>
              <w:keepNext/>
              <w:keepLines/>
              <w:spacing w:after="0" w:line="240" w:lineRule="auto"/>
              <w:jc w:val="both"/>
              <w:rPr>
                <w:rFonts w:ascii="Times New Roman" w:hAnsi="Times New Roman"/>
                <w:b/>
                <w:bCs/>
              </w:rPr>
            </w:pPr>
            <w:r w:rsidRPr="00414660">
              <w:rPr>
                <w:rFonts w:ascii="Times New Roman" w:hAnsi="Times New Roman"/>
                <w:b/>
                <w:bCs/>
                <w:i/>
                <w:iCs/>
              </w:rPr>
              <w:t>тис. грн.</w:t>
            </w:r>
          </w:p>
        </w:tc>
      </w:tr>
      <w:tr w:rsidR="00414660" w:rsidRPr="00414660" w:rsidTr="00DC08C2">
        <w:trPr>
          <w:cantSplit/>
          <w:trHeight w:val="227"/>
          <w:jc w:val="right"/>
        </w:trPr>
        <w:tc>
          <w:tcPr>
            <w:tcW w:w="3637" w:type="pct"/>
            <w:tcBorders>
              <w:top w:val="single" w:sz="4" w:space="0" w:color="auto"/>
              <w:left w:val="single" w:sz="4" w:space="0" w:color="auto"/>
              <w:bottom w:val="single" w:sz="4" w:space="0" w:color="auto"/>
              <w:right w:val="single" w:sz="4" w:space="0" w:color="auto"/>
            </w:tcBorders>
            <w:vAlign w:val="bottom"/>
            <w:hideMark/>
          </w:tcPr>
          <w:p w:rsidR="00414660" w:rsidRPr="00414660" w:rsidRDefault="00414660" w:rsidP="00DC08C2">
            <w:pPr>
              <w:spacing w:after="0" w:line="240" w:lineRule="auto"/>
              <w:jc w:val="both"/>
              <w:rPr>
                <w:rFonts w:ascii="Times New Roman" w:hAnsi="Times New Roman"/>
                <w:b/>
                <w:bCs/>
              </w:rPr>
            </w:pPr>
            <w:r w:rsidRPr="00414660">
              <w:rPr>
                <w:rFonts w:ascii="Times New Roman" w:hAnsi="Times New Roman"/>
                <w:b/>
                <w:bCs/>
              </w:rPr>
              <w:t xml:space="preserve">Фінансові активи, </w:t>
            </w:r>
          </w:p>
          <w:p w:rsidR="00414660" w:rsidRPr="00414660" w:rsidRDefault="00414660" w:rsidP="00DC08C2">
            <w:pPr>
              <w:spacing w:after="0" w:line="240" w:lineRule="auto"/>
              <w:jc w:val="both"/>
              <w:rPr>
                <w:rFonts w:ascii="Times New Roman" w:hAnsi="Times New Roman"/>
                <w:b/>
                <w:bCs/>
              </w:rPr>
            </w:pPr>
            <w:r w:rsidRPr="00414660">
              <w:rPr>
                <w:rFonts w:ascii="Times New Roman" w:hAnsi="Times New Roman"/>
                <w:b/>
                <w:bCs/>
              </w:rPr>
              <w:t>в т.ч.:</w:t>
            </w:r>
          </w:p>
        </w:tc>
        <w:tc>
          <w:tcPr>
            <w:tcW w:w="682" w:type="pct"/>
            <w:tcBorders>
              <w:top w:val="single" w:sz="4" w:space="0" w:color="auto"/>
              <w:left w:val="single" w:sz="4" w:space="0" w:color="auto"/>
              <w:bottom w:val="single" w:sz="4" w:space="0" w:color="auto"/>
              <w:right w:val="single" w:sz="4" w:space="0" w:color="auto"/>
            </w:tcBorders>
            <w:noWrap/>
            <w:vAlign w:val="bottom"/>
          </w:tcPr>
          <w:p w:rsidR="00414660" w:rsidRPr="00414660" w:rsidRDefault="00414660" w:rsidP="00DC08C2">
            <w:pPr>
              <w:keepNext/>
              <w:spacing w:after="0" w:line="240" w:lineRule="auto"/>
              <w:jc w:val="center"/>
              <w:rPr>
                <w:rFonts w:ascii="Times New Roman" w:hAnsi="Times New Roman"/>
                <w:b/>
                <w:bCs/>
              </w:rPr>
            </w:pPr>
            <w:r w:rsidRPr="00414660">
              <w:rPr>
                <w:rFonts w:ascii="Times New Roman" w:hAnsi="Times New Roman"/>
                <w:b/>
                <w:bCs/>
              </w:rPr>
              <w:t>145 095</w:t>
            </w:r>
          </w:p>
        </w:tc>
        <w:tc>
          <w:tcPr>
            <w:tcW w:w="681" w:type="pct"/>
            <w:tcBorders>
              <w:top w:val="single" w:sz="4" w:space="0" w:color="auto"/>
              <w:left w:val="single" w:sz="4" w:space="0" w:color="auto"/>
              <w:bottom w:val="single" w:sz="4" w:space="0" w:color="auto"/>
              <w:right w:val="single" w:sz="4" w:space="0" w:color="auto"/>
            </w:tcBorders>
            <w:noWrap/>
            <w:vAlign w:val="bottom"/>
          </w:tcPr>
          <w:p w:rsidR="00414660" w:rsidRPr="00414660" w:rsidRDefault="00414660" w:rsidP="00DC08C2">
            <w:pPr>
              <w:keepNext/>
              <w:spacing w:after="0" w:line="240" w:lineRule="auto"/>
              <w:jc w:val="center"/>
              <w:rPr>
                <w:rFonts w:ascii="Times New Roman" w:hAnsi="Times New Roman"/>
                <w:b/>
                <w:bCs/>
              </w:rPr>
            </w:pPr>
            <w:r w:rsidRPr="00414660">
              <w:rPr>
                <w:rFonts w:ascii="Times New Roman" w:hAnsi="Times New Roman"/>
                <w:b/>
                <w:color w:val="000000"/>
              </w:rPr>
              <w:t>242 217</w:t>
            </w:r>
          </w:p>
        </w:tc>
      </w:tr>
      <w:tr w:rsidR="00414660" w:rsidRPr="00414660" w:rsidTr="00DC08C2">
        <w:trPr>
          <w:cantSplit/>
          <w:trHeight w:val="227"/>
          <w:jc w:val="right"/>
        </w:trPr>
        <w:tc>
          <w:tcPr>
            <w:tcW w:w="3637" w:type="pct"/>
            <w:tcBorders>
              <w:top w:val="single" w:sz="4" w:space="0" w:color="auto"/>
              <w:left w:val="single" w:sz="4" w:space="0" w:color="auto"/>
              <w:bottom w:val="single" w:sz="4" w:space="0" w:color="auto"/>
              <w:right w:val="single" w:sz="4" w:space="0" w:color="auto"/>
            </w:tcBorders>
            <w:vAlign w:val="bottom"/>
            <w:hideMark/>
          </w:tcPr>
          <w:p w:rsidR="00414660" w:rsidRPr="00414660" w:rsidRDefault="00414660" w:rsidP="00DC08C2">
            <w:pPr>
              <w:spacing w:after="0" w:line="240" w:lineRule="auto"/>
              <w:jc w:val="both"/>
              <w:rPr>
                <w:rFonts w:ascii="Times New Roman" w:hAnsi="Times New Roman"/>
                <w:color w:val="000000"/>
              </w:rPr>
            </w:pPr>
            <w:r w:rsidRPr="00414660">
              <w:rPr>
                <w:rFonts w:ascii="Times New Roman" w:hAnsi="Times New Roman"/>
                <w:color w:val="000000"/>
              </w:rPr>
              <w:t>Дебіторська заборгованість за продукцію, товари, роботи, послуги</w:t>
            </w:r>
          </w:p>
        </w:tc>
        <w:tc>
          <w:tcPr>
            <w:tcW w:w="682" w:type="pct"/>
            <w:tcBorders>
              <w:top w:val="single" w:sz="4" w:space="0" w:color="auto"/>
              <w:left w:val="single" w:sz="4" w:space="0" w:color="auto"/>
              <w:bottom w:val="single" w:sz="4" w:space="0" w:color="auto"/>
              <w:right w:val="single" w:sz="4" w:space="0" w:color="auto"/>
            </w:tcBorders>
            <w:noWrap/>
            <w:vAlign w:val="center"/>
          </w:tcPr>
          <w:p w:rsidR="00414660" w:rsidRPr="00414660" w:rsidRDefault="00414660" w:rsidP="00DC08C2">
            <w:pPr>
              <w:spacing w:after="0" w:line="240" w:lineRule="auto"/>
              <w:jc w:val="center"/>
              <w:rPr>
                <w:rFonts w:ascii="Times New Roman" w:hAnsi="Times New Roman"/>
              </w:rPr>
            </w:pPr>
            <w:r w:rsidRPr="00414660">
              <w:rPr>
                <w:rFonts w:ascii="Times New Roman" w:hAnsi="Times New Roman"/>
              </w:rPr>
              <w:t>24 321</w:t>
            </w:r>
          </w:p>
        </w:tc>
        <w:tc>
          <w:tcPr>
            <w:tcW w:w="681" w:type="pct"/>
            <w:tcBorders>
              <w:top w:val="single" w:sz="4" w:space="0" w:color="auto"/>
              <w:left w:val="single" w:sz="4" w:space="0" w:color="auto"/>
              <w:bottom w:val="single" w:sz="4" w:space="0" w:color="auto"/>
              <w:right w:val="single" w:sz="4" w:space="0" w:color="auto"/>
            </w:tcBorders>
            <w:noWrap/>
            <w:vAlign w:val="center"/>
            <w:hideMark/>
          </w:tcPr>
          <w:p w:rsidR="00414660" w:rsidRPr="00414660" w:rsidRDefault="00414660" w:rsidP="00DC08C2">
            <w:pPr>
              <w:spacing w:after="0" w:line="240" w:lineRule="auto"/>
              <w:jc w:val="center"/>
              <w:rPr>
                <w:rFonts w:ascii="Times New Roman" w:hAnsi="Times New Roman"/>
              </w:rPr>
            </w:pPr>
            <w:r w:rsidRPr="00414660">
              <w:rPr>
                <w:rFonts w:ascii="Times New Roman" w:hAnsi="Times New Roman"/>
              </w:rPr>
              <w:t>82 905</w:t>
            </w:r>
          </w:p>
        </w:tc>
      </w:tr>
      <w:tr w:rsidR="00414660" w:rsidRPr="00414660" w:rsidTr="00DC08C2">
        <w:trPr>
          <w:cantSplit/>
          <w:trHeight w:val="227"/>
          <w:jc w:val="right"/>
        </w:trPr>
        <w:tc>
          <w:tcPr>
            <w:tcW w:w="3637" w:type="pct"/>
            <w:tcBorders>
              <w:top w:val="single" w:sz="4" w:space="0" w:color="auto"/>
              <w:left w:val="single" w:sz="4" w:space="0" w:color="auto"/>
              <w:bottom w:val="single" w:sz="4" w:space="0" w:color="auto"/>
              <w:right w:val="single" w:sz="4" w:space="0" w:color="auto"/>
            </w:tcBorders>
            <w:vAlign w:val="bottom"/>
          </w:tcPr>
          <w:p w:rsidR="00414660" w:rsidRPr="00414660" w:rsidRDefault="00414660" w:rsidP="00DC08C2">
            <w:pPr>
              <w:spacing w:after="0" w:line="240" w:lineRule="auto"/>
              <w:jc w:val="both"/>
              <w:rPr>
                <w:rFonts w:ascii="Times New Roman" w:hAnsi="Times New Roman"/>
                <w:color w:val="000000"/>
              </w:rPr>
            </w:pPr>
            <w:r w:rsidRPr="00414660">
              <w:rPr>
                <w:rFonts w:ascii="Times New Roman" w:hAnsi="Times New Roman"/>
                <w:color w:val="000000"/>
              </w:rPr>
              <w:t>Поточні фінансові інвестиції</w:t>
            </w:r>
          </w:p>
        </w:tc>
        <w:tc>
          <w:tcPr>
            <w:tcW w:w="682" w:type="pct"/>
            <w:tcBorders>
              <w:top w:val="single" w:sz="4" w:space="0" w:color="auto"/>
              <w:left w:val="single" w:sz="4" w:space="0" w:color="auto"/>
              <w:bottom w:val="single" w:sz="4" w:space="0" w:color="auto"/>
              <w:right w:val="single" w:sz="4" w:space="0" w:color="auto"/>
            </w:tcBorders>
            <w:noWrap/>
          </w:tcPr>
          <w:p w:rsidR="00414660" w:rsidRPr="00414660" w:rsidRDefault="00414660" w:rsidP="00DC08C2">
            <w:pPr>
              <w:autoSpaceDE w:val="0"/>
              <w:autoSpaceDN w:val="0"/>
              <w:adjustRightInd w:val="0"/>
              <w:spacing w:after="0" w:line="240" w:lineRule="auto"/>
              <w:jc w:val="center"/>
              <w:rPr>
                <w:rFonts w:ascii="Times New Roman" w:hAnsi="Times New Roman"/>
              </w:rPr>
            </w:pPr>
            <w:r w:rsidRPr="00414660">
              <w:rPr>
                <w:rFonts w:ascii="Times New Roman" w:hAnsi="Times New Roman"/>
              </w:rPr>
              <w:t>14 628</w:t>
            </w:r>
          </w:p>
        </w:tc>
        <w:tc>
          <w:tcPr>
            <w:tcW w:w="681" w:type="pct"/>
            <w:tcBorders>
              <w:top w:val="single" w:sz="4" w:space="0" w:color="auto"/>
              <w:left w:val="single" w:sz="4" w:space="0" w:color="auto"/>
              <w:bottom w:val="single" w:sz="4" w:space="0" w:color="auto"/>
              <w:right w:val="single" w:sz="4" w:space="0" w:color="auto"/>
            </w:tcBorders>
            <w:noWrap/>
          </w:tcPr>
          <w:p w:rsidR="00414660" w:rsidRPr="00414660" w:rsidRDefault="00414660" w:rsidP="00DC08C2">
            <w:pPr>
              <w:autoSpaceDE w:val="0"/>
              <w:autoSpaceDN w:val="0"/>
              <w:adjustRightInd w:val="0"/>
              <w:spacing w:after="0" w:line="240" w:lineRule="auto"/>
              <w:jc w:val="center"/>
              <w:rPr>
                <w:rFonts w:ascii="Times New Roman" w:hAnsi="Times New Roman"/>
              </w:rPr>
            </w:pPr>
            <w:r w:rsidRPr="00414660">
              <w:rPr>
                <w:rFonts w:ascii="Times New Roman" w:hAnsi="Times New Roman"/>
              </w:rPr>
              <w:t>94 088</w:t>
            </w:r>
          </w:p>
        </w:tc>
      </w:tr>
      <w:tr w:rsidR="00414660" w:rsidRPr="00414660" w:rsidTr="00DC08C2">
        <w:trPr>
          <w:cantSplit/>
          <w:trHeight w:val="227"/>
          <w:jc w:val="right"/>
        </w:trPr>
        <w:tc>
          <w:tcPr>
            <w:tcW w:w="3637" w:type="pct"/>
            <w:tcBorders>
              <w:top w:val="single" w:sz="4" w:space="0" w:color="auto"/>
              <w:left w:val="single" w:sz="4" w:space="0" w:color="auto"/>
              <w:bottom w:val="single" w:sz="4" w:space="0" w:color="auto"/>
              <w:right w:val="single" w:sz="4" w:space="0" w:color="auto"/>
            </w:tcBorders>
            <w:vAlign w:val="bottom"/>
            <w:hideMark/>
          </w:tcPr>
          <w:p w:rsidR="00414660" w:rsidRPr="00414660" w:rsidRDefault="00414660" w:rsidP="00DC08C2">
            <w:pPr>
              <w:spacing w:after="0" w:line="240" w:lineRule="auto"/>
              <w:jc w:val="both"/>
              <w:rPr>
                <w:rFonts w:ascii="Times New Roman" w:hAnsi="Times New Roman"/>
                <w:color w:val="000000"/>
              </w:rPr>
            </w:pPr>
            <w:r w:rsidRPr="00414660">
              <w:rPr>
                <w:rFonts w:ascii="Times New Roman" w:hAnsi="Times New Roman"/>
                <w:color w:val="000000"/>
              </w:rPr>
              <w:lastRenderedPageBreak/>
              <w:t>Гроші та їх еквіваленти</w:t>
            </w:r>
          </w:p>
        </w:tc>
        <w:tc>
          <w:tcPr>
            <w:tcW w:w="682" w:type="pct"/>
            <w:tcBorders>
              <w:top w:val="single" w:sz="4" w:space="0" w:color="auto"/>
              <w:left w:val="single" w:sz="4" w:space="0" w:color="auto"/>
              <w:bottom w:val="single" w:sz="4" w:space="0" w:color="auto"/>
              <w:right w:val="single" w:sz="4" w:space="0" w:color="auto"/>
            </w:tcBorders>
            <w:noWrap/>
          </w:tcPr>
          <w:p w:rsidR="00414660" w:rsidRPr="00414660" w:rsidRDefault="00414660" w:rsidP="00DC08C2">
            <w:pPr>
              <w:autoSpaceDE w:val="0"/>
              <w:autoSpaceDN w:val="0"/>
              <w:adjustRightInd w:val="0"/>
              <w:spacing w:after="0" w:line="240" w:lineRule="auto"/>
              <w:jc w:val="center"/>
              <w:rPr>
                <w:rFonts w:ascii="Times New Roman" w:hAnsi="Times New Roman"/>
              </w:rPr>
            </w:pPr>
            <w:r w:rsidRPr="00414660">
              <w:rPr>
                <w:rFonts w:ascii="Times New Roman" w:hAnsi="Times New Roman"/>
              </w:rPr>
              <w:t>106 146</w:t>
            </w:r>
          </w:p>
        </w:tc>
        <w:tc>
          <w:tcPr>
            <w:tcW w:w="681" w:type="pct"/>
            <w:tcBorders>
              <w:top w:val="single" w:sz="4" w:space="0" w:color="auto"/>
              <w:left w:val="single" w:sz="4" w:space="0" w:color="auto"/>
              <w:bottom w:val="single" w:sz="4" w:space="0" w:color="auto"/>
              <w:right w:val="single" w:sz="4" w:space="0" w:color="auto"/>
            </w:tcBorders>
            <w:noWrap/>
          </w:tcPr>
          <w:p w:rsidR="00414660" w:rsidRPr="00414660" w:rsidRDefault="00414660" w:rsidP="00DC08C2">
            <w:pPr>
              <w:autoSpaceDE w:val="0"/>
              <w:autoSpaceDN w:val="0"/>
              <w:adjustRightInd w:val="0"/>
              <w:spacing w:after="0" w:line="240" w:lineRule="auto"/>
              <w:jc w:val="center"/>
              <w:rPr>
                <w:rFonts w:ascii="Times New Roman" w:hAnsi="Times New Roman"/>
              </w:rPr>
            </w:pPr>
            <w:r w:rsidRPr="00414660">
              <w:rPr>
                <w:rFonts w:ascii="Times New Roman" w:hAnsi="Times New Roman"/>
              </w:rPr>
              <w:t>65 224</w:t>
            </w:r>
          </w:p>
        </w:tc>
      </w:tr>
      <w:tr w:rsidR="00414660" w:rsidRPr="00414660" w:rsidTr="00DC08C2">
        <w:trPr>
          <w:cantSplit/>
          <w:trHeight w:val="397"/>
          <w:jc w:val="right"/>
        </w:trPr>
        <w:tc>
          <w:tcPr>
            <w:tcW w:w="3637" w:type="pct"/>
            <w:tcBorders>
              <w:top w:val="single" w:sz="4" w:space="0" w:color="auto"/>
              <w:left w:val="single" w:sz="4" w:space="0" w:color="auto"/>
              <w:bottom w:val="single" w:sz="4" w:space="0" w:color="auto"/>
              <w:right w:val="single" w:sz="4" w:space="0" w:color="auto"/>
            </w:tcBorders>
            <w:vAlign w:val="bottom"/>
            <w:hideMark/>
          </w:tcPr>
          <w:p w:rsidR="00414660" w:rsidRPr="00414660" w:rsidRDefault="00414660" w:rsidP="00DC08C2">
            <w:pPr>
              <w:spacing w:after="0" w:line="240" w:lineRule="auto"/>
              <w:jc w:val="both"/>
              <w:rPr>
                <w:rFonts w:ascii="Times New Roman" w:hAnsi="Times New Roman"/>
                <w:b/>
                <w:bCs/>
              </w:rPr>
            </w:pPr>
            <w:r w:rsidRPr="00414660">
              <w:rPr>
                <w:rFonts w:ascii="Times New Roman" w:hAnsi="Times New Roman"/>
                <w:b/>
                <w:bCs/>
              </w:rPr>
              <w:t xml:space="preserve">Фінансові зобов'язання, </w:t>
            </w:r>
          </w:p>
          <w:p w:rsidR="00414660" w:rsidRPr="00414660" w:rsidRDefault="00414660" w:rsidP="00DC08C2">
            <w:pPr>
              <w:spacing w:after="0" w:line="240" w:lineRule="auto"/>
              <w:jc w:val="both"/>
              <w:rPr>
                <w:rFonts w:ascii="Times New Roman" w:hAnsi="Times New Roman"/>
                <w:b/>
                <w:bCs/>
              </w:rPr>
            </w:pPr>
            <w:r w:rsidRPr="00414660">
              <w:rPr>
                <w:rFonts w:ascii="Times New Roman" w:hAnsi="Times New Roman"/>
                <w:b/>
                <w:bCs/>
              </w:rPr>
              <w:t>в т.ч.:</w:t>
            </w:r>
            <w:r w:rsidRPr="00414660">
              <w:rPr>
                <w:rFonts w:ascii="Times New Roman" w:hAnsi="Times New Roman"/>
                <w:b/>
                <w:bCs/>
                <w:color w:val="FF0000"/>
              </w:rPr>
              <w:t xml:space="preserve"> </w:t>
            </w:r>
          </w:p>
        </w:tc>
        <w:tc>
          <w:tcPr>
            <w:tcW w:w="682" w:type="pct"/>
            <w:tcBorders>
              <w:top w:val="single" w:sz="4" w:space="0" w:color="auto"/>
              <w:left w:val="single" w:sz="4" w:space="0" w:color="auto"/>
              <w:bottom w:val="single" w:sz="4" w:space="0" w:color="auto"/>
              <w:right w:val="single" w:sz="4" w:space="0" w:color="auto"/>
            </w:tcBorders>
            <w:noWrap/>
            <w:vAlign w:val="center"/>
          </w:tcPr>
          <w:p w:rsidR="00414660" w:rsidRPr="00414660" w:rsidRDefault="00414660" w:rsidP="00DC08C2">
            <w:pPr>
              <w:spacing w:after="0" w:line="240" w:lineRule="auto"/>
              <w:jc w:val="center"/>
              <w:rPr>
                <w:rFonts w:ascii="Times New Roman" w:hAnsi="Times New Roman"/>
                <w:b/>
                <w:bCs/>
                <w:color w:val="000000"/>
              </w:rPr>
            </w:pPr>
            <w:r w:rsidRPr="00414660">
              <w:rPr>
                <w:rFonts w:ascii="Times New Roman" w:hAnsi="Times New Roman"/>
                <w:b/>
                <w:bCs/>
                <w:color w:val="000000"/>
              </w:rPr>
              <w:t>30 166</w:t>
            </w:r>
          </w:p>
        </w:tc>
        <w:tc>
          <w:tcPr>
            <w:tcW w:w="681" w:type="pct"/>
            <w:tcBorders>
              <w:top w:val="single" w:sz="4" w:space="0" w:color="auto"/>
              <w:left w:val="single" w:sz="4" w:space="0" w:color="auto"/>
              <w:bottom w:val="single" w:sz="4" w:space="0" w:color="auto"/>
              <w:right w:val="single" w:sz="4" w:space="0" w:color="auto"/>
            </w:tcBorders>
            <w:noWrap/>
            <w:vAlign w:val="center"/>
          </w:tcPr>
          <w:p w:rsidR="00414660" w:rsidRPr="00414660" w:rsidRDefault="00414660" w:rsidP="00DC08C2">
            <w:pPr>
              <w:spacing w:after="0" w:line="240" w:lineRule="auto"/>
              <w:jc w:val="center"/>
              <w:rPr>
                <w:rFonts w:ascii="Times New Roman" w:hAnsi="Times New Roman"/>
                <w:b/>
                <w:bCs/>
                <w:color w:val="000000"/>
              </w:rPr>
            </w:pPr>
            <w:r w:rsidRPr="00414660">
              <w:rPr>
                <w:rFonts w:ascii="Times New Roman" w:hAnsi="Times New Roman"/>
                <w:b/>
                <w:bCs/>
                <w:color w:val="000000"/>
              </w:rPr>
              <w:t>40 642</w:t>
            </w:r>
          </w:p>
        </w:tc>
      </w:tr>
      <w:tr w:rsidR="00414660" w:rsidRPr="00414660" w:rsidTr="00DC08C2">
        <w:trPr>
          <w:cantSplit/>
          <w:trHeight w:val="227"/>
          <w:jc w:val="right"/>
        </w:trPr>
        <w:tc>
          <w:tcPr>
            <w:tcW w:w="3637" w:type="pct"/>
            <w:tcBorders>
              <w:top w:val="single" w:sz="4" w:space="0" w:color="auto"/>
              <w:left w:val="single" w:sz="4" w:space="0" w:color="auto"/>
              <w:bottom w:val="single" w:sz="4" w:space="0" w:color="auto"/>
              <w:right w:val="single" w:sz="4" w:space="0" w:color="auto"/>
            </w:tcBorders>
            <w:vAlign w:val="bottom"/>
            <w:hideMark/>
          </w:tcPr>
          <w:p w:rsidR="00414660" w:rsidRPr="00414660" w:rsidRDefault="00414660" w:rsidP="00DC08C2">
            <w:pPr>
              <w:spacing w:after="0" w:line="240" w:lineRule="auto"/>
              <w:jc w:val="both"/>
              <w:rPr>
                <w:rFonts w:ascii="Times New Roman" w:hAnsi="Times New Roman"/>
                <w:color w:val="000000"/>
              </w:rPr>
            </w:pPr>
            <w:r w:rsidRPr="00414660">
              <w:rPr>
                <w:rFonts w:ascii="Times New Roman" w:hAnsi="Times New Roman"/>
                <w:color w:val="000000"/>
              </w:rPr>
              <w:t>Торгівельна та інша кредиторська заборгованість</w:t>
            </w:r>
          </w:p>
        </w:tc>
        <w:tc>
          <w:tcPr>
            <w:tcW w:w="682" w:type="pct"/>
            <w:tcBorders>
              <w:top w:val="single" w:sz="4" w:space="0" w:color="auto"/>
              <w:left w:val="single" w:sz="4" w:space="0" w:color="auto"/>
              <w:bottom w:val="single" w:sz="4" w:space="0" w:color="auto"/>
              <w:right w:val="single" w:sz="4" w:space="0" w:color="auto"/>
            </w:tcBorders>
            <w:noWrap/>
            <w:vAlign w:val="center"/>
          </w:tcPr>
          <w:p w:rsidR="00414660" w:rsidRPr="00414660" w:rsidRDefault="00414660" w:rsidP="00DC08C2">
            <w:pPr>
              <w:spacing w:after="0" w:line="240" w:lineRule="auto"/>
              <w:jc w:val="center"/>
              <w:rPr>
                <w:rFonts w:ascii="Times New Roman" w:hAnsi="Times New Roman"/>
              </w:rPr>
            </w:pPr>
            <w:r w:rsidRPr="00414660">
              <w:rPr>
                <w:rFonts w:ascii="Times New Roman" w:hAnsi="Times New Roman"/>
              </w:rPr>
              <w:t>15 572</w:t>
            </w:r>
          </w:p>
        </w:tc>
        <w:tc>
          <w:tcPr>
            <w:tcW w:w="681" w:type="pct"/>
            <w:tcBorders>
              <w:top w:val="single" w:sz="4" w:space="0" w:color="auto"/>
              <w:left w:val="single" w:sz="4" w:space="0" w:color="auto"/>
              <w:bottom w:val="single" w:sz="4" w:space="0" w:color="auto"/>
              <w:right w:val="single" w:sz="4" w:space="0" w:color="auto"/>
            </w:tcBorders>
            <w:noWrap/>
            <w:vAlign w:val="center"/>
            <w:hideMark/>
          </w:tcPr>
          <w:p w:rsidR="00414660" w:rsidRPr="00414660" w:rsidRDefault="00414660" w:rsidP="00DC08C2">
            <w:pPr>
              <w:spacing w:after="0" w:line="240" w:lineRule="auto"/>
              <w:jc w:val="center"/>
              <w:rPr>
                <w:rFonts w:ascii="Times New Roman" w:hAnsi="Times New Roman"/>
              </w:rPr>
            </w:pPr>
            <w:r w:rsidRPr="00414660">
              <w:rPr>
                <w:rFonts w:ascii="Times New Roman" w:hAnsi="Times New Roman"/>
              </w:rPr>
              <w:t>37 355</w:t>
            </w:r>
          </w:p>
        </w:tc>
      </w:tr>
      <w:tr w:rsidR="00414660" w:rsidRPr="00414660" w:rsidTr="00DC08C2">
        <w:trPr>
          <w:cantSplit/>
          <w:trHeight w:val="227"/>
          <w:jc w:val="right"/>
        </w:trPr>
        <w:tc>
          <w:tcPr>
            <w:tcW w:w="3637" w:type="pct"/>
            <w:tcBorders>
              <w:top w:val="single" w:sz="4" w:space="0" w:color="auto"/>
              <w:left w:val="single" w:sz="4" w:space="0" w:color="auto"/>
              <w:bottom w:val="single" w:sz="4" w:space="0" w:color="auto"/>
              <w:right w:val="single" w:sz="4" w:space="0" w:color="auto"/>
            </w:tcBorders>
            <w:vAlign w:val="bottom"/>
          </w:tcPr>
          <w:p w:rsidR="00414660" w:rsidRPr="00414660" w:rsidRDefault="00414660" w:rsidP="00DC08C2">
            <w:pPr>
              <w:spacing w:after="0" w:line="240" w:lineRule="auto"/>
              <w:jc w:val="both"/>
              <w:rPr>
                <w:rFonts w:ascii="Times New Roman" w:hAnsi="Times New Roman"/>
                <w:color w:val="000000"/>
              </w:rPr>
            </w:pPr>
            <w:r w:rsidRPr="00414660">
              <w:rPr>
                <w:rFonts w:ascii="Times New Roman" w:hAnsi="Times New Roman"/>
              </w:rPr>
              <w:t>Довгострокові зобов’язання з оренди</w:t>
            </w:r>
          </w:p>
        </w:tc>
        <w:tc>
          <w:tcPr>
            <w:tcW w:w="682" w:type="pct"/>
            <w:tcBorders>
              <w:top w:val="single" w:sz="4" w:space="0" w:color="auto"/>
              <w:left w:val="single" w:sz="4" w:space="0" w:color="auto"/>
              <w:bottom w:val="single" w:sz="4" w:space="0" w:color="auto"/>
              <w:right w:val="single" w:sz="4" w:space="0" w:color="auto"/>
            </w:tcBorders>
            <w:noWrap/>
            <w:vAlign w:val="center"/>
          </w:tcPr>
          <w:p w:rsidR="00414660" w:rsidRPr="00414660" w:rsidRDefault="00414660" w:rsidP="00DC08C2">
            <w:pPr>
              <w:spacing w:after="0" w:line="240" w:lineRule="auto"/>
              <w:jc w:val="center"/>
              <w:rPr>
                <w:rFonts w:ascii="Times New Roman" w:hAnsi="Times New Roman"/>
              </w:rPr>
            </w:pPr>
            <w:r w:rsidRPr="00414660">
              <w:rPr>
                <w:rFonts w:ascii="Times New Roman" w:hAnsi="Times New Roman"/>
              </w:rPr>
              <w:t>3 714</w:t>
            </w:r>
          </w:p>
        </w:tc>
        <w:tc>
          <w:tcPr>
            <w:tcW w:w="681" w:type="pct"/>
            <w:tcBorders>
              <w:top w:val="single" w:sz="4" w:space="0" w:color="auto"/>
              <w:left w:val="single" w:sz="4" w:space="0" w:color="auto"/>
              <w:bottom w:val="single" w:sz="4" w:space="0" w:color="auto"/>
              <w:right w:val="single" w:sz="4" w:space="0" w:color="auto"/>
            </w:tcBorders>
            <w:noWrap/>
            <w:vAlign w:val="center"/>
          </w:tcPr>
          <w:p w:rsidR="00414660" w:rsidRPr="00414660" w:rsidRDefault="00414660" w:rsidP="00DC08C2">
            <w:pPr>
              <w:spacing w:after="0" w:line="240" w:lineRule="auto"/>
              <w:jc w:val="center"/>
              <w:rPr>
                <w:rFonts w:ascii="Times New Roman" w:hAnsi="Times New Roman"/>
              </w:rPr>
            </w:pPr>
            <w:r w:rsidRPr="00414660">
              <w:rPr>
                <w:rFonts w:ascii="Times New Roman" w:hAnsi="Times New Roman"/>
              </w:rPr>
              <w:t>2 824</w:t>
            </w:r>
          </w:p>
        </w:tc>
      </w:tr>
      <w:tr w:rsidR="00414660" w:rsidRPr="00414660" w:rsidTr="00DC08C2">
        <w:trPr>
          <w:cantSplit/>
          <w:trHeight w:val="227"/>
          <w:jc w:val="right"/>
        </w:trPr>
        <w:tc>
          <w:tcPr>
            <w:tcW w:w="3637" w:type="pct"/>
            <w:tcBorders>
              <w:top w:val="single" w:sz="4" w:space="0" w:color="auto"/>
              <w:left w:val="single" w:sz="4" w:space="0" w:color="auto"/>
              <w:bottom w:val="single" w:sz="4" w:space="0" w:color="auto"/>
              <w:right w:val="single" w:sz="4" w:space="0" w:color="auto"/>
            </w:tcBorders>
            <w:vAlign w:val="bottom"/>
          </w:tcPr>
          <w:p w:rsidR="00414660" w:rsidRPr="00414660" w:rsidRDefault="00414660" w:rsidP="00DC08C2">
            <w:pPr>
              <w:spacing w:after="0" w:line="240" w:lineRule="auto"/>
              <w:jc w:val="both"/>
              <w:rPr>
                <w:rFonts w:ascii="Times New Roman" w:hAnsi="Times New Roman"/>
                <w:color w:val="000000"/>
              </w:rPr>
            </w:pPr>
            <w:r w:rsidRPr="00414660">
              <w:rPr>
                <w:rFonts w:ascii="Times New Roman" w:hAnsi="Times New Roman"/>
              </w:rPr>
              <w:t>Поточна кредиторська заборгованість за довгостроковими зобов’язаннями</w:t>
            </w:r>
          </w:p>
        </w:tc>
        <w:tc>
          <w:tcPr>
            <w:tcW w:w="682" w:type="pct"/>
            <w:tcBorders>
              <w:top w:val="single" w:sz="4" w:space="0" w:color="auto"/>
              <w:left w:val="single" w:sz="4" w:space="0" w:color="auto"/>
              <w:bottom w:val="single" w:sz="4" w:space="0" w:color="auto"/>
              <w:right w:val="single" w:sz="4" w:space="0" w:color="auto"/>
            </w:tcBorders>
            <w:noWrap/>
            <w:vAlign w:val="center"/>
          </w:tcPr>
          <w:p w:rsidR="00414660" w:rsidRPr="00414660" w:rsidRDefault="00414660" w:rsidP="00DC08C2">
            <w:pPr>
              <w:spacing w:after="0" w:line="240" w:lineRule="auto"/>
              <w:jc w:val="center"/>
              <w:rPr>
                <w:rFonts w:ascii="Times New Roman" w:hAnsi="Times New Roman"/>
              </w:rPr>
            </w:pPr>
            <w:r w:rsidRPr="00414660">
              <w:rPr>
                <w:rFonts w:ascii="Times New Roman" w:hAnsi="Times New Roman"/>
              </w:rPr>
              <w:t>880</w:t>
            </w:r>
          </w:p>
        </w:tc>
        <w:tc>
          <w:tcPr>
            <w:tcW w:w="681" w:type="pct"/>
            <w:tcBorders>
              <w:top w:val="single" w:sz="4" w:space="0" w:color="auto"/>
              <w:left w:val="single" w:sz="4" w:space="0" w:color="auto"/>
              <w:bottom w:val="single" w:sz="4" w:space="0" w:color="auto"/>
              <w:right w:val="single" w:sz="4" w:space="0" w:color="auto"/>
            </w:tcBorders>
            <w:noWrap/>
            <w:vAlign w:val="center"/>
          </w:tcPr>
          <w:p w:rsidR="00414660" w:rsidRPr="00414660" w:rsidRDefault="00414660" w:rsidP="00DC08C2">
            <w:pPr>
              <w:spacing w:after="0" w:line="240" w:lineRule="auto"/>
              <w:jc w:val="center"/>
              <w:rPr>
                <w:rFonts w:ascii="Times New Roman" w:hAnsi="Times New Roman"/>
              </w:rPr>
            </w:pPr>
            <w:r w:rsidRPr="00414660">
              <w:rPr>
                <w:rFonts w:ascii="Times New Roman" w:hAnsi="Times New Roman"/>
              </w:rPr>
              <w:t>463</w:t>
            </w:r>
          </w:p>
        </w:tc>
      </w:tr>
      <w:tr w:rsidR="00414660" w:rsidRPr="00414660" w:rsidTr="00DC08C2">
        <w:trPr>
          <w:cantSplit/>
          <w:trHeight w:val="227"/>
          <w:jc w:val="right"/>
        </w:trPr>
        <w:tc>
          <w:tcPr>
            <w:tcW w:w="3637" w:type="pct"/>
            <w:tcBorders>
              <w:top w:val="single" w:sz="4" w:space="0" w:color="auto"/>
              <w:left w:val="single" w:sz="4" w:space="0" w:color="auto"/>
              <w:bottom w:val="single" w:sz="4" w:space="0" w:color="auto"/>
              <w:right w:val="single" w:sz="4" w:space="0" w:color="auto"/>
            </w:tcBorders>
            <w:vAlign w:val="bottom"/>
          </w:tcPr>
          <w:p w:rsidR="00414660" w:rsidRPr="00414660" w:rsidRDefault="00414660" w:rsidP="00DC08C2">
            <w:pPr>
              <w:spacing w:after="0" w:line="240" w:lineRule="auto"/>
              <w:jc w:val="both"/>
              <w:rPr>
                <w:rFonts w:ascii="Times New Roman" w:hAnsi="Times New Roman"/>
              </w:rPr>
            </w:pPr>
            <w:r w:rsidRPr="00414660">
              <w:rPr>
                <w:rFonts w:ascii="Times New Roman" w:hAnsi="Times New Roman"/>
              </w:rPr>
              <w:t>Короткострокові кредити банків</w:t>
            </w:r>
          </w:p>
        </w:tc>
        <w:tc>
          <w:tcPr>
            <w:tcW w:w="682" w:type="pct"/>
            <w:tcBorders>
              <w:top w:val="single" w:sz="4" w:space="0" w:color="auto"/>
              <w:left w:val="single" w:sz="4" w:space="0" w:color="auto"/>
              <w:bottom w:val="single" w:sz="4" w:space="0" w:color="auto"/>
              <w:right w:val="single" w:sz="4" w:space="0" w:color="auto"/>
            </w:tcBorders>
            <w:noWrap/>
            <w:vAlign w:val="center"/>
          </w:tcPr>
          <w:p w:rsidR="00414660" w:rsidRPr="00414660" w:rsidRDefault="00414660" w:rsidP="00DC08C2">
            <w:pPr>
              <w:spacing w:after="0" w:line="240" w:lineRule="auto"/>
              <w:jc w:val="center"/>
              <w:rPr>
                <w:rFonts w:ascii="Times New Roman" w:hAnsi="Times New Roman"/>
              </w:rPr>
            </w:pPr>
            <w:r w:rsidRPr="00414660">
              <w:rPr>
                <w:rFonts w:ascii="Times New Roman" w:hAnsi="Times New Roman"/>
              </w:rPr>
              <w:t>10 000</w:t>
            </w:r>
          </w:p>
        </w:tc>
        <w:tc>
          <w:tcPr>
            <w:tcW w:w="681" w:type="pct"/>
            <w:tcBorders>
              <w:top w:val="single" w:sz="4" w:space="0" w:color="auto"/>
              <w:left w:val="single" w:sz="4" w:space="0" w:color="auto"/>
              <w:bottom w:val="single" w:sz="4" w:space="0" w:color="auto"/>
              <w:right w:val="single" w:sz="4" w:space="0" w:color="auto"/>
            </w:tcBorders>
            <w:noWrap/>
            <w:vAlign w:val="center"/>
          </w:tcPr>
          <w:p w:rsidR="00414660" w:rsidRPr="00414660" w:rsidRDefault="00414660" w:rsidP="00DC08C2">
            <w:pPr>
              <w:spacing w:after="0" w:line="240" w:lineRule="auto"/>
              <w:jc w:val="center"/>
              <w:rPr>
                <w:rFonts w:ascii="Times New Roman" w:hAnsi="Times New Roman"/>
              </w:rPr>
            </w:pPr>
            <w:r w:rsidRPr="00414660">
              <w:rPr>
                <w:rFonts w:ascii="Times New Roman" w:hAnsi="Times New Roman"/>
              </w:rPr>
              <w:t>-</w:t>
            </w:r>
          </w:p>
        </w:tc>
      </w:tr>
    </w:tbl>
    <w:p w:rsidR="00414660" w:rsidRPr="00414660" w:rsidRDefault="00414660" w:rsidP="00414660">
      <w:pPr>
        <w:pStyle w:val="ac"/>
        <w:ind w:firstLine="709"/>
        <w:jc w:val="both"/>
        <w:rPr>
          <w:lang w:eastAsia="uk-UA"/>
        </w:rPr>
      </w:pPr>
    </w:p>
    <w:p w:rsidR="00414660" w:rsidRPr="00414660" w:rsidRDefault="00414660" w:rsidP="00414660">
      <w:pPr>
        <w:shd w:val="clear" w:color="auto" w:fill="FFFFFF"/>
        <w:spacing w:after="0" w:line="240" w:lineRule="auto"/>
        <w:ind w:firstLine="709"/>
        <w:jc w:val="both"/>
        <w:rPr>
          <w:rFonts w:ascii="Times New Roman" w:hAnsi="Times New Roman"/>
          <w:bCs/>
          <w:spacing w:val="2"/>
        </w:rPr>
      </w:pPr>
      <w:r w:rsidRPr="00414660">
        <w:rPr>
          <w:rFonts w:ascii="Times New Roman" w:hAnsi="Times New Roman"/>
          <w:b/>
          <w:bCs/>
          <w:spacing w:val="2"/>
        </w:rPr>
        <w:t>7.3.2. Кредитний ризик</w:t>
      </w:r>
    </w:p>
    <w:p w:rsidR="00414660" w:rsidRPr="00414660" w:rsidRDefault="00414660" w:rsidP="00414660">
      <w:pPr>
        <w:pStyle w:val="ac"/>
        <w:ind w:firstLine="709"/>
        <w:jc w:val="both"/>
        <w:rPr>
          <w:i/>
        </w:rPr>
      </w:pPr>
      <w:r w:rsidRPr="00414660">
        <w:rPr>
          <w:b/>
          <w:bCs/>
          <w:i/>
          <w:spacing w:val="2"/>
        </w:rPr>
        <w:t xml:space="preserve">  </w:t>
      </w:r>
      <w:r w:rsidRPr="00414660">
        <w:rPr>
          <w:bCs/>
          <w:spacing w:val="2"/>
          <w:u w:val="single"/>
        </w:rPr>
        <w:t>Кредитний ризик</w:t>
      </w:r>
      <w:r w:rsidRPr="00414660">
        <w:rPr>
          <w:bCs/>
          <w:spacing w:val="2"/>
        </w:rPr>
        <w:t xml:space="preserve"> – ризик того, що одна сторона контракту про фінансовий інструмент не зможе виконати зобов’язання і це буде причиною виникнення фінансового збитку іншої сторони. Кредитний ризик притаманний таким фінансовим інструментам, як поточні та депозитні рахунки в банках, облігації та дебіторська з</w:t>
      </w:r>
      <w:r w:rsidRPr="00414660">
        <w:t>аборгованість</w:t>
      </w:r>
      <w:r w:rsidRPr="00414660">
        <w:rPr>
          <w:b/>
        </w:rPr>
        <w:t xml:space="preserve"> </w:t>
      </w:r>
      <w:r w:rsidRPr="00414660">
        <w:t>(в т.ч. позики) та векселі</w:t>
      </w:r>
      <w:r w:rsidRPr="00414660">
        <w:rPr>
          <w:i/>
        </w:rPr>
        <w:t>.</w:t>
      </w:r>
    </w:p>
    <w:p w:rsidR="00414660" w:rsidRPr="00414660" w:rsidRDefault="00414660" w:rsidP="00414660">
      <w:pPr>
        <w:pStyle w:val="aa"/>
        <w:spacing w:before="0" w:after="0"/>
        <w:ind w:left="0" w:firstLine="709"/>
        <w:rPr>
          <w:rFonts w:ascii="Times New Roman" w:hAnsi="Times New Roman"/>
          <w:sz w:val="22"/>
          <w:szCs w:val="22"/>
          <w:lang w:val="uk-UA"/>
        </w:rPr>
      </w:pPr>
      <w:r w:rsidRPr="00414660">
        <w:rPr>
          <w:rFonts w:ascii="Times New Roman" w:hAnsi="Times New Roman"/>
          <w:sz w:val="22"/>
          <w:szCs w:val="22"/>
          <w:lang w:val="uk-UA"/>
        </w:rPr>
        <w:t>ПрАТ «Кредмаш»</w:t>
      </w:r>
      <w:r w:rsidRPr="00414660">
        <w:rPr>
          <w:rFonts w:ascii="Times New Roman" w:hAnsi="Times New Roman"/>
          <w:sz w:val="22"/>
          <w:szCs w:val="22"/>
        </w:rPr>
        <w:t xml:space="preserve"> схильн</w:t>
      </w:r>
      <w:r w:rsidRPr="00414660">
        <w:rPr>
          <w:rFonts w:ascii="Times New Roman" w:hAnsi="Times New Roman"/>
          <w:sz w:val="22"/>
          <w:szCs w:val="22"/>
          <w:lang w:val="uk-UA"/>
        </w:rPr>
        <w:t xml:space="preserve">е </w:t>
      </w:r>
      <w:r w:rsidRPr="00414660">
        <w:rPr>
          <w:rFonts w:ascii="Times New Roman" w:hAnsi="Times New Roman"/>
          <w:sz w:val="22"/>
          <w:szCs w:val="22"/>
        </w:rPr>
        <w:t xml:space="preserve">до кредитного ризику відносно дебіторської заборгованості. </w:t>
      </w:r>
    </w:p>
    <w:p w:rsidR="00414660" w:rsidRPr="00414660" w:rsidRDefault="00414660" w:rsidP="00414660">
      <w:pPr>
        <w:pStyle w:val="ac"/>
        <w:ind w:firstLine="709"/>
        <w:jc w:val="both"/>
        <w:rPr>
          <w:bCs/>
          <w:spacing w:val="2"/>
        </w:rPr>
      </w:pPr>
      <w:r w:rsidRPr="00414660">
        <w:t>Основним методом оцінки кредитних ризиків Товариства є оцінка кредитоспроможності контрагентів, для чого використовуються кредитні рейтинги та будь-яка інша доступна інформація щодо їх спроможності виконувати боргові зобов’язання.</w:t>
      </w:r>
    </w:p>
    <w:p w:rsidR="00414660" w:rsidRPr="00414660" w:rsidRDefault="00414660" w:rsidP="00414660">
      <w:pPr>
        <w:tabs>
          <w:tab w:val="left" w:pos="10632"/>
        </w:tabs>
        <w:spacing w:after="0" w:line="240" w:lineRule="auto"/>
        <w:ind w:firstLine="709"/>
        <w:jc w:val="both"/>
        <w:rPr>
          <w:rFonts w:ascii="Times New Roman" w:hAnsi="Times New Roman"/>
        </w:rPr>
      </w:pPr>
      <w:r w:rsidRPr="00414660">
        <w:rPr>
          <w:rFonts w:ascii="Times New Roman" w:hAnsi="Times New Roman"/>
        </w:rPr>
        <w:t>Станом на 31.12.2022 року кредитний ризик по фінансовим активам, що оцінюються за амортизованою собівартістю, був оцінений управлінським персоналом як високий згідно аналізу, проведеного на звітну дату, з урахуванням чинників, які враховують специфіку контрагентів Товариства, які є резидентами Республіки Беларусь та РФ. Резерв кредитних збитків на 31.12.2022 року складає 63,3% (41964/66285=63,3%) від первісної суми фінансової дебіторської заборгованості.</w:t>
      </w:r>
    </w:p>
    <w:p w:rsidR="00414660" w:rsidRPr="00414660" w:rsidRDefault="00414660" w:rsidP="00414660">
      <w:pPr>
        <w:tabs>
          <w:tab w:val="left" w:pos="10632"/>
        </w:tabs>
        <w:spacing w:after="0" w:line="240" w:lineRule="auto"/>
        <w:ind w:firstLine="709"/>
        <w:jc w:val="both"/>
        <w:rPr>
          <w:rFonts w:ascii="Times New Roman" w:hAnsi="Times New Roman"/>
        </w:rPr>
      </w:pPr>
      <w:r w:rsidRPr="00414660">
        <w:rPr>
          <w:rFonts w:ascii="Times New Roman" w:hAnsi="Times New Roman"/>
        </w:rPr>
        <w:t xml:space="preserve">Управлінський персонал Товариства оцінює загальні економічні умови, і  проводить оцінку  як поточного, так і прогнозного напрямків змін умов станом на звітну дату. </w:t>
      </w:r>
    </w:p>
    <w:p w:rsidR="00414660" w:rsidRPr="00414660" w:rsidRDefault="00414660" w:rsidP="00414660">
      <w:pPr>
        <w:pStyle w:val="ac"/>
        <w:ind w:firstLine="709"/>
        <w:jc w:val="both"/>
      </w:pPr>
      <w:r w:rsidRPr="00414660">
        <w:t>До заходів мінімізації впливу кредитного ризику Товариство відносить:</w:t>
      </w:r>
    </w:p>
    <w:p w:rsidR="00414660" w:rsidRPr="00414660" w:rsidRDefault="00414660" w:rsidP="00414660">
      <w:pPr>
        <w:pStyle w:val="ac"/>
        <w:ind w:firstLine="709"/>
        <w:jc w:val="both"/>
      </w:pPr>
      <w:r w:rsidRPr="00414660">
        <w:t>- встановлення внутрішнього обмеження обсягу дебіторської заборгованості в активах;</w:t>
      </w:r>
    </w:p>
    <w:p w:rsidR="00414660" w:rsidRPr="00414660" w:rsidRDefault="00414660" w:rsidP="00414660">
      <w:pPr>
        <w:pStyle w:val="ac"/>
        <w:ind w:firstLine="709"/>
        <w:jc w:val="both"/>
      </w:pPr>
      <w:r w:rsidRPr="00414660">
        <w:t>- диверсифікацію структури активів;</w:t>
      </w:r>
    </w:p>
    <w:p w:rsidR="00414660" w:rsidRPr="00414660" w:rsidRDefault="00414660" w:rsidP="00414660">
      <w:pPr>
        <w:pStyle w:val="ac"/>
        <w:ind w:firstLine="709"/>
        <w:jc w:val="both"/>
      </w:pPr>
      <w:r w:rsidRPr="00414660">
        <w:t>- аналіз платоспроможності контрагентів;</w:t>
      </w:r>
    </w:p>
    <w:p w:rsidR="00414660" w:rsidRPr="00414660" w:rsidRDefault="00414660" w:rsidP="00414660">
      <w:pPr>
        <w:pStyle w:val="ac"/>
        <w:ind w:firstLine="709"/>
        <w:jc w:val="both"/>
      </w:pPr>
      <w:r w:rsidRPr="00414660">
        <w:t>-здійснення заходів щодо недопущення наявності в активах Товариства простроченої дебіторської заборгованості.</w:t>
      </w:r>
    </w:p>
    <w:p w:rsidR="00414660" w:rsidRPr="00414660" w:rsidRDefault="00414660" w:rsidP="00414660">
      <w:pPr>
        <w:pStyle w:val="ac"/>
        <w:ind w:firstLine="709"/>
        <w:jc w:val="both"/>
      </w:pPr>
      <w:r w:rsidRPr="00414660">
        <w:t>У Товариства для внутрішньої системи заходів із запобігання та мінімізації впливу ризиків створена система внутрішнього контролю.</w:t>
      </w:r>
    </w:p>
    <w:p w:rsidR="00414660" w:rsidRPr="00414660" w:rsidRDefault="00414660" w:rsidP="00414660">
      <w:pPr>
        <w:pStyle w:val="ac"/>
        <w:ind w:firstLine="709"/>
        <w:jc w:val="both"/>
      </w:pPr>
      <w:r w:rsidRPr="00414660">
        <w:t>Товариство використовує наступні методи управління кредитними ризиками:</w:t>
      </w:r>
    </w:p>
    <w:p w:rsidR="00414660" w:rsidRPr="00414660" w:rsidRDefault="00414660" w:rsidP="00414660">
      <w:pPr>
        <w:pStyle w:val="ac"/>
        <w:ind w:firstLine="709"/>
        <w:jc w:val="both"/>
      </w:pPr>
      <w:r w:rsidRPr="00414660">
        <w:t>- ліміти щодо боргових зобов’язань за класами фінансових інструментів;</w:t>
      </w:r>
    </w:p>
    <w:p w:rsidR="00414660" w:rsidRPr="00414660" w:rsidRDefault="00414660" w:rsidP="00414660">
      <w:pPr>
        <w:pStyle w:val="ac"/>
        <w:ind w:firstLine="709"/>
        <w:jc w:val="both"/>
      </w:pPr>
      <w:r w:rsidRPr="00414660">
        <w:t>- ліміти щодо боргових зобов'язань перед одним контрагентом (або асоційованою групою).</w:t>
      </w:r>
    </w:p>
    <w:p w:rsidR="00414660" w:rsidRPr="00414660" w:rsidRDefault="00414660" w:rsidP="00414660">
      <w:pPr>
        <w:shd w:val="clear" w:color="auto" w:fill="FFFFFF"/>
        <w:spacing w:after="0" w:line="240" w:lineRule="auto"/>
        <w:ind w:firstLine="709"/>
        <w:rPr>
          <w:rFonts w:ascii="Times New Roman" w:hAnsi="Times New Roman"/>
          <w:b/>
          <w:bCs/>
          <w:spacing w:val="2"/>
        </w:rPr>
      </w:pPr>
    </w:p>
    <w:p w:rsidR="00414660" w:rsidRPr="00414660" w:rsidRDefault="00414660" w:rsidP="00414660">
      <w:pPr>
        <w:shd w:val="clear" w:color="auto" w:fill="FFFFFF"/>
        <w:spacing w:after="0" w:line="240" w:lineRule="auto"/>
        <w:ind w:firstLine="709"/>
        <w:rPr>
          <w:rFonts w:ascii="Times New Roman" w:hAnsi="Times New Roman"/>
          <w:b/>
          <w:bCs/>
          <w:spacing w:val="2"/>
        </w:rPr>
      </w:pPr>
      <w:r w:rsidRPr="00414660">
        <w:rPr>
          <w:rFonts w:ascii="Times New Roman" w:hAnsi="Times New Roman"/>
          <w:b/>
          <w:bCs/>
          <w:spacing w:val="2"/>
        </w:rPr>
        <w:t>7.3.3. Ринковий ризик</w:t>
      </w:r>
    </w:p>
    <w:p w:rsidR="00414660" w:rsidRPr="00414660" w:rsidRDefault="00414660" w:rsidP="00414660">
      <w:pPr>
        <w:shd w:val="clear" w:color="auto" w:fill="FFFFFF"/>
        <w:autoSpaceDE w:val="0"/>
        <w:autoSpaceDN w:val="0"/>
        <w:adjustRightInd w:val="0"/>
        <w:spacing w:after="0" w:line="240" w:lineRule="auto"/>
        <w:ind w:firstLine="709"/>
        <w:jc w:val="both"/>
        <w:rPr>
          <w:rFonts w:ascii="Times New Roman" w:hAnsi="Times New Roman"/>
        </w:rPr>
      </w:pPr>
      <w:r w:rsidRPr="00414660">
        <w:rPr>
          <w:rFonts w:ascii="Times New Roman" w:hAnsi="Times New Roman"/>
          <w:u w:val="single"/>
        </w:rPr>
        <w:t>Ринковий ризик</w:t>
      </w:r>
      <w:r w:rsidRPr="00414660">
        <w:rPr>
          <w:rFonts w:ascii="Times New Roman" w:hAnsi="Times New Roman"/>
        </w:rPr>
        <w:t xml:space="preserve"> – це ризик того, що справедлива вартість або майбутні грошові потоки від фінансового інструмента коливатимуться внаслідок змін ринкових цін. Ринковий ризик охоплює три типи ризику: інший ціновий ризик, валютний ризик та відсотковий ризик. Ринковий ризик виникає у зв’язку з ризиками збитків, зумовлених коливаннями цін на акції, відсоткових ставок та валютних курсів. Товариство наражатиметься на ринкові ризики у зв’язку з інвестиціями в фінансові інструменти.</w:t>
      </w:r>
    </w:p>
    <w:p w:rsidR="00414660" w:rsidRPr="00414660" w:rsidRDefault="00414660" w:rsidP="00414660">
      <w:pPr>
        <w:shd w:val="clear" w:color="auto" w:fill="FFFFFF"/>
        <w:autoSpaceDE w:val="0"/>
        <w:autoSpaceDN w:val="0"/>
        <w:adjustRightInd w:val="0"/>
        <w:spacing w:after="0" w:line="240" w:lineRule="auto"/>
        <w:ind w:firstLine="709"/>
        <w:jc w:val="both"/>
        <w:rPr>
          <w:rFonts w:ascii="Times New Roman" w:hAnsi="Times New Roman"/>
        </w:rPr>
      </w:pPr>
      <w:r w:rsidRPr="00414660">
        <w:rPr>
          <w:rFonts w:ascii="Times New Roman" w:hAnsi="Times New Roman"/>
          <w:u w:val="single"/>
        </w:rPr>
        <w:t>Інший ціновий ризик</w:t>
      </w:r>
      <w:r w:rsidRPr="00414660">
        <w:rPr>
          <w:rFonts w:ascii="Times New Roman" w:hAnsi="Times New Roman"/>
        </w:rPr>
        <w:t xml:space="preserve"> – це ризик того, що справедлива вартість або майбутні грошові потоки від фінансового інструмента коливатимуться внаслідок змін ринкових цін (окрім тих, що виникають унаслідок відсоткового ризику чи валютного ризику), незалежно від того, чи спричинені вони чинниками, характерними для окремого фінансового інструмента або його емітента, чи чинниками, що впливають на всі подібні фінансові інструменти, з якими здійснюються операції на ринку.</w:t>
      </w:r>
    </w:p>
    <w:p w:rsidR="00414660" w:rsidRPr="00414660" w:rsidRDefault="00414660" w:rsidP="00414660">
      <w:pPr>
        <w:shd w:val="clear" w:color="auto" w:fill="FFFFFF"/>
        <w:autoSpaceDE w:val="0"/>
        <w:autoSpaceDN w:val="0"/>
        <w:adjustRightInd w:val="0"/>
        <w:spacing w:after="0" w:line="240" w:lineRule="auto"/>
        <w:ind w:firstLine="709"/>
        <w:jc w:val="both"/>
        <w:rPr>
          <w:rFonts w:ascii="Times New Roman" w:hAnsi="Times New Roman"/>
        </w:rPr>
      </w:pPr>
      <w:r w:rsidRPr="00414660">
        <w:rPr>
          <w:rFonts w:ascii="Times New Roman" w:hAnsi="Times New Roman"/>
        </w:rPr>
        <w:t>Основним методом оцінки цінового ризику є аналіз чутливості. Серед методів пом’якшення цінового ризику Товариство використовує диверсифікацію активів в межах своєї операційної діяльності.</w:t>
      </w:r>
    </w:p>
    <w:p w:rsidR="00414660" w:rsidRPr="00414660" w:rsidRDefault="00414660" w:rsidP="00414660">
      <w:pPr>
        <w:spacing w:after="0" w:line="240" w:lineRule="auto"/>
        <w:ind w:firstLine="708"/>
        <w:jc w:val="both"/>
        <w:rPr>
          <w:rFonts w:ascii="Times New Roman" w:hAnsi="Times New Roman"/>
          <w:u w:val="single"/>
        </w:rPr>
      </w:pPr>
    </w:p>
    <w:p w:rsidR="00414660" w:rsidRPr="00414660" w:rsidRDefault="00414660" w:rsidP="00414660">
      <w:pPr>
        <w:spacing w:after="0" w:line="240" w:lineRule="auto"/>
        <w:ind w:firstLine="708"/>
        <w:jc w:val="both"/>
        <w:rPr>
          <w:rFonts w:ascii="Times New Roman" w:hAnsi="Times New Roman"/>
        </w:rPr>
      </w:pPr>
      <w:r w:rsidRPr="00414660">
        <w:rPr>
          <w:rFonts w:ascii="Times New Roman" w:hAnsi="Times New Roman"/>
          <w:u w:val="single"/>
        </w:rPr>
        <w:t>Валютний ризик</w:t>
      </w:r>
      <w:r w:rsidRPr="00414660">
        <w:rPr>
          <w:rFonts w:ascii="Times New Roman" w:hAnsi="Times New Roman"/>
        </w:rPr>
        <w:t xml:space="preserve"> – це ризик того, що справедлива вартість або майбутні грошові потоки від фінансового інструменту коливатимуться внаслідок змін валютних курсів. </w:t>
      </w:r>
      <w:bookmarkStart w:id="37" w:name="_Hlk62601997"/>
      <w:r w:rsidRPr="00414660">
        <w:rPr>
          <w:rFonts w:ascii="Times New Roman" w:hAnsi="Times New Roman"/>
        </w:rPr>
        <w:t>Для управління валютними ризиками Товариство контролює частку активів, номінованих в іноземній валюті, у загальному обсязі активів</w:t>
      </w:r>
      <w:bookmarkEnd w:id="37"/>
      <w:r w:rsidRPr="00414660">
        <w:rPr>
          <w:rFonts w:ascii="Times New Roman" w:hAnsi="Times New Roman"/>
        </w:rPr>
        <w:t>. Оцінка валютних ризиків здійснюєтьсяна основі аналізу чутливості.</w:t>
      </w:r>
    </w:p>
    <w:p w:rsidR="00414660" w:rsidRPr="00414660" w:rsidRDefault="00414660" w:rsidP="00414660">
      <w:pPr>
        <w:spacing w:after="0" w:line="240" w:lineRule="auto"/>
        <w:ind w:firstLine="708"/>
        <w:jc w:val="both"/>
        <w:rPr>
          <w:rFonts w:ascii="Times New Roman" w:hAnsi="Times New Roman"/>
        </w:rPr>
      </w:pPr>
      <w:r w:rsidRPr="00414660">
        <w:rPr>
          <w:rFonts w:ascii="Times New Roman" w:hAnsi="Times New Roman"/>
        </w:rPr>
        <w:lastRenderedPageBreak/>
        <w:t>Визначення порогу чутливості Товариством здійснювалося на основі статистичних даних НБУ щодо динаміки курсу гривні до іноземних валют, на основі яких була розрахована історична волатильність курсу, що визначається як стандартне відхилення річної дохідності від володіння іноземною валютою за період.</w:t>
      </w:r>
    </w:p>
    <w:p w:rsidR="00414660" w:rsidRPr="00414660" w:rsidRDefault="00414660" w:rsidP="00414660">
      <w:pPr>
        <w:pStyle w:val="ac"/>
        <w:ind w:firstLine="709"/>
        <w:jc w:val="both"/>
      </w:pPr>
      <w:r w:rsidRPr="00414660">
        <w:t xml:space="preserve">Валютні ризики виникають у зв’язку з володінням фінансовими інструментами, номінованими в іноземній валюті. На звітну дату Товариство має активи та зобов'язання, номіновані у валюті, відмінній від функціональної, тому існує вплив цього ризику на діяльність Товариства. </w:t>
      </w:r>
    </w:p>
    <w:p w:rsidR="00414660" w:rsidRPr="00414660" w:rsidRDefault="00414660" w:rsidP="00414660">
      <w:pPr>
        <w:spacing w:after="0" w:line="240" w:lineRule="auto"/>
        <w:ind w:firstLine="708"/>
        <w:jc w:val="both"/>
        <w:rPr>
          <w:rFonts w:ascii="Times New Roman" w:hAnsi="Times New Roman"/>
        </w:rPr>
      </w:pPr>
      <w:r w:rsidRPr="00414660">
        <w:rPr>
          <w:rFonts w:ascii="Times New Roman" w:hAnsi="Times New Roman"/>
        </w:rPr>
        <w:t xml:space="preserve">Товариство визнає, що обґрунтовано можливим є коливання валютного курсу </w:t>
      </w:r>
      <w:bookmarkStart w:id="38" w:name="_Hlk69732114"/>
      <w:r w:rsidRPr="00414660">
        <w:rPr>
          <w:rFonts w:ascii="Times New Roman" w:hAnsi="Times New Roman"/>
        </w:rPr>
        <w:t xml:space="preserve">на </w:t>
      </w:r>
      <w:r w:rsidRPr="00414660">
        <w:rPr>
          <w:rFonts w:ascii="Times New Roman" w:hAnsi="Times New Roman"/>
          <w:u w:val="single"/>
        </w:rPr>
        <w:t>+</w:t>
      </w:r>
      <w:r w:rsidRPr="00414660">
        <w:rPr>
          <w:rFonts w:ascii="Times New Roman" w:hAnsi="Times New Roman"/>
        </w:rPr>
        <w:t xml:space="preserve">15,25 відсотка за 12 місяців 2021 року </w:t>
      </w:r>
      <w:bookmarkEnd w:id="38"/>
      <w:r w:rsidRPr="00414660">
        <w:rPr>
          <w:rFonts w:ascii="Times New Roman" w:hAnsi="Times New Roman"/>
        </w:rPr>
        <w:t>та ±34,06 відсотка за 2022 рік відповідно.</w:t>
      </w:r>
    </w:p>
    <w:p w:rsidR="00414660" w:rsidRPr="00414660" w:rsidRDefault="00414660" w:rsidP="00414660">
      <w:pPr>
        <w:spacing w:after="0" w:line="240" w:lineRule="auto"/>
        <w:ind w:firstLine="708"/>
        <w:jc w:val="both"/>
        <w:rPr>
          <w:rFonts w:ascii="Times New Roman" w:hAnsi="Times New Roman"/>
          <w:i/>
          <w:iCs/>
        </w:rPr>
      </w:pPr>
      <w:r w:rsidRPr="00414660">
        <w:rPr>
          <w:rFonts w:ascii="Times New Roman" w:hAnsi="Times New Roman"/>
          <w:b/>
          <w:i/>
          <w:iCs/>
        </w:rPr>
        <w:t>Чутливі до коливань валютного курсу активи</w:t>
      </w:r>
    </w:p>
    <w:tbl>
      <w:tblPr>
        <w:tblW w:w="95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0"/>
        <w:gridCol w:w="2236"/>
        <w:gridCol w:w="2106"/>
      </w:tblGrid>
      <w:tr w:rsidR="00414660" w:rsidRPr="00414660" w:rsidTr="00DC08C2">
        <w:tc>
          <w:tcPr>
            <w:tcW w:w="5240" w:type="dxa"/>
            <w:shd w:val="clear" w:color="auto" w:fill="auto"/>
          </w:tcPr>
          <w:p w:rsidR="00414660" w:rsidRPr="00414660" w:rsidRDefault="00414660" w:rsidP="00DC08C2">
            <w:pPr>
              <w:spacing w:after="0" w:line="240" w:lineRule="auto"/>
              <w:jc w:val="both"/>
              <w:rPr>
                <w:rFonts w:ascii="Times New Roman" w:hAnsi="Times New Roman"/>
              </w:rPr>
            </w:pPr>
            <w:r w:rsidRPr="00414660">
              <w:rPr>
                <w:rFonts w:ascii="Times New Roman" w:hAnsi="Times New Roman"/>
              </w:rPr>
              <w:t>Тип активу</w:t>
            </w:r>
          </w:p>
        </w:tc>
        <w:tc>
          <w:tcPr>
            <w:tcW w:w="2236" w:type="dxa"/>
            <w:shd w:val="clear" w:color="auto" w:fill="auto"/>
          </w:tcPr>
          <w:p w:rsidR="00414660" w:rsidRPr="00414660" w:rsidRDefault="00414660" w:rsidP="00DC08C2">
            <w:pPr>
              <w:spacing w:after="0" w:line="240" w:lineRule="auto"/>
              <w:jc w:val="center"/>
              <w:rPr>
                <w:rFonts w:ascii="Times New Roman" w:hAnsi="Times New Roman"/>
                <w:b/>
              </w:rPr>
            </w:pPr>
            <w:r w:rsidRPr="00414660">
              <w:rPr>
                <w:rFonts w:ascii="Times New Roman" w:hAnsi="Times New Roman"/>
                <w:b/>
              </w:rPr>
              <w:t>31.12.2022</w:t>
            </w:r>
          </w:p>
        </w:tc>
        <w:tc>
          <w:tcPr>
            <w:tcW w:w="2106" w:type="dxa"/>
            <w:shd w:val="clear" w:color="auto" w:fill="auto"/>
          </w:tcPr>
          <w:p w:rsidR="00414660" w:rsidRPr="00414660" w:rsidRDefault="00414660" w:rsidP="00DC08C2">
            <w:pPr>
              <w:spacing w:after="0" w:line="240" w:lineRule="auto"/>
              <w:jc w:val="center"/>
              <w:rPr>
                <w:rFonts w:ascii="Times New Roman" w:hAnsi="Times New Roman"/>
                <w:b/>
              </w:rPr>
            </w:pPr>
            <w:r w:rsidRPr="00414660">
              <w:rPr>
                <w:rFonts w:ascii="Times New Roman" w:hAnsi="Times New Roman"/>
                <w:b/>
              </w:rPr>
              <w:t>31.12.2021</w:t>
            </w:r>
          </w:p>
        </w:tc>
      </w:tr>
      <w:tr w:rsidR="00414660" w:rsidRPr="00414660" w:rsidTr="00DC08C2">
        <w:tc>
          <w:tcPr>
            <w:tcW w:w="5240" w:type="dxa"/>
            <w:shd w:val="clear" w:color="auto" w:fill="auto"/>
          </w:tcPr>
          <w:p w:rsidR="00414660" w:rsidRPr="00414660" w:rsidRDefault="00414660" w:rsidP="00DC08C2">
            <w:pPr>
              <w:spacing w:after="0" w:line="240" w:lineRule="auto"/>
              <w:jc w:val="both"/>
              <w:rPr>
                <w:rFonts w:ascii="Times New Roman" w:hAnsi="Times New Roman"/>
              </w:rPr>
            </w:pPr>
            <w:r w:rsidRPr="00414660">
              <w:rPr>
                <w:rFonts w:ascii="Times New Roman" w:hAnsi="Times New Roman"/>
              </w:rPr>
              <w:t>Поточні рахунки в іноземній валюті</w:t>
            </w:r>
          </w:p>
        </w:tc>
        <w:tc>
          <w:tcPr>
            <w:tcW w:w="2236" w:type="dxa"/>
            <w:shd w:val="clear" w:color="auto" w:fill="auto"/>
          </w:tcPr>
          <w:p w:rsidR="00414660" w:rsidRPr="00414660" w:rsidRDefault="00414660" w:rsidP="00DC08C2">
            <w:pPr>
              <w:spacing w:after="0" w:line="240" w:lineRule="auto"/>
              <w:jc w:val="center"/>
              <w:rPr>
                <w:rFonts w:ascii="Times New Roman" w:hAnsi="Times New Roman"/>
              </w:rPr>
            </w:pPr>
            <w:r w:rsidRPr="00414660">
              <w:rPr>
                <w:rFonts w:ascii="Times New Roman" w:hAnsi="Times New Roman"/>
              </w:rPr>
              <w:t>96 062</w:t>
            </w:r>
          </w:p>
        </w:tc>
        <w:tc>
          <w:tcPr>
            <w:tcW w:w="2106" w:type="dxa"/>
            <w:shd w:val="clear" w:color="auto" w:fill="auto"/>
          </w:tcPr>
          <w:p w:rsidR="00414660" w:rsidRPr="00414660" w:rsidRDefault="00414660" w:rsidP="00DC08C2">
            <w:pPr>
              <w:spacing w:after="0" w:line="240" w:lineRule="auto"/>
              <w:jc w:val="center"/>
              <w:rPr>
                <w:rFonts w:ascii="Times New Roman" w:hAnsi="Times New Roman"/>
              </w:rPr>
            </w:pPr>
            <w:r w:rsidRPr="00414660">
              <w:rPr>
                <w:rFonts w:ascii="Times New Roman" w:hAnsi="Times New Roman"/>
              </w:rPr>
              <w:t>21 977</w:t>
            </w:r>
          </w:p>
        </w:tc>
      </w:tr>
      <w:tr w:rsidR="00414660" w:rsidRPr="00414660" w:rsidTr="00DC08C2">
        <w:tc>
          <w:tcPr>
            <w:tcW w:w="5240" w:type="dxa"/>
            <w:shd w:val="clear" w:color="auto" w:fill="auto"/>
          </w:tcPr>
          <w:p w:rsidR="00414660" w:rsidRPr="00414660" w:rsidRDefault="00414660" w:rsidP="00DC08C2">
            <w:pPr>
              <w:spacing w:after="0" w:line="240" w:lineRule="auto"/>
              <w:jc w:val="both"/>
              <w:rPr>
                <w:rFonts w:ascii="Times New Roman" w:hAnsi="Times New Roman"/>
              </w:rPr>
            </w:pPr>
            <w:r w:rsidRPr="00414660">
              <w:rPr>
                <w:rFonts w:ascii="Times New Roman" w:hAnsi="Times New Roman"/>
              </w:rPr>
              <w:t>Депозитні рахунки в іноземній валюті</w:t>
            </w:r>
          </w:p>
        </w:tc>
        <w:tc>
          <w:tcPr>
            <w:tcW w:w="2236" w:type="dxa"/>
            <w:shd w:val="clear" w:color="auto" w:fill="auto"/>
          </w:tcPr>
          <w:p w:rsidR="00414660" w:rsidRPr="00414660" w:rsidRDefault="00414660" w:rsidP="00DC08C2">
            <w:pPr>
              <w:spacing w:after="0" w:line="240" w:lineRule="auto"/>
              <w:jc w:val="center"/>
              <w:rPr>
                <w:rFonts w:ascii="Times New Roman" w:hAnsi="Times New Roman"/>
              </w:rPr>
            </w:pPr>
            <w:r w:rsidRPr="00414660">
              <w:rPr>
                <w:rFonts w:ascii="Times New Roman" w:hAnsi="Times New Roman"/>
              </w:rPr>
              <w:t>14 628</w:t>
            </w:r>
          </w:p>
        </w:tc>
        <w:tc>
          <w:tcPr>
            <w:tcW w:w="2106" w:type="dxa"/>
            <w:shd w:val="clear" w:color="auto" w:fill="auto"/>
          </w:tcPr>
          <w:p w:rsidR="00414660" w:rsidRPr="00414660" w:rsidRDefault="00414660" w:rsidP="00DC08C2">
            <w:pPr>
              <w:spacing w:after="0" w:line="240" w:lineRule="auto"/>
              <w:jc w:val="center"/>
              <w:rPr>
                <w:rFonts w:ascii="Times New Roman" w:hAnsi="Times New Roman"/>
              </w:rPr>
            </w:pPr>
            <w:r w:rsidRPr="00414660">
              <w:rPr>
                <w:rFonts w:ascii="Times New Roman" w:hAnsi="Times New Roman"/>
              </w:rPr>
              <w:t>93 638</w:t>
            </w:r>
          </w:p>
        </w:tc>
      </w:tr>
      <w:tr w:rsidR="00414660" w:rsidRPr="00414660" w:rsidTr="00DC08C2">
        <w:tc>
          <w:tcPr>
            <w:tcW w:w="5240" w:type="dxa"/>
            <w:shd w:val="clear" w:color="auto" w:fill="auto"/>
          </w:tcPr>
          <w:p w:rsidR="00414660" w:rsidRPr="00414660" w:rsidRDefault="00414660" w:rsidP="00DC08C2">
            <w:pPr>
              <w:spacing w:after="0" w:line="240" w:lineRule="auto"/>
              <w:jc w:val="both"/>
              <w:rPr>
                <w:rFonts w:ascii="Times New Roman" w:hAnsi="Times New Roman"/>
              </w:rPr>
            </w:pPr>
            <w:r w:rsidRPr="00414660">
              <w:rPr>
                <w:rFonts w:ascii="Times New Roman" w:hAnsi="Times New Roman"/>
              </w:rPr>
              <w:t>Дебіторська заборгованість в іноземній валюті</w:t>
            </w:r>
          </w:p>
        </w:tc>
        <w:tc>
          <w:tcPr>
            <w:tcW w:w="2236" w:type="dxa"/>
            <w:shd w:val="clear" w:color="auto" w:fill="auto"/>
          </w:tcPr>
          <w:p w:rsidR="00414660" w:rsidRPr="00414660" w:rsidRDefault="00414660" w:rsidP="00DC08C2">
            <w:pPr>
              <w:spacing w:after="0" w:line="240" w:lineRule="auto"/>
              <w:jc w:val="center"/>
              <w:rPr>
                <w:rFonts w:ascii="Times New Roman" w:hAnsi="Times New Roman"/>
              </w:rPr>
            </w:pPr>
            <w:r w:rsidRPr="00414660">
              <w:rPr>
                <w:rFonts w:ascii="Times New Roman" w:hAnsi="Times New Roman"/>
              </w:rPr>
              <w:t>0</w:t>
            </w:r>
          </w:p>
        </w:tc>
        <w:tc>
          <w:tcPr>
            <w:tcW w:w="2106" w:type="dxa"/>
            <w:shd w:val="clear" w:color="auto" w:fill="auto"/>
          </w:tcPr>
          <w:p w:rsidR="00414660" w:rsidRPr="00414660" w:rsidRDefault="00414660" w:rsidP="00DC08C2">
            <w:pPr>
              <w:spacing w:after="0" w:line="240" w:lineRule="auto"/>
              <w:jc w:val="center"/>
              <w:rPr>
                <w:rFonts w:ascii="Times New Roman" w:hAnsi="Times New Roman"/>
              </w:rPr>
            </w:pPr>
            <w:r w:rsidRPr="00414660">
              <w:rPr>
                <w:rFonts w:ascii="Times New Roman" w:hAnsi="Times New Roman"/>
              </w:rPr>
              <w:t>59 667</w:t>
            </w:r>
          </w:p>
        </w:tc>
      </w:tr>
      <w:tr w:rsidR="00414660" w:rsidRPr="00414660" w:rsidTr="00DC08C2">
        <w:tc>
          <w:tcPr>
            <w:tcW w:w="5240" w:type="dxa"/>
            <w:shd w:val="clear" w:color="auto" w:fill="auto"/>
          </w:tcPr>
          <w:p w:rsidR="00414660" w:rsidRPr="00414660" w:rsidRDefault="00414660" w:rsidP="00DC08C2">
            <w:pPr>
              <w:spacing w:after="0" w:line="240" w:lineRule="auto"/>
              <w:jc w:val="both"/>
              <w:rPr>
                <w:rFonts w:ascii="Times New Roman" w:hAnsi="Times New Roman"/>
                <w:b/>
              </w:rPr>
            </w:pPr>
            <w:r w:rsidRPr="00414660">
              <w:rPr>
                <w:rFonts w:ascii="Times New Roman" w:hAnsi="Times New Roman"/>
                <w:b/>
              </w:rPr>
              <w:t>РАЗОМ</w:t>
            </w:r>
          </w:p>
        </w:tc>
        <w:tc>
          <w:tcPr>
            <w:tcW w:w="2236" w:type="dxa"/>
            <w:shd w:val="clear" w:color="auto" w:fill="auto"/>
          </w:tcPr>
          <w:p w:rsidR="00414660" w:rsidRPr="00414660" w:rsidRDefault="00414660" w:rsidP="00DC08C2">
            <w:pPr>
              <w:spacing w:after="0" w:line="240" w:lineRule="auto"/>
              <w:jc w:val="center"/>
              <w:rPr>
                <w:rFonts w:ascii="Times New Roman" w:hAnsi="Times New Roman"/>
                <w:b/>
              </w:rPr>
            </w:pPr>
            <w:r w:rsidRPr="00414660">
              <w:rPr>
                <w:rFonts w:ascii="Times New Roman" w:hAnsi="Times New Roman"/>
                <w:b/>
              </w:rPr>
              <w:t>110 690</w:t>
            </w:r>
          </w:p>
        </w:tc>
        <w:tc>
          <w:tcPr>
            <w:tcW w:w="2106" w:type="dxa"/>
            <w:shd w:val="clear" w:color="auto" w:fill="auto"/>
          </w:tcPr>
          <w:p w:rsidR="00414660" w:rsidRPr="00414660" w:rsidRDefault="00414660" w:rsidP="00DC08C2">
            <w:pPr>
              <w:spacing w:after="0" w:line="240" w:lineRule="auto"/>
              <w:jc w:val="center"/>
              <w:rPr>
                <w:rFonts w:ascii="Times New Roman" w:hAnsi="Times New Roman"/>
                <w:b/>
              </w:rPr>
            </w:pPr>
            <w:r w:rsidRPr="00414660">
              <w:rPr>
                <w:rFonts w:ascii="Times New Roman" w:hAnsi="Times New Roman"/>
                <w:b/>
              </w:rPr>
              <w:t>175 282</w:t>
            </w:r>
          </w:p>
        </w:tc>
      </w:tr>
      <w:tr w:rsidR="00414660" w:rsidRPr="00414660" w:rsidTr="00DC08C2">
        <w:tc>
          <w:tcPr>
            <w:tcW w:w="5240" w:type="dxa"/>
            <w:shd w:val="clear" w:color="auto" w:fill="auto"/>
          </w:tcPr>
          <w:p w:rsidR="00414660" w:rsidRPr="00414660" w:rsidRDefault="00414660" w:rsidP="00DC08C2">
            <w:pPr>
              <w:spacing w:after="0" w:line="240" w:lineRule="auto"/>
              <w:jc w:val="both"/>
              <w:rPr>
                <w:rFonts w:ascii="Times New Roman" w:hAnsi="Times New Roman"/>
              </w:rPr>
            </w:pPr>
            <w:r w:rsidRPr="00414660">
              <w:rPr>
                <w:rFonts w:ascii="Times New Roman" w:hAnsi="Times New Roman"/>
              </w:rPr>
              <w:t>Частка в активах , %</w:t>
            </w:r>
          </w:p>
        </w:tc>
        <w:tc>
          <w:tcPr>
            <w:tcW w:w="2236" w:type="dxa"/>
            <w:shd w:val="clear" w:color="auto" w:fill="auto"/>
          </w:tcPr>
          <w:p w:rsidR="00414660" w:rsidRPr="00414660" w:rsidRDefault="00414660" w:rsidP="00DC08C2">
            <w:pPr>
              <w:spacing w:after="0" w:line="240" w:lineRule="auto"/>
              <w:jc w:val="center"/>
              <w:rPr>
                <w:rFonts w:ascii="Times New Roman" w:hAnsi="Times New Roman"/>
              </w:rPr>
            </w:pPr>
            <w:r w:rsidRPr="00414660">
              <w:rPr>
                <w:rFonts w:ascii="Times New Roman" w:hAnsi="Times New Roman"/>
              </w:rPr>
              <w:t>19,1</w:t>
            </w:r>
          </w:p>
        </w:tc>
        <w:tc>
          <w:tcPr>
            <w:tcW w:w="2106" w:type="dxa"/>
            <w:shd w:val="clear" w:color="auto" w:fill="auto"/>
          </w:tcPr>
          <w:p w:rsidR="00414660" w:rsidRPr="00414660" w:rsidRDefault="00414660" w:rsidP="00DC08C2">
            <w:pPr>
              <w:spacing w:after="0" w:line="240" w:lineRule="auto"/>
              <w:jc w:val="center"/>
              <w:rPr>
                <w:rFonts w:ascii="Times New Roman" w:hAnsi="Times New Roman"/>
              </w:rPr>
            </w:pPr>
            <w:r w:rsidRPr="00414660">
              <w:rPr>
                <w:rFonts w:ascii="Times New Roman" w:hAnsi="Times New Roman"/>
              </w:rPr>
              <w:t>27,6</w:t>
            </w:r>
          </w:p>
        </w:tc>
      </w:tr>
    </w:tbl>
    <w:p w:rsidR="00414660" w:rsidRPr="00414660" w:rsidRDefault="00414660" w:rsidP="00414660">
      <w:pPr>
        <w:spacing w:after="0" w:line="240" w:lineRule="auto"/>
        <w:jc w:val="both"/>
        <w:rPr>
          <w:rFonts w:ascii="Times New Roman" w:hAnsi="Times New Roman"/>
        </w:rPr>
      </w:pPr>
      <w:r w:rsidRPr="00414660">
        <w:rPr>
          <w:rFonts w:ascii="Times New Roman" w:hAnsi="Times New Roman"/>
        </w:rPr>
        <w:t>Аналіз чутливості активів до валютних ризиків проведено на основі історичних даних щодо волатильності курсів іноземних валют.</w:t>
      </w:r>
    </w:p>
    <w:p w:rsidR="00414660" w:rsidRPr="00414660" w:rsidRDefault="00414660" w:rsidP="00414660">
      <w:pPr>
        <w:spacing w:after="0" w:line="240" w:lineRule="auto"/>
        <w:jc w:val="both"/>
        <w:rPr>
          <w:rFonts w:ascii="Times New Roman" w:hAnsi="Times New Roman"/>
          <w:b/>
          <w:i/>
          <w:iCs/>
        </w:rPr>
      </w:pPr>
      <w:r w:rsidRPr="00414660">
        <w:rPr>
          <w:rFonts w:ascii="Times New Roman" w:hAnsi="Times New Roman"/>
          <w:b/>
          <w:i/>
          <w:iCs/>
        </w:rPr>
        <w:t>Валютні ризики щодо активів, представлених грошовими коштами та поточні фінансові інвестиції (банківські депозити):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3"/>
        <w:gridCol w:w="1519"/>
        <w:gridCol w:w="1649"/>
        <w:gridCol w:w="1811"/>
        <w:gridCol w:w="2894"/>
      </w:tblGrid>
      <w:tr w:rsidR="00414660" w:rsidRPr="00414660" w:rsidTr="00DC08C2">
        <w:tc>
          <w:tcPr>
            <w:tcW w:w="1143" w:type="pct"/>
            <w:shd w:val="clear" w:color="auto" w:fill="auto"/>
          </w:tcPr>
          <w:p w:rsidR="00414660" w:rsidRPr="00414660" w:rsidRDefault="00414660" w:rsidP="00DC08C2">
            <w:pPr>
              <w:tabs>
                <w:tab w:val="right" w:pos="2093"/>
              </w:tabs>
              <w:spacing w:after="0" w:line="240" w:lineRule="auto"/>
              <w:jc w:val="both"/>
              <w:rPr>
                <w:rFonts w:ascii="Times New Roman" w:hAnsi="Times New Roman"/>
              </w:rPr>
            </w:pPr>
            <w:r w:rsidRPr="00414660">
              <w:rPr>
                <w:rFonts w:ascii="Times New Roman" w:hAnsi="Times New Roman"/>
              </w:rPr>
              <w:t>валюта</w:t>
            </w:r>
            <w:r w:rsidRPr="00414660">
              <w:rPr>
                <w:rFonts w:ascii="Times New Roman" w:hAnsi="Times New Roman"/>
              </w:rPr>
              <w:tab/>
            </w:r>
          </w:p>
        </w:tc>
        <w:tc>
          <w:tcPr>
            <w:tcW w:w="744" w:type="pct"/>
            <w:shd w:val="clear" w:color="auto" w:fill="auto"/>
          </w:tcPr>
          <w:p w:rsidR="00414660" w:rsidRPr="00414660" w:rsidRDefault="00414660" w:rsidP="00DC08C2">
            <w:pPr>
              <w:spacing w:after="0" w:line="240" w:lineRule="auto"/>
              <w:jc w:val="both"/>
              <w:rPr>
                <w:rFonts w:ascii="Times New Roman" w:hAnsi="Times New Roman"/>
              </w:rPr>
            </w:pPr>
            <w:r w:rsidRPr="00414660">
              <w:rPr>
                <w:rFonts w:ascii="Times New Roman" w:hAnsi="Times New Roman"/>
              </w:rPr>
              <w:t>сума</w:t>
            </w:r>
          </w:p>
        </w:tc>
        <w:tc>
          <w:tcPr>
            <w:tcW w:w="808" w:type="pct"/>
            <w:shd w:val="clear" w:color="auto" w:fill="auto"/>
          </w:tcPr>
          <w:p w:rsidR="00414660" w:rsidRPr="00414660" w:rsidRDefault="00414660" w:rsidP="00DC08C2">
            <w:pPr>
              <w:spacing w:after="0" w:line="240" w:lineRule="auto"/>
              <w:jc w:val="both"/>
              <w:rPr>
                <w:rFonts w:ascii="Times New Roman" w:hAnsi="Times New Roman"/>
              </w:rPr>
            </w:pPr>
            <w:r w:rsidRPr="00414660">
              <w:rPr>
                <w:rFonts w:ascii="Times New Roman" w:hAnsi="Times New Roman"/>
              </w:rPr>
              <w:t>% змін</w:t>
            </w:r>
          </w:p>
        </w:tc>
        <w:tc>
          <w:tcPr>
            <w:tcW w:w="887" w:type="pct"/>
            <w:shd w:val="clear" w:color="auto" w:fill="auto"/>
          </w:tcPr>
          <w:p w:rsidR="00414660" w:rsidRPr="00414660" w:rsidRDefault="00414660" w:rsidP="00DC08C2">
            <w:pPr>
              <w:spacing w:after="0" w:line="240" w:lineRule="auto"/>
              <w:jc w:val="both"/>
              <w:rPr>
                <w:rFonts w:ascii="Times New Roman" w:hAnsi="Times New Roman"/>
              </w:rPr>
            </w:pPr>
            <w:r w:rsidRPr="00414660">
              <w:rPr>
                <w:rFonts w:ascii="Times New Roman" w:hAnsi="Times New Roman"/>
              </w:rPr>
              <w:t>Зростання вартості</w:t>
            </w:r>
          </w:p>
        </w:tc>
        <w:tc>
          <w:tcPr>
            <w:tcW w:w="1418" w:type="pct"/>
            <w:shd w:val="clear" w:color="auto" w:fill="auto"/>
          </w:tcPr>
          <w:p w:rsidR="00414660" w:rsidRPr="00414660" w:rsidRDefault="00414660" w:rsidP="00DC08C2">
            <w:pPr>
              <w:spacing w:after="0" w:line="240" w:lineRule="auto"/>
              <w:jc w:val="both"/>
              <w:rPr>
                <w:rFonts w:ascii="Times New Roman" w:hAnsi="Times New Roman"/>
              </w:rPr>
            </w:pPr>
            <w:r w:rsidRPr="00414660">
              <w:rPr>
                <w:rFonts w:ascii="Times New Roman" w:hAnsi="Times New Roman"/>
              </w:rPr>
              <w:t>Зменшення вартості</w:t>
            </w:r>
          </w:p>
        </w:tc>
      </w:tr>
      <w:tr w:rsidR="00414660" w:rsidRPr="00414660" w:rsidTr="00DC08C2">
        <w:tc>
          <w:tcPr>
            <w:tcW w:w="5000" w:type="pct"/>
            <w:gridSpan w:val="5"/>
            <w:shd w:val="clear" w:color="auto" w:fill="auto"/>
          </w:tcPr>
          <w:p w:rsidR="00414660" w:rsidRPr="00414660" w:rsidRDefault="00414660" w:rsidP="00DC08C2">
            <w:pPr>
              <w:spacing w:after="0" w:line="240" w:lineRule="auto"/>
              <w:jc w:val="both"/>
              <w:rPr>
                <w:rFonts w:ascii="Times New Roman" w:hAnsi="Times New Roman"/>
                <w:b/>
              </w:rPr>
            </w:pPr>
            <w:r w:rsidRPr="00414660">
              <w:rPr>
                <w:rFonts w:ascii="Times New Roman" w:hAnsi="Times New Roman"/>
                <w:b/>
              </w:rPr>
              <w:t xml:space="preserve">                                                                     31.12.2021</w:t>
            </w:r>
          </w:p>
        </w:tc>
      </w:tr>
      <w:tr w:rsidR="00414660" w:rsidRPr="00414660" w:rsidTr="00DC08C2">
        <w:tc>
          <w:tcPr>
            <w:tcW w:w="1143" w:type="pct"/>
            <w:shd w:val="clear" w:color="auto" w:fill="auto"/>
          </w:tcPr>
          <w:p w:rsidR="00414660" w:rsidRPr="00414660" w:rsidRDefault="00414660" w:rsidP="00DC08C2">
            <w:pPr>
              <w:spacing w:after="0" w:line="240" w:lineRule="auto"/>
              <w:jc w:val="both"/>
              <w:rPr>
                <w:rFonts w:ascii="Times New Roman" w:hAnsi="Times New Roman"/>
              </w:rPr>
            </w:pPr>
            <w:r w:rsidRPr="00414660">
              <w:rPr>
                <w:rFonts w:ascii="Times New Roman" w:hAnsi="Times New Roman"/>
              </w:rPr>
              <w:t>Долар США</w:t>
            </w:r>
          </w:p>
        </w:tc>
        <w:tc>
          <w:tcPr>
            <w:tcW w:w="744" w:type="pct"/>
            <w:shd w:val="clear" w:color="auto" w:fill="auto"/>
          </w:tcPr>
          <w:p w:rsidR="00414660" w:rsidRPr="00414660" w:rsidRDefault="00414660" w:rsidP="00DC08C2">
            <w:pPr>
              <w:spacing w:after="0" w:line="240" w:lineRule="auto"/>
              <w:jc w:val="center"/>
              <w:rPr>
                <w:rFonts w:ascii="Times New Roman" w:hAnsi="Times New Roman"/>
              </w:rPr>
            </w:pPr>
            <w:r w:rsidRPr="00414660">
              <w:rPr>
                <w:rFonts w:ascii="Times New Roman" w:hAnsi="Times New Roman"/>
              </w:rPr>
              <w:t>41 124</w:t>
            </w:r>
          </w:p>
        </w:tc>
        <w:tc>
          <w:tcPr>
            <w:tcW w:w="808" w:type="pct"/>
            <w:shd w:val="clear" w:color="auto" w:fill="auto"/>
          </w:tcPr>
          <w:p w:rsidR="00414660" w:rsidRPr="00414660" w:rsidRDefault="00414660" w:rsidP="00DC08C2">
            <w:pPr>
              <w:spacing w:after="0" w:line="240" w:lineRule="auto"/>
              <w:jc w:val="center"/>
              <w:rPr>
                <w:rFonts w:ascii="Times New Roman" w:hAnsi="Times New Roman"/>
              </w:rPr>
            </w:pPr>
            <w:r w:rsidRPr="00414660">
              <w:rPr>
                <w:rFonts w:ascii="Times New Roman" w:hAnsi="Times New Roman"/>
              </w:rPr>
              <w:t>15,25</w:t>
            </w:r>
          </w:p>
        </w:tc>
        <w:tc>
          <w:tcPr>
            <w:tcW w:w="887" w:type="pct"/>
            <w:shd w:val="clear" w:color="auto" w:fill="auto"/>
          </w:tcPr>
          <w:p w:rsidR="00414660" w:rsidRPr="00414660" w:rsidRDefault="00414660" w:rsidP="00DC08C2">
            <w:pPr>
              <w:spacing w:after="0" w:line="240" w:lineRule="auto"/>
              <w:jc w:val="center"/>
              <w:rPr>
                <w:rFonts w:ascii="Times New Roman" w:hAnsi="Times New Roman"/>
              </w:rPr>
            </w:pPr>
            <w:r w:rsidRPr="00414660">
              <w:rPr>
                <w:rFonts w:ascii="Times New Roman" w:hAnsi="Times New Roman"/>
              </w:rPr>
              <w:t>+ 6 271</w:t>
            </w:r>
          </w:p>
        </w:tc>
        <w:tc>
          <w:tcPr>
            <w:tcW w:w="1418" w:type="pct"/>
            <w:shd w:val="clear" w:color="auto" w:fill="auto"/>
          </w:tcPr>
          <w:p w:rsidR="00414660" w:rsidRPr="00414660" w:rsidRDefault="00414660" w:rsidP="00DC08C2">
            <w:pPr>
              <w:spacing w:after="0" w:line="240" w:lineRule="auto"/>
              <w:jc w:val="center"/>
              <w:rPr>
                <w:rFonts w:ascii="Times New Roman" w:hAnsi="Times New Roman"/>
              </w:rPr>
            </w:pPr>
            <w:r w:rsidRPr="00414660">
              <w:rPr>
                <w:rFonts w:ascii="Times New Roman" w:hAnsi="Times New Roman"/>
              </w:rPr>
              <w:t>- 6 271</w:t>
            </w:r>
          </w:p>
        </w:tc>
      </w:tr>
      <w:tr w:rsidR="00414660" w:rsidRPr="00414660" w:rsidTr="00DC08C2">
        <w:tc>
          <w:tcPr>
            <w:tcW w:w="1143" w:type="pct"/>
            <w:shd w:val="clear" w:color="auto" w:fill="auto"/>
          </w:tcPr>
          <w:p w:rsidR="00414660" w:rsidRPr="00414660" w:rsidRDefault="00414660" w:rsidP="00DC08C2">
            <w:pPr>
              <w:spacing w:after="0" w:line="240" w:lineRule="auto"/>
              <w:jc w:val="both"/>
              <w:rPr>
                <w:rFonts w:ascii="Times New Roman" w:hAnsi="Times New Roman"/>
              </w:rPr>
            </w:pPr>
            <w:r w:rsidRPr="00414660">
              <w:rPr>
                <w:rFonts w:ascii="Times New Roman" w:hAnsi="Times New Roman"/>
              </w:rPr>
              <w:t>Євро</w:t>
            </w:r>
          </w:p>
        </w:tc>
        <w:tc>
          <w:tcPr>
            <w:tcW w:w="744" w:type="pct"/>
            <w:shd w:val="clear" w:color="auto" w:fill="auto"/>
          </w:tcPr>
          <w:p w:rsidR="00414660" w:rsidRPr="00414660" w:rsidRDefault="00414660" w:rsidP="00DC08C2">
            <w:pPr>
              <w:spacing w:after="0" w:line="240" w:lineRule="auto"/>
              <w:jc w:val="center"/>
              <w:rPr>
                <w:rFonts w:ascii="Times New Roman" w:hAnsi="Times New Roman"/>
              </w:rPr>
            </w:pPr>
            <w:r w:rsidRPr="00414660">
              <w:rPr>
                <w:rFonts w:ascii="Times New Roman" w:hAnsi="Times New Roman"/>
              </w:rPr>
              <w:t>69 394</w:t>
            </w:r>
          </w:p>
        </w:tc>
        <w:tc>
          <w:tcPr>
            <w:tcW w:w="808" w:type="pct"/>
            <w:shd w:val="clear" w:color="auto" w:fill="auto"/>
          </w:tcPr>
          <w:p w:rsidR="00414660" w:rsidRPr="00414660" w:rsidRDefault="00414660" w:rsidP="00DC08C2">
            <w:pPr>
              <w:spacing w:after="0" w:line="240" w:lineRule="auto"/>
              <w:jc w:val="center"/>
              <w:rPr>
                <w:rFonts w:ascii="Times New Roman" w:hAnsi="Times New Roman"/>
              </w:rPr>
            </w:pPr>
            <w:r w:rsidRPr="00414660">
              <w:rPr>
                <w:rFonts w:ascii="Times New Roman" w:hAnsi="Times New Roman"/>
              </w:rPr>
              <w:t>15,25</w:t>
            </w:r>
          </w:p>
        </w:tc>
        <w:tc>
          <w:tcPr>
            <w:tcW w:w="887" w:type="pct"/>
            <w:shd w:val="clear" w:color="auto" w:fill="auto"/>
          </w:tcPr>
          <w:p w:rsidR="00414660" w:rsidRPr="00414660" w:rsidRDefault="00414660" w:rsidP="00DC08C2">
            <w:pPr>
              <w:spacing w:after="0" w:line="240" w:lineRule="auto"/>
              <w:jc w:val="center"/>
              <w:rPr>
                <w:rFonts w:ascii="Times New Roman" w:hAnsi="Times New Roman"/>
              </w:rPr>
            </w:pPr>
            <w:r w:rsidRPr="00414660">
              <w:rPr>
                <w:rFonts w:ascii="Times New Roman" w:hAnsi="Times New Roman"/>
              </w:rPr>
              <w:t>+ 10 583</w:t>
            </w:r>
          </w:p>
        </w:tc>
        <w:tc>
          <w:tcPr>
            <w:tcW w:w="1418" w:type="pct"/>
            <w:shd w:val="clear" w:color="auto" w:fill="auto"/>
          </w:tcPr>
          <w:p w:rsidR="00414660" w:rsidRPr="00414660" w:rsidRDefault="00414660" w:rsidP="00DC08C2">
            <w:pPr>
              <w:spacing w:after="0" w:line="240" w:lineRule="auto"/>
              <w:jc w:val="center"/>
              <w:rPr>
                <w:rFonts w:ascii="Times New Roman" w:hAnsi="Times New Roman"/>
              </w:rPr>
            </w:pPr>
            <w:r w:rsidRPr="00414660">
              <w:rPr>
                <w:rFonts w:ascii="Times New Roman" w:hAnsi="Times New Roman"/>
              </w:rPr>
              <w:t>- 10 583</w:t>
            </w:r>
          </w:p>
        </w:tc>
      </w:tr>
      <w:tr w:rsidR="00414660" w:rsidRPr="00414660" w:rsidTr="00DC08C2">
        <w:tc>
          <w:tcPr>
            <w:tcW w:w="1143" w:type="pct"/>
            <w:shd w:val="clear" w:color="auto" w:fill="auto"/>
          </w:tcPr>
          <w:p w:rsidR="00414660" w:rsidRPr="00414660" w:rsidRDefault="00414660" w:rsidP="00DC08C2">
            <w:pPr>
              <w:spacing w:after="0" w:line="240" w:lineRule="auto"/>
              <w:jc w:val="both"/>
              <w:rPr>
                <w:rFonts w:ascii="Times New Roman" w:hAnsi="Times New Roman"/>
              </w:rPr>
            </w:pPr>
            <w:r w:rsidRPr="00414660">
              <w:rPr>
                <w:rFonts w:ascii="Times New Roman" w:hAnsi="Times New Roman"/>
              </w:rPr>
              <w:t>Російські рублі</w:t>
            </w:r>
          </w:p>
        </w:tc>
        <w:tc>
          <w:tcPr>
            <w:tcW w:w="744" w:type="pct"/>
            <w:shd w:val="clear" w:color="auto" w:fill="auto"/>
          </w:tcPr>
          <w:p w:rsidR="00414660" w:rsidRPr="00414660" w:rsidRDefault="00414660" w:rsidP="00DC08C2">
            <w:pPr>
              <w:spacing w:after="0" w:line="240" w:lineRule="auto"/>
              <w:jc w:val="center"/>
              <w:rPr>
                <w:rFonts w:ascii="Times New Roman" w:hAnsi="Times New Roman"/>
              </w:rPr>
            </w:pPr>
            <w:r w:rsidRPr="00414660">
              <w:rPr>
                <w:rFonts w:ascii="Times New Roman" w:hAnsi="Times New Roman"/>
              </w:rPr>
              <w:t>5 097</w:t>
            </w:r>
          </w:p>
        </w:tc>
        <w:tc>
          <w:tcPr>
            <w:tcW w:w="808" w:type="pct"/>
            <w:shd w:val="clear" w:color="auto" w:fill="auto"/>
          </w:tcPr>
          <w:p w:rsidR="00414660" w:rsidRPr="00414660" w:rsidRDefault="00414660" w:rsidP="00DC08C2">
            <w:pPr>
              <w:spacing w:after="0" w:line="240" w:lineRule="auto"/>
              <w:jc w:val="center"/>
              <w:rPr>
                <w:rFonts w:ascii="Times New Roman" w:hAnsi="Times New Roman"/>
              </w:rPr>
            </w:pPr>
            <w:r w:rsidRPr="00414660">
              <w:rPr>
                <w:rFonts w:ascii="Times New Roman" w:hAnsi="Times New Roman"/>
              </w:rPr>
              <w:t>10,52</w:t>
            </w:r>
          </w:p>
        </w:tc>
        <w:tc>
          <w:tcPr>
            <w:tcW w:w="887" w:type="pct"/>
            <w:shd w:val="clear" w:color="auto" w:fill="auto"/>
          </w:tcPr>
          <w:p w:rsidR="00414660" w:rsidRPr="00414660" w:rsidRDefault="00414660" w:rsidP="00DC08C2">
            <w:pPr>
              <w:spacing w:after="0" w:line="240" w:lineRule="auto"/>
              <w:jc w:val="center"/>
              <w:rPr>
                <w:rFonts w:ascii="Times New Roman" w:hAnsi="Times New Roman"/>
              </w:rPr>
            </w:pPr>
            <w:r w:rsidRPr="00414660">
              <w:rPr>
                <w:rFonts w:ascii="Times New Roman" w:hAnsi="Times New Roman"/>
              </w:rPr>
              <w:t>+ 536</w:t>
            </w:r>
          </w:p>
        </w:tc>
        <w:tc>
          <w:tcPr>
            <w:tcW w:w="1418" w:type="pct"/>
            <w:shd w:val="clear" w:color="auto" w:fill="auto"/>
          </w:tcPr>
          <w:p w:rsidR="00414660" w:rsidRPr="00414660" w:rsidRDefault="00414660" w:rsidP="00DC08C2">
            <w:pPr>
              <w:spacing w:after="0" w:line="240" w:lineRule="auto"/>
              <w:jc w:val="center"/>
              <w:rPr>
                <w:rFonts w:ascii="Times New Roman" w:hAnsi="Times New Roman"/>
              </w:rPr>
            </w:pPr>
            <w:r w:rsidRPr="00414660">
              <w:rPr>
                <w:rFonts w:ascii="Times New Roman" w:hAnsi="Times New Roman"/>
              </w:rPr>
              <w:t>- 536</w:t>
            </w:r>
          </w:p>
        </w:tc>
      </w:tr>
      <w:tr w:rsidR="00414660" w:rsidRPr="00414660" w:rsidTr="00DC08C2">
        <w:tc>
          <w:tcPr>
            <w:tcW w:w="1143" w:type="pct"/>
            <w:shd w:val="clear" w:color="auto" w:fill="auto"/>
          </w:tcPr>
          <w:p w:rsidR="00414660" w:rsidRPr="00414660" w:rsidRDefault="00414660" w:rsidP="00DC08C2">
            <w:pPr>
              <w:spacing w:after="0" w:line="240" w:lineRule="auto"/>
              <w:jc w:val="both"/>
              <w:rPr>
                <w:rFonts w:ascii="Times New Roman" w:hAnsi="Times New Roman"/>
                <w:b/>
              </w:rPr>
            </w:pPr>
            <w:r w:rsidRPr="00414660">
              <w:rPr>
                <w:rFonts w:ascii="Times New Roman" w:hAnsi="Times New Roman"/>
                <w:b/>
              </w:rPr>
              <w:t>Разом:</w:t>
            </w:r>
          </w:p>
        </w:tc>
        <w:tc>
          <w:tcPr>
            <w:tcW w:w="744" w:type="pct"/>
            <w:shd w:val="clear" w:color="auto" w:fill="auto"/>
          </w:tcPr>
          <w:p w:rsidR="00414660" w:rsidRPr="00414660" w:rsidRDefault="00414660" w:rsidP="00DC08C2">
            <w:pPr>
              <w:spacing w:after="0" w:line="240" w:lineRule="auto"/>
              <w:jc w:val="center"/>
              <w:rPr>
                <w:rFonts w:ascii="Times New Roman" w:hAnsi="Times New Roman"/>
                <w:b/>
              </w:rPr>
            </w:pPr>
            <w:r w:rsidRPr="00414660">
              <w:rPr>
                <w:rFonts w:ascii="Times New Roman" w:hAnsi="Times New Roman"/>
                <w:b/>
              </w:rPr>
              <w:t>115 615</w:t>
            </w:r>
          </w:p>
        </w:tc>
        <w:tc>
          <w:tcPr>
            <w:tcW w:w="808" w:type="pct"/>
            <w:shd w:val="clear" w:color="auto" w:fill="auto"/>
          </w:tcPr>
          <w:p w:rsidR="00414660" w:rsidRPr="00414660" w:rsidRDefault="00414660" w:rsidP="00DC08C2">
            <w:pPr>
              <w:spacing w:after="0" w:line="240" w:lineRule="auto"/>
              <w:jc w:val="center"/>
              <w:rPr>
                <w:rFonts w:ascii="Times New Roman" w:hAnsi="Times New Roman"/>
                <w:b/>
              </w:rPr>
            </w:pPr>
          </w:p>
        </w:tc>
        <w:tc>
          <w:tcPr>
            <w:tcW w:w="887" w:type="pct"/>
            <w:shd w:val="clear" w:color="auto" w:fill="auto"/>
          </w:tcPr>
          <w:p w:rsidR="00414660" w:rsidRPr="00414660" w:rsidRDefault="00414660" w:rsidP="00DC08C2">
            <w:pPr>
              <w:spacing w:after="0" w:line="240" w:lineRule="auto"/>
              <w:jc w:val="center"/>
              <w:rPr>
                <w:rFonts w:ascii="Times New Roman" w:hAnsi="Times New Roman"/>
                <w:b/>
              </w:rPr>
            </w:pPr>
            <w:r w:rsidRPr="00414660">
              <w:rPr>
                <w:rFonts w:ascii="Times New Roman" w:hAnsi="Times New Roman"/>
                <w:b/>
              </w:rPr>
              <w:t>+ 17 390</w:t>
            </w:r>
          </w:p>
        </w:tc>
        <w:tc>
          <w:tcPr>
            <w:tcW w:w="1418" w:type="pct"/>
            <w:shd w:val="clear" w:color="auto" w:fill="auto"/>
          </w:tcPr>
          <w:p w:rsidR="00414660" w:rsidRPr="00414660" w:rsidRDefault="00414660" w:rsidP="00DC08C2">
            <w:pPr>
              <w:spacing w:after="0" w:line="240" w:lineRule="auto"/>
              <w:jc w:val="center"/>
              <w:rPr>
                <w:rFonts w:ascii="Times New Roman" w:hAnsi="Times New Roman"/>
                <w:b/>
              </w:rPr>
            </w:pPr>
            <w:r w:rsidRPr="00414660">
              <w:rPr>
                <w:rFonts w:ascii="Times New Roman" w:hAnsi="Times New Roman"/>
                <w:b/>
              </w:rPr>
              <w:t>- 17 390</w:t>
            </w:r>
          </w:p>
        </w:tc>
      </w:tr>
      <w:tr w:rsidR="00414660" w:rsidRPr="00414660" w:rsidTr="00DC08C2">
        <w:tc>
          <w:tcPr>
            <w:tcW w:w="5000" w:type="pct"/>
            <w:gridSpan w:val="5"/>
            <w:shd w:val="clear" w:color="auto" w:fill="auto"/>
          </w:tcPr>
          <w:p w:rsidR="00414660" w:rsidRPr="00414660" w:rsidRDefault="00414660" w:rsidP="00DC08C2">
            <w:pPr>
              <w:spacing w:after="0" w:line="240" w:lineRule="auto"/>
              <w:jc w:val="center"/>
              <w:rPr>
                <w:rFonts w:ascii="Times New Roman" w:hAnsi="Times New Roman"/>
                <w:b/>
              </w:rPr>
            </w:pPr>
            <w:r w:rsidRPr="00414660">
              <w:rPr>
                <w:rFonts w:ascii="Times New Roman" w:hAnsi="Times New Roman"/>
                <w:b/>
              </w:rPr>
              <w:t>31.12.2022</w:t>
            </w:r>
          </w:p>
        </w:tc>
      </w:tr>
      <w:tr w:rsidR="00414660" w:rsidRPr="00414660" w:rsidTr="00DC08C2">
        <w:tc>
          <w:tcPr>
            <w:tcW w:w="1143" w:type="pct"/>
            <w:shd w:val="clear" w:color="auto" w:fill="auto"/>
          </w:tcPr>
          <w:p w:rsidR="00414660" w:rsidRPr="00414660" w:rsidRDefault="00414660" w:rsidP="00DC08C2">
            <w:pPr>
              <w:spacing w:after="0" w:line="240" w:lineRule="auto"/>
              <w:jc w:val="both"/>
              <w:rPr>
                <w:rFonts w:ascii="Times New Roman" w:hAnsi="Times New Roman"/>
              </w:rPr>
            </w:pPr>
            <w:r w:rsidRPr="00414660">
              <w:rPr>
                <w:rFonts w:ascii="Times New Roman" w:hAnsi="Times New Roman"/>
              </w:rPr>
              <w:t>Долар США</w:t>
            </w:r>
          </w:p>
        </w:tc>
        <w:tc>
          <w:tcPr>
            <w:tcW w:w="744" w:type="pct"/>
            <w:shd w:val="clear" w:color="auto" w:fill="auto"/>
          </w:tcPr>
          <w:p w:rsidR="00414660" w:rsidRPr="00414660" w:rsidRDefault="00414660" w:rsidP="00DC08C2">
            <w:pPr>
              <w:spacing w:after="0" w:line="240" w:lineRule="auto"/>
              <w:jc w:val="center"/>
              <w:rPr>
                <w:rFonts w:ascii="Times New Roman" w:hAnsi="Times New Roman"/>
              </w:rPr>
            </w:pPr>
            <w:r w:rsidRPr="00414660">
              <w:rPr>
                <w:rFonts w:ascii="Times New Roman" w:hAnsi="Times New Roman"/>
              </w:rPr>
              <w:t>34 082</w:t>
            </w:r>
          </w:p>
        </w:tc>
        <w:tc>
          <w:tcPr>
            <w:tcW w:w="808" w:type="pct"/>
            <w:shd w:val="clear" w:color="auto" w:fill="auto"/>
          </w:tcPr>
          <w:p w:rsidR="00414660" w:rsidRPr="00414660" w:rsidRDefault="00414660" w:rsidP="00DC08C2">
            <w:pPr>
              <w:spacing w:after="0" w:line="240" w:lineRule="auto"/>
              <w:jc w:val="center"/>
              <w:rPr>
                <w:rFonts w:ascii="Times New Roman" w:hAnsi="Times New Roman"/>
              </w:rPr>
            </w:pPr>
            <w:r w:rsidRPr="00414660">
              <w:rPr>
                <w:rFonts w:ascii="Times New Roman" w:hAnsi="Times New Roman"/>
              </w:rPr>
              <w:t>34,06</w:t>
            </w:r>
          </w:p>
        </w:tc>
        <w:tc>
          <w:tcPr>
            <w:tcW w:w="887" w:type="pct"/>
            <w:shd w:val="clear" w:color="auto" w:fill="auto"/>
          </w:tcPr>
          <w:p w:rsidR="00414660" w:rsidRPr="00414660" w:rsidRDefault="00414660" w:rsidP="00DC08C2">
            <w:pPr>
              <w:spacing w:after="0" w:line="240" w:lineRule="auto"/>
              <w:jc w:val="center"/>
              <w:rPr>
                <w:rFonts w:ascii="Times New Roman" w:hAnsi="Times New Roman"/>
              </w:rPr>
            </w:pPr>
            <w:r w:rsidRPr="00414660">
              <w:rPr>
                <w:rFonts w:ascii="Times New Roman" w:hAnsi="Times New Roman"/>
              </w:rPr>
              <w:t>+ 11 609</w:t>
            </w:r>
          </w:p>
        </w:tc>
        <w:tc>
          <w:tcPr>
            <w:tcW w:w="1418" w:type="pct"/>
            <w:shd w:val="clear" w:color="auto" w:fill="auto"/>
          </w:tcPr>
          <w:p w:rsidR="00414660" w:rsidRPr="00414660" w:rsidRDefault="00414660" w:rsidP="00DC08C2">
            <w:pPr>
              <w:spacing w:after="0" w:line="240" w:lineRule="auto"/>
              <w:jc w:val="center"/>
              <w:rPr>
                <w:rFonts w:ascii="Times New Roman" w:hAnsi="Times New Roman"/>
              </w:rPr>
            </w:pPr>
            <w:r w:rsidRPr="00414660">
              <w:rPr>
                <w:rFonts w:ascii="Times New Roman" w:hAnsi="Times New Roman"/>
              </w:rPr>
              <w:t>- 11 609</w:t>
            </w:r>
          </w:p>
        </w:tc>
      </w:tr>
      <w:tr w:rsidR="00414660" w:rsidRPr="00414660" w:rsidTr="00DC08C2">
        <w:tc>
          <w:tcPr>
            <w:tcW w:w="1143" w:type="pct"/>
            <w:shd w:val="clear" w:color="auto" w:fill="auto"/>
          </w:tcPr>
          <w:p w:rsidR="00414660" w:rsidRPr="00414660" w:rsidRDefault="00414660" w:rsidP="00DC08C2">
            <w:pPr>
              <w:spacing w:after="0" w:line="240" w:lineRule="auto"/>
              <w:jc w:val="both"/>
              <w:rPr>
                <w:rFonts w:ascii="Times New Roman" w:hAnsi="Times New Roman"/>
              </w:rPr>
            </w:pPr>
            <w:r w:rsidRPr="00414660">
              <w:rPr>
                <w:rFonts w:ascii="Times New Roman" w:hAnsi="Times New Roman"/>
              </w:rPr>
              <w:t>Євро</w:t>
            </w:r>
          </w:p>
        </w:tc>
        <w:tc>
          <w:tcPr>
            <w:tcW w:w="744" w:type="pct"/>
            <w:shd w:val="clear" w:color="auto" w:fill="auto"/>
          </w:tcPr>
          <w:p w:rsidR="00414660" w:rsidRPr="00414660" w:rsidRDefault="00414660" w:rsidP="00DC08C2">
            <w:pPr>
              <w:spacing w:after="0" w:line="240" w:lineRule="auto"/>
              <w:jc w:val="center"/>
              <w:rPr>
                <w:rFonts w:ascii="Times New Roman" w:hAnsi="Times New Roman"/>
              </w:rPr>
            </w:pPr>
            <w:r w:rsidRPr="00414660">
              <w:rPr>
                <w:rFonts w:ascii="Times New Roman" w:hAnsi="Times New Roman"/>
              </w:rPr>
              <w:t>75 722</w:t>
            </w:r>
          </w:p>
        </w:tc>
        <w:tc>
          <w:tcPr>
            <w:tcW w:w="808" w:type="pct"/>
            <w:shd w:val="clear" w:color="auto" w:fill="auto"/>
          </w:tcPr>
          <w:p w:rsidR="00414660" w:rsidRPr="00414660" w:rsidRDefault="00414660" w:rsidP="00DC08C2">
            <w:pPr>
              <w:spacing w:after="0" w:line="240" w:lineRule="auto"/>
              <w:jc w:val="center"/>
              <w:rPr>
                <w:rFonts w:ascii="Times New Roman" w:hAnsi="Times New Roman"/>
              </w:rPr>
            </w:pPr>
            <w:r w:rsidRPr="00414660">
              <w:rPr>
                <w:rFonts w:ascii="Times New Roman" w:hAnsi="Times New Roman"/>
              </w:rPr>
              <w:t>34,06</w:t>
            </w:r>
          </w:p>
        </w:tc>
        <w:tc>
          <w:tcPr>
            <w:tcW w:w="887" w:type="pct"/>
            <w:shd w:val="clear" w:color="auto" w:fill="auto"/>
          </w:tcPr>
          <w:p w:rsidR="00414660" w:rsidRPr="00414660" w:rsidRDefault="00414660" w:rsidP="00DC08C2">
            <w:pPr>
              <w:spacing w:after="0" w:line="240" w:lineRule="auto"/>
              <w:jc w:val="center"/>
              <w:rPr>
                <w:rFonts w:ascii="Times New Roman" w:hAnsi="Times New Roman"/>
              </w:rPr>
            </w:pPr>
            <w:r w:rsidRPr="00414660">
              <w:rPr>
                <w:rFonts w:ascii="Times New Roman" w:hAnsi="Times New Roman"/>
              </w:rPr>
              <w:t>+ 25 791</w:t>
            </w:r>
          </w:p>
        </w:tc>
        <w:tc>
          <w:tcPr>
            <w:tcW w:w="1418" w:type="pct"/>
            <w:shd w:val="clear" w:color="auto" w:fill="auto"/>
          </w:tcPr>
          <w:p w:rsidR="00414660" w:rsidRPr="00414660" w:rsidRDefault="00414660" w:rsidP="00DC08C2">
            <w:pPr>
              <w:spacing w:after="0" w:line="240" w:lineRule="auto"/>
              <w:jc w:val="center"/>
              <w:rPr>
                <w:rFonts w:ascii="Times New Roman" w:hAnsi="Times New Roman"/>
              </w:rPr>
            </w:pPr>
            <w:r w:rsidRPr="00414660">
              <w:rPr>
                <w:rFonts w:ascii="Times New Roman" w:hAnsi="Times New Roman"/>
              </w:rPr>
              <w:t>- 25 791</w:t>
            </w:r>
          </w:p>
        </w:tc>
      </w:tr>
      <w:tr w:rsidR="00414660" w:rsidRPr="00414660" w:rsidTr="00DC08C2">
        <w:tc>
          <w:tcPr>
            <w:tcW w:w="1143" w:type="pct"/>
            <w:shd w:val="clear" w:color="auto" w:fill="auto"/>
          </w:tcPr>
          <w:p w:rsidR="00414660" w:rsidRPr="00414660" w:rsidRDefault="00414660" w:rsidP="00DC08C2">
            <w:pPr>
              <w:spacing w:after="0" w:line="240" w:lineRule="auto"/>
              <w:jc w:val="both"/>
              <w:rPr>
                <w:rFonts w:ascii="Times New Roman" w:hAnsi="Times New Roman"/>
              </w:rPr>
            </w:pPr>
            <w:r w:rsidRPr="00414660">
              <w:rPr>
                <w:rFonts w:ascii="Times New Roman" w:hAnsi="Times New Roman"/>
              </w:rPr>
              <w:t>Російські рублі</w:t>
            </w:r>
          </w:p>
        </w:tc>
        <w:tc>
          <w:tcPr>
            <w:tcW w:w="744" w:type="pct"/>
            <w:shd w:val="clear" w:color="auto" w:fill="auto"/>
          </w:tcPr>
          <w:p w:rsidR="00414660" w:rsidRPr="00414660" w:rsidRDefault="00414660" w:rsidP="00DC08C2">
            <w:pPr>
              <w:spacing w:after="0" w:line="240" w:lineRule="auto"/>
              <w:jc w:val="center"/>
              <w:rPr>
                <w:rFonts w:ascii="Times New Roman" w:hAnsi="Times New Roman"/>
              </w:rPr>
            </w:pPr>
            <w:r w:rsidRPr="00414660">
              <w:rPr>
                <w:rFonts w:ascii="Times New Roman" w:hAnsi="Times New Roman"/>
              </w:rPr>
              <w:t>886</w:t>
            </w:r>
          </w:p>
        </w:tc>
        <w:tc>
          <w:tcPr>
            <w:tcW w:w="808" w:type="pct"/>
            <w:shd w:val="clear" w:color="auto" w:fill="auto"/>
          </w:tcPr>
          <w:p w:rsidR="00414660" w:rsidRPr="00414660" w:rsidRDefault="00414660" w:rsidP="00DC08C2">
            <w:pPr>
              <w:spacing w:after="0" w:line="240" w:lineRule="auto"/>
              <w:jc w:val="center"/>
              <w:rPr>
                <w:rFonts w:ascii="Times New Roman" w:hAnsi="Times New Roman"/>
              </w:rPr>
            </w:pPr>
            <w:r w:rsidRPr="00414660">
              <w:rPr>
                <w:rFonts w:ascii="Times New Roman" w:hAnsi="Times New Roman"/>
              </w:rPr>
              <w:t>34,06</w:t>
            </w:r>
          </w:p>
        </w:tc>
        <w:tc>
          <w:tcPr>
            <w:tcW w:w="887" w:type="pct"/>
            <w:shd w:val="clear" w:color="auto" w:fill="auto"/>
          </w:tcPr>
          <w:p w:rsidR="00414660" w:rsidRPr="00414660" w:rsidRDefault="00414660" w:rsidP="00DC08C2">
            <w:pPr>
              <w:spacing w:after="0" w:line="240" w:lineRule="auto"/>
              <w:jc w:val="center"/>
              <w:rPr>
                <w:rFonts w:ascii="Times New Roman" w:hAnsi="Times New Roman"/>
              </w:rPr>
            </w:pPr>
            <w:r w:rsidRPr="00414660">
              <w:rPr>
                <w:rFonts w:ascii="Times New Roman" w:hAnsi="Times New Roman"/>
              </w:rPr>
              <w:t>+ 302</w:t>
            </w:r>
          </w:p>
        </w:tc>
        <w:tc>
          <w:tcPr>
            <w:tcW w:w="1418" w:type="pct"/>
            <w:shd w:val="clear" w:color="auto" w:fill="auto"/>
          </w:tcPr>
          <w:p w:rsidR="00414660" w:rsidRPr="00414660" w:rsidRDefault="00414660" w:rsidP="00DC08C2">
            <w:pPr>
              <w:spacing w:after="0" w:line="240" w:lineRule="auto"/>
              <w:jc w:val="center"/>
              <w:rPr>
                <w:rFonts w:ascii="Times New Roman" w:hAnsi="Times New Roman"/>
              </w:rPr>
            </w:pPr>
            <w:r w:rsidRPr="00414660">
              <w:rPr>
                <w:rFonts w:ascii="Times New Roman" w:hAnsi="Times New Roman"/>
              </w:rPr>
              <w:t>- 302</w:t>
            </w:r>
          </w:p>
        </w:tc>
      </w:tr>
      <w:tr w:rsidR="00414660" w:rsidRPr="00414660" w:rsidTr="00DC08C2">
        <w:tc>
          <w:tcPr>
            <w:tcW w:w="1143" w:type="pct"/>
            <w:shd w:val="clear" w:color="auto" w:fill="auto"/>
          </w:tcPr>
          <w:p w:rsidR="00414660" w:rsidRPr="00414660" w:rsidRDefault="00414660" w:rsidP="00DC08C2">
            <w:pPr>
              <w:spacing w:after="0" w:line="240" w:lineRule="auto"/>
              <w:jc w:val="both"/>
              <w:rPr>
                <w:rFonts w:ascii="Times New Roman" w:hAnsi="Times New Roman"/>
                <w:b/>
              </w:rPr>
            </w:pPr>
            <w:r w:rsidRPr="00414660">
              <w:rPr>
                <w:rFonts w:ascii="Times New Roman" w:hAnsi="Times New Roman"/>
                <w:b/>
              </w:rPr>
              <w:t>Разом:</w:t>
            </w:r>
          </w:p>
        </w:tc>
        <w:tc>
          <w:tcPr>
            <w:tcW w:w="744" w:type="pct"/>
            <w:shd w:val="clear" w:color="auto" w:fill="auto"/>
          </w:tcPr>
          <w:p w:rsidR="00414660" w:rsidRPr="00414660" w:rsidRDefault="00414660" w:rsidP="00DC08C2">
            <w:pPr>
              <w:spacing w:after="0" w:line="240" w:lineRule="auto"/>
              <w:jc w:val="center"/>
              <w:rPr>
                <w:rFonts w:ascii="Times New Roman" w:hAnsi="Times New Roman"/>
                <w:b/>
              </w:rPr>
            </w:pPr>
            <w:r w:rsidRPr="00414660">
              <w:rPr>
                <w:rFonts w:ascii="Times New Roman" w:hAnsi="Times New Roman"/>
                <w:b/>
              </w:rPr>
              <w:t>110 690</w:t>
            </w:r>
          </w:p>
        </w:tc>
        <w:tc>
          <w:tcPr>
            <w:tcW w:w="808" w:type="pct"/>
            <w:shd w:val="clear" w:color="auto" w:fill="auto"/>
          </w:tcPr>
          <w:p w:rsidR="00414660" w:rsidRPr="00414660" w:rsidRDefault="00414660" w:rsidP="00DC08C2">
            <w:pPr>
              <w:spacing w:after="0" w:line="240" w:lineRule="auto"/>
              <w:jc w:val="center"/>
              <w:rPr>
                <w:rFonts w:ascii="Times New Roman" w:hAnsi="Times New Roman"/>
                <w:b/>
              </w:rPr>
            </w:pPr>
          </w:p>
        </w:tc>
        <w:tc>
          <w:tcPr>
            <w:tcW w:w="887" w:type="pct"/>
            <w:shd w:val="clear" w:color="auto" w:fill="auto"/>
          </w:tcPr>
          <w:p w:rsidR="00414660" w:rsidRPr="00414660" w:rsidRDefault="00414660" w:rsidP="00DC08C2">
            <w:pPr>
              <w:spacing w:after="0" w:line="240" w:lineRule="auto"/>
              <w:jc w:val="center"/>
              <w:rPr>
                <w:rFonts w:ascii="Times New Roman" w:hAnsi="Times New Roman"/>
                <w:b/>
              </w:rPr>
            </w:pPr>
            <w:r w:rsidRPr="00414660">
              <w:rPr>
                <w:rFonts w:ascii="Times New Roman" w:hAnsi="Times New Roman"/>
                <w:b/>
              </w:rPr>
              <w:t>+ 37 702</w:t>
            </w:r>
          </w:p>
        </w:tc>
        <w:tc>
          <w:tcPr>
            <w:tcW w:w="1418" w:type="pct"/>
            <w:shd w:val="clear" w:color="auto" w:fill="auto"/>
          </w:tcPr>
          <w:p w:rsidR="00414660" w:rsidRPr="00414660" w:rsidRDefault="00414660" w:rsidP="00DC08C2">
            <w:pPr>
              <w:spacing w:after="0" w:line="240" w:lineRule="auto"/>
              <w:jc w:val="center"/>
              <w:rPr>
                <w:rFonts w:ascii="Times New Roman" w:hAnsi="Times New Roman"/>
                <w:b/>
              </w:rPr>
            </w:pPr>
            <w:r w:rsidRPr="00414660">
              <w:rPr>
                <w:rFonts w:ascii="Times New Roman" w:hAnsi="Times New Roman"/>
                <w:b/>
              </w:rPr>
              <w:t>- 37 702</w:t>
            </w:r>
          </w:p>
        </w:tc>
      </w:tr>
    </w:tbl>
    <w:p w:rsidR="00414660" w:rsidRPr="00414660" w:rsidRDefault="00414660" w:rsidP="00414660">
      <w:pPr>
        <w:pStyle w:val="ac"/>
        <w:ind w:firstLine="709"/>
        <w:jc w:val="both"/>
        <w:rPr>
          <w:i/>
        </w:rPr>
      </w:pPr>
      <w:r w:rsidRPr="00414660">
        <w:rPr>
          <w:u w:val="single"/>
        </w:rPr>
        <w:t>Відсотковий ризик</w:t>
      </w:r>
      <w:r w:rsidRPr="00414660">
        <w:t xml:space="preserve"> - це ризик того, що справедлива вартість або майбутні грошові потоки від фінансового інструмента коливатимуться внаслідок змін ринкових відсоткових ставок. Керівництво Товариства усвідомлює, що відсоткові ставки можуть змінюватись і це впливатиме як на доходи Товариства, так і на справедливу вартість чистих активів. </w:t>
      </w:r>
    </w:p>
    <w:p w:rsidR="00414660" w:rsidRPr="00414660" w:rsidRDefault="00414660" w:rsidP="00414660">
      <w:pPr>
        <w:pStyle w:val="ac"/>
        <w:jc w:val="both"/>
      </w:pPr>
      <w:r w:rsidRPr="00414660">
        <w:tab/>
        <w:t xml:space="preserve">Усвідомлюючи значні ризики, пов’язані з коливаннями відсоткових ставок у високо інфляційному середовищі, яке є властивим для фінансової системи України, керівництво Товариства контролює частку активів, розміщених у боргових зобов’язаннях у національній та іноземній валюті з фіксованою відсотковою ставкою. Керівництво Товариства здійснює моніторинг відсоткових ризиків та контролює їх максимально припустимий розмір. У разі зростання відсоткових ризиків моніторинг відсоткових ризиків здійснюється шляхом оцінки впливу можливих змін відсоткових ставок на вартість відсоткових фінансових інструментів. </w:t>
      </w:r>
    </w:p>
    <w:p w:rsidR="00414660" w:rsidRPr="00414660" w:rsidRDefault="00414660" w:rsidP="00414660">
      <w:pPr>
        <w:pStyle w:val="ac"/>
        <w:ind w:firstLine="708"/>
        <w:jc w:val="both"/>
      </w:pPr>
      <w:bookmarkStart w:id="39" w:name="_Hlk69732208"/>
      <w:r w:rsidRPr="00414660">
        <w:t>Для оцінки можливих коливань відсоткових ставок Товариство використовує історичну волатильність відсоткових ставок за строковими депозитами (до 1 року) за останні 5 років за оприлюдненою інформацією НБУ.</w:t>
      </w:r>
    </w:p>
    <w:p w:rsidR="00414660" w:rsidRPr="00414660" w:rsidRDefault="00414660" w:rsidP="00414660">
      <w:pPr>
        <w:pStyle w:val="ac"/>
        <w:jc w:val="both"/>
      </w:pPr>
      <w:r w:rsidRPr="00414660">
        <w:tab/>
        <w:t>Товариство визнає, що обґрунтовано можливим є коливання ринкових ставок на ±4 процентних пункти. Аналіз чутливості для таких фінансових інструментів заснований на припущенні, що всі інші параметри, зокрема валютний курс, залишатимуться незмінними, і показує можливий вплив зміни відсоткових ставок на 4 процентних пункти на вартість чистих активів Товариства.</w:t>
      </w:r>
    </w:p>
    <w:p w:rsidR="00414660" w:rsidRPr="00414660" w:rsidRDefault="00414660" w:rsidP="00414660">
      <w:pPr>
        <w:pStyle w:val="ac"/>
        <w:jc w:val="both"/>
      </w:pPr>
      <w:r w:rsidRPr="00414660">
        <w:tab/>
        <w:t xml:space="preserve">Можлива зміна справедливої вартості боргових фінансових інструментів з фіксованою відсотковою ставкою розраховується як різниця між дисконтованими грошовими потоками за діючою </w:t>
      </w:r>
      <w:r w:rsidRPr="00414660">
        <w:lastRenderedPageBreak/>
        <w:t>ставкою та дисконтованими грошовими потоками у разі зміни відсоткової ставки за кожним фінансовим інструментом.</w:t>
      </w:r>
    </w:p>
    <w:p w:rsidR="00414660" w:rsidRPr="00414660" w:rsidRDefault="00414660" w:rsidP="00414660">
      <w:pPr>
        <w:spacing w:after="0" w:line="240" w:lineRule="auto"/>
        <w:rPr>
          <w:rFonts w:ascii="Times New Roman" w:hAnsi="Times New Roman"/>
          <w:b/>
          <w:i/>
        </w:rPr>
      </w:pPr>
      <w:r w:rsidRPr="00414660">
        <w:rPr>
          <w:rFonts w:ascii="Times New Roman" w:hAnsi="Times New Roman"/>
          <w:b/>
          <w:i/>
        </w:rPr>
        <w:t>Активи, які наражаються на відсоткові ризики</w:t>
      </w:r>
    </w:p>
    <w:tbl>
      <w:tblPr>
        <w:tblW w:w="496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08"/>
        <w:gridCol w:w="1766"/>
        <w:gridCol w:w="1754"/>
      </w:tblGrid>
      <w:tr w:rsidR="00414660" w:rsidRPr="00414660" w:rsidTr="00DC08C2">
        <w:trPr>
          <w:trHeight w:val="219"/>
        </w:trPr>
        <w:tc>
          <w:tcPr>
            <w:tcW w:w="3262" w:type="pct"/>
          </w:tcPr>
          <w:p w:rsidR="00414660" w:rsidRPr="00414660" w:rsidRDefault="00414660" w:rsidP="00DC08C2">
            <w:pPr>
              <w:spacing w:after="0" w:line="240" w:lineRule="auto"/>
              <w:rPr>
                <w:rFonts w:ascii="Times New Roman" w:hAnsi="Times New Roman"/>
                <w:b/>
              </w:rPr>
            </w:pPr>
            <w:r w:rsidRPr="00414660">
              <w:rPr>
                <w:rFonts w:ascii="Times New Roman" w:hAnsi="Times New Roman"/>
                <w:b/>
              </w:rPr>
              <w:t>Тип активу</w:t>
            </w:r>
          </w:p>
        </w:tc>
        <w:tc>
          <w:tcPr>
            <w:tcW w:w="872" w:type="pct"/>
          </w:tcPr>
          <w:p w:rsidR="00414660" w:rsidRPr="00414660" w:rsidRDefault="00414660" w:rsidP="00DC08C2">
            <w:pPr>
              <w:spacing w:after="0" w:line="240" w:lineRule="auto"/>
              <w:jc w:val="center"/>
              <w:rPr>
                <w:rFonts w:ascii="Times New Roman" w:hAnsi="Times New Roman"/>
                <w:b/>
              </w:rPr>
            </w:pPr>
            <w:r w:rsidRPr="00414660">
              <w:rPr>
                <w:rFonts w:ascii="Times New Roman" w:hAnsi="Times New Roman"/>
                <w:b/>
              </w:rPr>
              <w:t>31.12.2022</w:t>
            </w:r>
          </w:p>
        </w:tc>
        <w:tc>
          <w:tcPr>
            <w:tcW w:w="866" w:type="pct"/>
          </w:tcPr>
          <w:p w:rsidR="00414660" w:rsidRPr="00414660" w:rsidRDefault="00414660" w:rsidP="00DC08C2">
            <w:pPr>
              <w:spacing w:after="0" w:line="240" w:lineRule="auto"/>
              <w:jc w:val="center"/>
              <w:rPr>
                <w:rFonts w:ascii="Times New Roman" w:hAnsi="Times New Roman"/>
                <w:b/>
              </w:rPr>
            </w:pPr>
            <w:r w:rsidRPr="00414660">
              <w:rPr>
                <w:rFonts w:ascii="Times New Roman" w:hAnsi="Times New Roman"/>
                <w:b/>
              </w:rPr>
              <w:t>31.12.2021</w:t>
            </w:r>
          </w:p>
        </w:tc>
      </w:tr>
      <w:tr w:rsidR="00414660" w:rsidRPr="00414660" w:rsidTr="00DC08C2">
        <w:tc>
          <w:tcPr>
            <w:tcW w:w="3262" w:type="pct"/>
          </w:tcPr>
          <w:p w:rsidR="00414660" w:rsidRPr="00414660" w:rsidRDefault="00414660" w:rsidP="00DC08C2">
            <w:pPr>
              <w:spacing w:after="0" w:line="240" w:lineRule="auto"/>
              <w:rPr>
                <w:rFonts w:ascii="Times New Roman" w:hAnsi="Times New Roman"/>
              </w:rPr>
            </w:pPr>
            <w:r w:rsidRPr="00414660">
              <w:rPr>
                <w:rFonts w:ascii="Times New Roman" w:hAnsi="Times New Roman"/>
              </w:rPr>
              <w:t>Депозити у банках в національній валюті</w:t>
            </w:r>
          </w:p>
        </w:tc>
        <w:tc>
          <w:tcPr>
            <w:tcW w:w="872" w:type="pct"/>
          </w:tcPr>
          <w:p w:rsidR="00414660" w:rsidRPr="00414660" w:rsidRDefault="00414660" w:rsidP="00DC08C2">
            <w:pPr>
              <w:spacing w:after="0" w:line="240" w:lineRule="auto"/>
              <w:jc w:val="center"/>
              <w:rPr>
                <w:rFonts w:ascii="Times New Roman" w:hAnsi="Times New Roman"/>
              </w:rPr>
            </w:pPr>
            <w:r w:rsidRPr="00414660">
              <w:rPr>
                <w:rFonts w:ascii="Times New Roman" w:hAnsi="Times New Roman"/>
              </w:rPr>
              <w:t>-</w:t>
            </w:r>
          </w:p>
        </w:tc>
        <w:tc>
          <w:tcPr>
            <w:tcW w:w="866" w:type="pct"/>
          </w:tcPr>
          <w:p w:rsidR="00414660" w:rsidRPr="00414660" w:rsidRDefault="00414660" w:rsidP="00DC08C2">
            <w:pPr>
              <w:spacing w:after="0" w:line="240" w:lineRule="auto"/>
              <w:jc w:val="center"/>
              <w:rPr>
                <w:rFonts w:ascii="Times New Roman" w:hAnsi="Times New Roman"/>
              </w:rPr>
            </w:pPr>
            <w:r w:rsidRPr="00414660">
              <w:rPr>
                <w:rFonts w:ascii="Times New Roman" w:hAnsi="Times New Roman"/>
              </w:rPr>
              <w:t>450</w:t>
            </w:r>
          </w:p>
        </w:tc>
      </w:tr>
      <w:tr w:rsidR="00414660" w:rsidRPr="00414660" w:rsidTr="00DC08C2">
        <w:trPr>
          <w:trHeight w:val="260"/>
        </w:trPr>
        <w:tc>
          <w:tcPr>
            <w:tcW w:w="3262" w:type="pct"/>
          </w:tcPr>
          <w:p w:rsidR="00414660" w:rsidRPr="00414660" w:rsidRDefault="00414660" w:rsidP="00DC08C2">
            <w:pPr>
              <w:spacing w:after="0" w:line="240" w:lineRule="auto"/>
              <w:rPr>
                <w:rFonts w:ascii="Times New Roman" w:hAnsi="Times New Roman"/>
              </w:rPr>
            </w:pPr>
            <w:r w:rsidRPr="00414660">
              <w:rPr>
                <w:rFonts w:ascii="Times New Roman" w:hAnsi="Times New Roman"/>
              </w:rPr>
              <w:t xml:space="preserve">Депозити у банках в іноземній валюті </w:t>
            </w:r>
          </w:p>
        </w:tc>
        <w:tc>
          <w:tcPr>
            <w:tcW w:w="872" w:type="pct"/>
          </w:tcPr>
          <w:p w:rsidR="00414660" w:rsidRPr="00414660" w:rsidRDefault="00414660" w:rsidP="00DC08C2">
            <w:pPr>
              <w:spacing w:after="0" w:line="240" w:lineRule="auto"/>
              <w:jc w:val="center"/>
              <w:rPr>
                <w:rFonts w:ascii="Times New Roman" w:hAnsi="Times New Roman"/>
              </w:rPr>
            </w:pPr>
            <w:r w:rsidRPr="00414660">
              <w:rPr>
                <w:rFonts w:ascii="Times New Roman" w:hAnsi="Times New Roman"/>
              </w:rPr>
              <w:t>14 628</w:t>
            </w:r>
          </w:p>
        </w:tc>
        <w:tc>
          <w:tcPr>
            <w:tcW w:w="866" w:type="pct"/>
          </w:tcPr>
          <w:p w:rsidR="00414660" w:rsidRPr="00414660" w:rsidRDefault="00414660" w:rsidP="00DC08C2">
            <w:pPr>
              <w:spacing w:after="0" w:line="240" w:lineRule="auto"/>
              <w:jc w:val="center"/>
              <w:rPr>
                <w:rFonts w:ascii="Times New Roman" w:hAnsi="Times New Roman"/>
              </w:rPr>
            </w:pPr>
            <w:r w:rsidRPr="00414660">
              <w:rPr>
                <w:rFonts w:ascii="Times New Roman" w:hAnsi="Times New Roman"/>
              </w:rPr>
              <w:t>93 638</w:t>
            </w:r>
          </w:p>
        </w:tc>
      </w:tr>
      <w:tr w:rsidR="00414660" w:rsidRPr="00414660" w:rsidTr="00DC08C2">
        <w:tc>
          <w:tcPr>
            <w:tcW w:w="3262" w:type="pct"/>
          </w:tcPr>
          <w:p w:rsidR="00414660" w:rsidRPr="00414660" w:rsidRDefault="00414660" w:rsidP="00DC08C2">
            <w:pPr>
              <w:spacing w:after="0" w:line="240" w:lineRule="auto"/>
              <w:rPr>
                <w:rFonts w:ascii="Times New Roman" w:hAnsi="Times New Roman"/>
                <w:b/>
              </w:rPr>
            </w:pPr>
            <w:r w:rsidRPr="00414660">
              <w:rPr>
                <w:rFonts w:ascii="Times New Roman" w:hAnsi="Times New Roman"/>
                <w:b/>
              </w:rPr>
              <w:t>Разом</w:t>
            </w:r>
          </w:p>
        </w:tc>
        <w:tc>
          <w:tcPr>
            <w:tcW w:w="872" w:type="pct"/>
          </w:tcPr>
          <w:p w:rsidR="00414660" w:rsidRPr="00414660" w:rsidRDefault="00414660" w:rsidP="00DC08C2">
            <w:pPr>
              <w:spacing w:after="0" w:line="240" w:lineRule="auto"/>
              <w:jc w:val="center"/>
              <w:rPr>
                <w:rFonts w:ascii="Times New Roman" w:hAnsi="Times New Roman"/>
                <w:b/>
              </w:rPr>
            </w:pPr>
            <w:r w:rsidRPr="00414660">
              <w:rPr>
                <w:rFonts w:ascii="Times New Roman" w:hAnsi="Times New Roman"/>
                <w:b/>
              </w:rPr>
              <w:t>14 628</w:t>
            </w:r>
          </w:p>
        </w:tc>
        <w:tc>
          <w:tcPr>
            <w:tcW w:w="866" w:type="pct"/>
          </w:tcPr>
          <w:p w:rsidR="00414660" w:rsidRPr="00414660" w:rsidRDefault="00414660" w:rsidP="00DC08C2">
            <w:pPr>
              <w:spacing w:after="0" w:line="240" w:lineRule="auto"/>
              <w:jc w:val="center"/>
              <w:rPr>
                <w:rFonts w:ascii="Times New Roman" w:hAnsi="Times New Roman"/>
                <w:b/>
              </w:rPr>
            </w:pPr>
            <w:r w:rsidRPr="00414660">
              <w:rPr>
                <w:rFonts w:ascii="Times New Roman" w:hAnsi="Times New Roman"/>
                <w:b/>
              </w:rPr>
              <w:t>94 088</w:t>
            </w:r>
          </w:p>
        </w:tc>
      </w:tr>
      <w:tr w:rsidR="00414660" w:rsidRPr="00414660" w:rsidTr="00DC08C2">
        <w:tc>
          <w:tcPr>
            <w:tcW w:w="3262" w:type="pct"/>
          </w:tcPr>
          <w:p w:rsidR="00414660" w:rsidRPr="00414660" w:rsidRDefault="00414660" w:rsidP="00DC08C2">
            <w:pPr>
              <w:spacing w:after="0" w:line="240" w:lineRule="auto"/>
              <w:rPr>
                <w:rFonts w:ascii="Times New Roman" w:hAnsi="Times New Roman"/>
              </w:rPr>
            </w:pPr>
            <w:r w:rsidRPr="00414660">
              <w:rPr>
                <w:rFonts w:ascii="Times New Roman" w:hAnsi="Times New Roman"/>
              </w:rPr>
              <w:t xml:space="preserve">Частка в активах </w:t>
            </w:r>
          </w:p>
        </w:tc>
        <w:tc>
          <w:tcPr>
            <w:tcW w:w="872" w:type="pct"/>
          </w:tcPr>
          <w:p w:rsidR="00414660" w:rsidRPr="00414660" w:rsidRDefault="00414660" w:rsidP="00DC08C2">
            <w:pPr>
              <w:spacing w:after="0" w:line="240" w:lineRule="auto"/>
              <w:jc w:val="center"/>
              <w:rPr>
                <w:rFonts w:ascii="Times New Roman" w:hAnsi="Times New Roman"/>
              </w:rPr>
            </w:pPr>
            <w:r w:rsidRPr="00414660">
              <w:rPr>
                <w:rFonts w:ascii="Times New Roman" w:hAnsi="Times New Roman"/>
              </w:rPr>
              <w:t>2,5</w:t>
            </w:r>
          </w:p>
        </w:tc>
        <w:tc>
          <w:tcPr>
            <w:tcW w:w="866" w:type="pct"/>
          </w:tcPr>
          <w:p w:rsidR="00414660" w:rsidRPr="00414660" w:rsidRDefault="00414660" w:rsidP="00DC08C2">
            <w:pPr>
              <w:spacing w:after="0" w:line="240" w:lineRule="auto"/>
              <w:jc w:val="center"/>
              <w:rPr>
                <w:rFonts w:ascii="Times New Roman" w:hAnsi="Times New Roman"/>
              </w:rPr>
            </w:pPr>
            <w:r w:rsidRPr="00414660">
              <w:rPr>
                <w:rFonts w:ascii="Times New Roman" w:hAnsi="Times New Roman"/>
              </w:rPr>
              <w:t>14,8</w:t>
            </w:r>
          </w:p>
        </w:tc>
      </w:tr>
    </w:tbl>
    <w:p w:rsidR="00414660" w:rsidRPr="00414660" w:rsidRDefault="00414660" w:rsidP="00414660">
      <w:pPr>
        <w:pStyle w:val="ac"/>
        <w:ind w:firstLine="709"/>
        <w:jc w:val="both"/>
        <w:rPr>
          <w:highlight w:val="yellow"/>
        </w:rPr>
      </w:pPr>
    </w:p>
    <w:p w:rsidR="00414660" w:rsidRPr="00414660" w:rsidRDefault="00414660" w:rsidP="00414660">
      <w:pPr>
        <w:spacing w:after="0" w:line="240" w:lineRule="auto"/>
        <w:rPr>
          <w:rFonts w:ascii="Times New Roman" w:hAnsi="Times New Roman"/>
          <w:b/>
          <w:i/>
          <w:iCs/>
        </w:rPr>
      </w:pPr>
      <w:r w:rsidRPr="00414660">
        <w:rPr>
          <w:rFonts w:ascii="Times New Roman" w:hAnsi="Times New Roman"/>
          <w:b/>
          <w:i/>
          <w:iCs/>
        </w:rPr>
        <w:t>Відсоткові ризики</w:t>
      </w: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9"/>
        <w:gridCol w:w="1166"/>
        <w:gridCol w:w="138"/>
        <w:gridCol w:w="1990"/>
        <w:gridCol w:w="1497"/>
        <w:gridCol w:w="2204"/>
      </w:tblGrid>
      <w:tr w:rsidR="00414660" w:rsidRPr="00414660" w:rsidTr="00DC08C2">
        <w:tc>
          <w:tcPr>
            <w:tcW w:w="2519" w:type="dxa"/>
            <w:tcBorders>
              <w:top w:val="single" w:sz="4" w:space="0" w:color="auto"/>
              <w:left w:val="single" w:sz="4" w:space="0" w:color="auto"/>
              <w:bottom w:val="single" w:sz="4" w:space="0" w:color="auto"/>
              <w:right w:val="single" w:sz="4" w:space="0" w:color="auto"/>
            </w:tcBorders>
          </w:tcPr>
          <w:p w:rsidR="00414660" w:rsidRPr="00414660" w:rsidRDefault="00414660" w:rsidP="00DC08C2">
            <w:pPr>
              <w:spacing w:after="0" w:line="240" w:lineRule="auto"/>
              <w:rPr>
                <w:rFonts w:ascii="Times New Roman" w:hAnsi="Times New Roman"/>
                <w:b/>
              </w:rPr>
            </w:pPr>
            <w:r w:rsidRPr="00414660">
              <w:rPr>
                <w:rFonts w:ascii="Times New Roman" w:hAnsi="Times New Roman"/>
                <w:b/>
              </w:rPr>
              <w:t>Тип активу</w:t>
            </w:r>
          </w:p>
        </w:tc>
        <w:tc>
          <w:tcPr>
            <w:tcW w:w="1166" w:type="dxa"/>
            <w:tcBorders>
              <w:top w:val="single" w:sz="4" w:space="0" w:color="auto"/>
              <w:left w:val="single" w:sz="4" w:space="0" w:color="auto"/>
              <w:bottom w:val="single" w:sz="4" w:space="0" w:color="auto"/>
              <w:right w:val="single" w:sz="4" w:space="0" w:color="auto"/>
            </w:tcBorders>
          </w:tcPr>
          <w:p w:rsidR="00414660" w:rsidRPr="00414660" w:rsidRDefault="00414660" w:rsidP="00DC08C2">
            <w:pPr>
              <w:spacing w:after="0" w:line="240" w:lineRule="auto"/>
              <w:jc w:val="center"/>
              <w:rPr>
                <w:rFonts w:ascii="Times New Roman" w:hAnsi="Times New Roman"/>
                <w:b/>
              </w:rPr>
            </w:pPr>
            <w:r w:rsidRPr="00414660">
              <w:rPr>
                <w:rFonts w:ascii="Times New Roman" w:hAnsi="Times New Roman"/>
                <w:b/>
              </w:rPr>
              <w:t>Вартість</w:t>
            </w:r>
          </w:p>
        </w:tc>
        <w:tc>
          <w:tcPr>
            <w:tcW w:w="2128" w:type="dxa"/>
            <w:gridSpan w:val="2"/>
            <w:tcBorders>
              <w:top w:val="single" w:sz="4" w:space="0" w:color="auto"/>
              <w:left w:val="single" w:sz="4" w:space="0" w:color="auto"/>
              <w:bottom w:val="single" w:sz="4" w:space="0" w:color="auto"/>
              <w:right w:val="single" w:sz="4" w:space="0" w:color="auto"/>
            </w:tcBorders>
          </w:tcPr>
          <w:p w:rsidR="00414660" w:rsidRPr="00414660" w:rsidRDefault="00414660" w:rsidP="00DC08C2">
            <w:pPr>
              <w:spacing w:after="0" w:line="240" w:lineRule="auto"/>
              <w:jc w:val="center"/>
              <w:rPr>
                <w:rFonts w:ascii="Times New Roman" w:hAnsi="Times New Roman"/>
                <w:b/>
                <w:bCs/>
              </w:rPr>
            </w:pPr>
            <w:r w:rsidRPr="00414660">
              <w:rPr>
                <w:rFonts w:ascii="Times New Roman" w:hAnsi="Times New Roman"/>
                <w:b/>
                <w:bCs/>
              </w:rPr>
              <w:t>Середньозважена</w:t>
            </w:r>
          </w:p>
          <w:p w:rsidR="00414660" w:rsidRPr="00414660" w:rsidRDefault="00414660" w:rsidP="00DC08C2">
            <w:pPr>
              <w:spacing w:after="0" w:line="240" w:lineRule="auto"/>
              <w:jc w:val="center"/>
              <w:rPr>
                <w:rFonts w:ascii="Times New Roman" w:hAnsi="Times New Roman"/>
                <w:b/>
                <w:bCs/>
              </w:rPr>
            </w:pPr>
            <w:r w:rsidRPr="00414660">
              <w:rPr>
                <w:rFonts w:ascii="Times New Roman" w:hAnsi="Times New Roman"/>
                <w:b/>
                <w:bCs/>
              </w:rPr>
              <w:t>ставка</w:t>
            </w:r>
          </w:p>
        </w:tc>
        <w:tc>
          <w:tcPr>
            <w:tcW w:w="3701" w:type="dxa"/>
            <w:gridSpan w:val="2"/>
            <w:tcBorders>
              <w:top w:val="single" w:sz="4" w:space="0" w:color="auto"/>
              <w:left w:val="single" w:sz="4" w:space="0" w:color="auto"/>
              <w:bottom w:val="single" w:sz="4" w:space="0" w:color="auto"/>
              <w:right w:val="single" w:sz="4" w:space="0" w:color="auto"/>
            </w:tcBorders>
          </w:tcPr>
          <w:p w:rsidR="00414660" w:rsidRPr="00414660" w:rsidRDefault="00414660" w:rsidP="00DC08C2">
            <w:pPr>
              <w:spacing w:after="0" w:line="240" w:lineRule="auto"/>
              <w:jc w:val="center"/>
              <w:rPr>
                <w:rFonts w:ascii="Times New Roman" w:hAnsi="Times New Roman"/>
                <w:b/>
                <w:bCs/>
              </w:rPr>
            </w:pPr>
            <w:r w:rsidRPr="00414660">
              <w:rPr>
                <w:rFonts w:ascii="Times New Roman" w:hAnsi="Times New Roman"/>
                <w:b/>
                <w:bCs/>
              </w:rPr>
              <w:t>Потенційний вплив на чисті активи в разі зміни відсоткової ставки</w:t>
            </w:r>
          </w:p>
        </w:tc>
      </w:tr>
      <w:tr w:rsidR="00414660" w:rsidRPr="00414660" w:rsidTr="00DC08C2">
        <w:tc>
          <w:tcPr>
            <w:tcW w:w="9514" w:type="dxa"/>
            <w:gridSpan w:val="6"/>
          </w:tcPr>
          <w:p w:rsidR="00414660" w:rsidRPr="00414660" w:rsidRDefault="00414660" w:rsidP="00DC08C2">
            <w:pPr>
              <w:spacing w:after="0" w:line="240" w:lineRule="auto"/>
              <w:jc w:val="center"/>
              <w:rPr>
                <w:rFonts w:ascii="Times New Roman" w:hAnsi="Times New Roman"/>
                <w:b/>
              </w:rPr>
            </w:pPr>
            <w:r w:rsidRPr="00414660">
              <w:rPr>
                <w:rFonts w:ascii="Times New Roman" w:hAnsi="Times New Roman"/>
                <w:b/>
              </w:rPr>
              <w:t>31.12.2021</w:t>
            </w:r>
          </w:p>
        </w:tc>
      </w:tr>
      <w:tr w:rsidR="00414660" w:rsidRPr="00414660" w:rsidTr="00DC08C2">
        <w:tc>
          <w:tcPr>
            <w:tcW w:w="5813" w:type="dxa"/>
            <w:gridSpan w:val="4"/>
          </w:tcPr>
          <w:p w:rsidR="00414660" w:rsidRPr="00414660" w:rsidRDefault="00414660" w:rsidP="00DC08C2">
            <w:pPr>
              <w:spacing w:after="0" w:line="240" w:lineRule="auto"/>
              <w:jc w:val="center"/>
              <w:rPr>
                <w:rFonts w:ascii="Times New Roman" w:hAnsi="Times New Roman"/>
              </w:rPr>
            </w:pPr>
            <w:r w:rsidRPr="00414660">
              <w:rPr>
                <w:rFonts w:ascii="Times New Roman" w:hAnsi="Times New Roman"/>
              </w:rPr>
              <w:t>Можливі коливання ринкових ставок</w:t>
            </w:r>
          </w:p>
        </w:tc>
        <w:tc>
          <w:tcPr>
            <w:tcW w:w="1497" w:type="dxa"/>
          </w:tcPr>
          <w:p w:rsidR="00414660" w:rsidRPr="00414660" w:rsidRDefault="00414660" w:rsidP="00DC08C2">
            <w:pPr>
              <w:spacing w:after="0" w:line="240" w:lineRule="auto"/>
              <w:jc w:val="center"/>
              <w:rPr>
                <w:rFonts w:ascii="Times New Roman" w:hAnsi="Times New Roman"/>
              </w:rPr>
            </w:pPr>
            <w:r w:rsidRPr="00414660">
              <w:rPr>
                <w:rFonts w:ascii="Times New Roman" w:hAnsi="Times New Roman"/>
              </w:rPr>
              <w:t>+ 4,0% пункти</w:t>
            </w:r>
          </w:p>
        </w:tc>
        <w:tc>
          <w:tcPr>
            <w:tcW w:w="2204" w:type="dxa"/>
          </w:tcPr>
          <w:p w:rsidR="00414660" w:rsidRPr="00414660" w:rsidRDefault="00414660" w:rsidP="00DC08C2">
            <w:pPr>
              <w:spacing w:after="0" w:line="240" w:lineRule="auto"/>
              <w:jc w:val="center"/>
              <w:rPr>
                <w:rFonts w:ascii="Times New Roman" w:hAnsi="Times New Roman"/>
              </w:rPr>
            </w:pPr>
            <w:r w:rsidRPr="00414660">
              <w:rPr>
                <w:rFonts w:ascii="Times New Roman" w:hAnsi="Times New Roman"/>
              </w:rPr>
              <w:t>- 4,0% пункти</w:t>
            </w:r>
          </w:p>
        </w:tc>
      </w:tr>
      <w:tr w:rsidR="00414660" w:rsidRPr="00414660" w:rsidTr="00DC08C2">
        <w:tc>
          <w:tcPr>
            <w:tcW w:w="2519" w:type="dxa"/>
          </w:tcPr>
          <w:p w:rsidR="00414660" w:rsidRPr="00414660" w:rsidRDefault="00414660" w:rsidP="00DC08C2">
            <w:pPr>
              <w:spacing w:after="0" w:line="240" w:lineRule="auto"/>
              <w:rPr>
                <w:rFonts w:ascii="Times New Roman" w:hAnsi="Times New Roman"/>
              </w:rPr>
            </w:pPr>
            <w:r w:rsidRPr="00414660">
              <w:rPr>
                <w:rFonts w:ascii="Times New Roman" w:hAnsi="Times New Roman"/>
              </w:rPr>
              <w:t>Депозити у банках в національній валюті</w:t>
            </w:r>
          </w:p>
        </w:tc>
        <w:tc>
          <w:tcPr>
            <w:tcW w:w="1304" w:type="dxa"/>
            <w:gridSpan w:val="2"/>
          </w:tcPr>
          <w:p w:rsidR="00414660" w:rsidRPr="00414660" w:rsidRDefault="00414660" w:rsidP="00DC08C2">
            <w:pPr>
              <w:spacing w:after="0" w:line="240" w:lineRule="auto"/>
              <w:jc w:val="center"/>
              <w:rPr>
                <w:rFonts w:ascii="Times New Roman" w:hAnsi="Times New Roman"/>
              </w:rPr>
            </w:pPr>
            <w:r w:rsidRPr="00414660">
              <w:rPr>
                <w:rFonts w:ascii="Times New Roman" w:hAnsi="Times New Roman"/>
              </w:rPr>
              <w:t>450</w:t>
            </w:r>
          </w:p>
        </w:tc>
        <w:tc>
          <w:tcPr>
            <w:tcW w:w="1990" w:type="dxa"/>
          </w:tcPr>
          <w:p w:rsidR="00414660" w:rsidRPr="00414660" w:rsidRDefault="00414660" w:rsidP="00DC08C2">
            <w:pPr>
              <w:spacing w:after="0" w:line="240" w:lineRule="auto"/>
              <w:jc w:val="center"/>
              <w:rPr>
                <w:rFonts w:ascii="Times New Roman" w:hAnsi="Times New Roman"/>
              </w:rPr>
            </w:pPr>
            <w:r w:rsidRPr="00414660">
              <w:rPr>
                <w:rFonts w:ascii="Times New Roman" w:hAnsi="Times New Roman"/>
              </w:rPr>
              <w:t>5,1</w:t>
            </w:r>
          </w:p>
        </w:tc>
        <w:tc>
          <w:tcPr>
            <w:tcW w:w="1497" w:type="dxa"/>
          </w:tcPr>
          <w:p w:rsidR="00414660" w:rsidRPr="00414660" w:rsidRDefault="00414660" w:rsidP="00DC08C2">
            <w:pPr>
              <w:spacing w:after="0" w:line="240" w:lineRule="auto"/>
              <w:jc w:val="center"/>
              <w:rPr>
                <w:rFonts w:ascii="Times New Roman" w:hAnsi="Times New Roman"/>
              </w:rPr>
            </w:pPr>
            <w:r w:rsidRPr="00414660">
              <w:rPr>
                <w:rFonts w:ascii="Times New Roman" w:hAnsi="Times New Roman"/>
              </w:rPr>
              <w:t>+ 18</w:t>
            </w:r>
          </w:p>
        </w:tc>
        <w:tc>
          <w:tcPr>
            <w:tcW w:w="2204" w:type="dxa"/>
          </w:tcPr>
          <w:p w:rsidR="00414660" w:rsidRPr="00414660" w:rsidRDefault="00414660" w:rsidP="00DC08C2">
            <w:pPr>
              <w:pStyle w:val="a5"/>
              <w:rPr>
                <w:sz w:val="22"/>
                <w:szCs w:val="22"/>
              </w:rPr>
            </w:pPr>
            <w:r w:rsidRPr="00414660">
              <w:rPr>
                <w:sz w:val="22"/>
                <w:szCs w:val="22"/>
              </w:rPr>
              <w:t>-18</w:t>
            </w:r>
          </w:p>
        </w:tc>
      </w:tr>
      <w:tr w:rsidR="00414660" w:rsidRPr="00414660" w:rsidTr="00DC08C2">
        <w:tc>
          <w:tcPr>
            <w:tcW w:w="2519" w:type="dxa"/>
          </w:tcPr>
          <w:p w:rsidR="00414660" w:rsidRPr="00414660" w:rsidRDefault="00414660" w:rsidP="00DC08C2">
            <w:pPr>
              <w:spacing w:after="0" w:line="240" w:lineRule="auto"/>
              <w:rPr>
                <w:rFonts w:ascii="Times New Roman" w:hAnsi="Times New Roman"/>
              </w:rPr>
            </w:pPr>
            <w:r w:rsidRPr="00414660">
              <w:rPr>
                <w:rFonts w:ascii="Times New Roman" w:hAnsi="Times New Roman"/>
              </w:rPr>
              <w:t xml:space="preserve">Депозити у банках в іноземній валюті </w:t>
            </w:r>
          </w:p>
        </w:tc>
        <w:tc>
          <w:tcPr>
            <w:tcW w:w="1304" w:type="dxa"/>
            <w:gridSpan w:val="2"/>
          </w:tcPr>
          <w:p w:rsidR="00414660" w:rsidRPr="00414660" w:rsidRDefault="00414660" w:rsidP="00DC08C2">
            <w:pPr>
              <w:spacing w:after="0" w:line="240" w:lineRule="auto"/>
              <w:jc w:val="center"/>
              <w:rPr>
                <w:rFonts w:ascii="Times New Roman" w:hAnsi="Times New Roman"/>
              </w:rPr>
            </w:pPr>
            <w:r w:rsidRPr="00414660">
              <w:rPr>
                <w:rFonts w:ascii="Times New Roman" w:hAnsi="Times New Roman"/>
              </w:rPr>
              <w:t>93 638</w:t>
            </w:r>
          </w:p>
        </w:tc>
        <w:tc>
          <w:tcPr>
            <w:tcW w:w="1990" w:type="dxa"/>
          </w:tcPr>
          <w:p w:rsidR="00414660" w:rsidRPr="00414660" w:rsidRDefault="00414660" w:rsidP="00DC08C2">
            <w:pPr>
              <w:spacing w:after="0" w:line="240" w:lineRule="auto"/>
              <w:jc w:val="center"/>
              <w:rPr>
                <w:rFonts w:ascii="Times New Roman" w:hAnsi="Times New Roman"/>
              </w:rPr>
            </w:pPr>
            <w:r w:rsidRPr="00414660">
              <w:rPr>
                <w:rFonts w:ascii="Times New Roman" w:hAnsi="Times New Roman"/>
              </w:rPr>
              <w:t>1,3</w:t>
            </w:r>
          </w:p>
        </w:tc>
        <w:tc>
          <w:tcPr>
            <w:tcW w:w="1497" w:type="dxa"/>
          </w:tcPr>
          <w:p w:rsidR="00414660" w:rsidRPr="00414660" w:rsidRDefault="00414660" w:rsidP="00DC08C2">
            <w:pPr>
              <w:spacing w:after="0" w:line="240" w:lineRule="auto"/>
              <w:jc w:val="center"/>
              <w:rPr>
                <w:rFonts w:ascii="Times New Roman" w:hAnsi="Times New Roman"/>
              </w:rPr>
            </w:pPr>
            <w:r w:rsidRPr="00414660">
              <w:rPr>
                <w:rFonts w:ascii="Times New Roman" w:hAnsi="Times New Roman"/>
              </w:rPr>
              <w:t>+ 3 746</w:t>
            </w:r>
          </w:p>
        </w:tc>
        <w:tc>
          <w:tcPr>
            <w:tcW w:w="2204" w:type="dxa"/>
          </w:tcPr>
          <w:p w:rsidR="00414660" w:rsidRPr="00414660" w:rsidRDefault="00414660" w:rsidP="00DC08C2">
            <w:pPr>
              <w:pStyle w:val="a5"/>
              <w:rPr>
                <w:sz w:val="22"/>
                <w:szCs w:val="22"/>
              </w:rPr>
            </w:pPr>
            <w:r w:rsidRPr="00414660">
              <w:rPr>
                <w:sz w:val="22"/>
                <w:szCs w:val="22"/>
              </w:rPr>
              <w:t>-3 746</w:t>
            </w:r>
          </w:p>
        </w:tc>
      </w:tr>
      <w:tr w:rsidR="00414660" w:rsidRPr="00414660" w:rsidTr="00DC08C2">
        <w:tc>
          <w:tcPr>
            <w:tcW w:w="2519" w:type="dxa"/>
          </w:tcPr>
          <w:p w:rsidR="00414660" w:rsidRPr="00414660" w:rsidRDefault="00414660" w:rsidP="00DC08C2">
            <w:pPr>
              <w:spacing w:after="0" w:line="240" w:lineRule="auto"/>
              <w:rPr>
                <w:rFonts w:ascii="Times New Roman" w:hAnsi="Times New Roman"/>
                <w:b/>
              </w:rPr>
            </w:pPr>
            <w:r w:rsidRPr="00414660">
              <w:rPr>
                <w:rFonts w:ascii="Times New Roman" w:hAnsi="Times New Roman"/>
                <w:b/>
              </w:rPr>
              <w:t>разом</w:t>
            </w:r>
          </w:p>
        </w:tc>
        <w:tc>
          <w:tcPr>
            <w:tcW w:w="1304" w:type="dxa"/>
            <w:gridSpan w:val="2"/>
          </w:tcPr>
          <w:p w:rsidR="00414660" w:rsidRPr="00414660" w:rsidRDefault="00414660" w:rsidP="00DC08C2">
            <w:pPr>
              <w:spacing w:after="0" w:line="240" w:lineRule="auto"/>
              <w:jc w:val="center"/>
              <w:rPr>
                <w:rFonts w:ascii="Times New Roman" w:hAnsi="Times New Roman"/>
                <w:b/>
              </w:rPr>
            </w:pPr>
            <w:r w:rsidRPr="00414660">
              <w:rPr>
                <w:rFonts w:ascii="Times New Roman" w:hAnsi="Times New Roman"/>
              </w:rPr>
              <w:t>94 088</w:t>
            </w:r>
          </w:p>
        </w:tc>
        <w:tc>
          <w:tcPr>
            <w:tcW w:w="1990" w:type="dxa"/>
          </w:tcPr>
          <w:p w:rsidR="00414660" w:rsidRPr="00414660" w:rsidRDefault="00414660" w:rsidP="00DC08C2">
            <w:pPr>
              <w:spacing w:after="0" w:line="240" w:lineRule="auto"/>
              <w:jc w:val="center"/>
              <w:rPr>
                <w:rFonts w:ascii="Times New Roman" w:hAnsi="Times New Roman"/>
                <w:b/>
              </w:rPr>
            </w:pPr>
          </w:p>
        </w:tc>
        <w:tc>
          <w:tcPr>
            <w:tcW w:w="1497" w:type="dxa"/>
          </w:tcPr>
          <w:p w:rsidR="00414660" w:rsidRPr="00414660" w:rsidRDefault="00414660" w:rsidP="00DC08C2">
            <w:pPr>
              <w:spacing w:after="0" w:line="240" w:lineRule="auto"/>
              <w:jc w:val="center"/>
              <w:rPr>
                <w:rFonts w:ascii="Times New Roman" w:hAnsi="Times New Roman"/>
                <w:b/>
              </w:rPr>
            </w:pPr>
            <w:r w:rsidRPr="00414660">
              <w:rPr>
                <w:rFonts w:ascii="Times New Roman" w:hAnsi="Times New Roman"/>
                <w:b/>
              </w:rPr>
              <w:t>+ 3 764</w:t>
            </w:r>
          </w:p>
        </w:tc>
        <w:tc>
          <w:tcPr>
            <w:tcW w:w="2204" w:type="dxa"/>
          </w:tcPr>
          <w:p w:rsidR="00414660" w:rsidRPr="00414660" w:rsidRDefault="00414660" w:rsidP="00DC08C2">
            <w:pPr>
              <w:spacing w:after="0" w:line="240" w:lineRule="auto"/>
              <w:jc w:val="center"/>
              <w:rPr>
                <w:rFonts w:ascii="Times New Roman" w:hAnsi="Times New Roman"/>
                <w:b/>
              </w:rPr>
            </w:pPr>
            <w:r w:rsidRPr="00414660">
              <w:rPr>
                <w:rFonts w:ascii="Times New Roman" w:hAnsi="Times New Roman"/>
                <w:b/>
              </w:rPr>
              <w:t>-3 764</w:t>
            </w:r>
          </w:p>
        </w:tc>
      </w:tr>
      <w:tr w:rsidR="00414660" w:rsidRPr="00414660" w:rsidTr="00DC08C2">
        <w:trPr>
          <w:trHeight w:val="334"/>
        </w:trPr>
        <w:tc>
          <w:tcPr>
            <w:tcW w:w="9514" w:type="dxa"/>
            <w:gridSpan w:val="6"/>
          </w:tcPr>
          <w:p w:rsidR="00414660" w:rsidRPr="00414660" w:rsidRDefault="00414660" w:rsidP="00DC08C2">
            <w:pPr>
              <w:spacing w:after="0" w:line="240" w:lineRule="auto"/>
              <w:jc w:val="center"/>
              <w:rPr>
                <w:rFonts w:ascii="Times New Roman" w:hAnsi="Times New Roman"/>
                <w:b/>
              </w:rPr>
            </w:pPr>
            <w:r w:rsidRPr="00414660">
              <w:rPr>
                <w:rFonts w:ascii="Times New Roman" w:hAnsi="Times New Roman"/>
                <w:b/>
              </w:rPr>
              <w:t>31.12.2022</w:t>
            </w:r>
          </w:p>
        </w:tc>
      </w:tr>
      <w:tr w:rsidR="00414660" w:rsidRPr="00414660" w:rsidTr="00DC08C2">
        <w:tc>
          <w:tcPr>
            <w:tcW w:w="5813" w:type="dxa"/>
            <w:gridSpan w:val="4"/>
          </w:tcPr>
          <w:p w:rsidR="00414660" w:rsidRPr="00414660" w:rsidRDefault="00414660" w:rsidP="00DC08C2">
            <w:pPr>
              <w:spacing w:after="0" w:line="240" w:lineRule="auto"/>
              <w:rPr>
                <w:rFonts w:ascii="Times New Roman" w:hAnsi="Times New Roman"/>
              </w:rPr>
            </w:pPr>
            <w:r w:rsidRPr="00414660">
              <w:rPr>
                <w:rFonts w:ascii="Times New Roman" w:hAnsi="Times New Roman"/>
              </w:rPr>
              <w:t>Можливі коливання ринкових ставок</w:t>
            </w:r>
          </w:p>
        </w:tc>
        <w:tc>
          <w:tcPr>
            <w:tcW w:w="1497" w:type="dxa"/>
          </w:tcPr>
          <w:p w:rsidR="00414660" w:rsidRPr="00414660" w:rsidRDefault="00414660" w:rsidP="00DC08C2">
            <w:pPr>
              <w:spacing w:after="0" w:line="240" w:lineRule="auto"/>
              <w:rPr>
                <w:rFonts w:ascii="Times New Roman" w:hAnsi="Times New Roman"/>
              </w:rPr>
            </w:pPr>
            <w:r w:rsidRPr="00414660">
              <w:rPr>
                <w:rFonts w:ascii="Times New Roman" w:hAnsi="Times New Roman"/>
              </w:rPr>
              <w:t>+ 4,0% пункти</w:t>
            </w:r>
          </w:p>
        </w:tc>
        <w:tc>
          <w:tcPr>
            <w:tcW w:w="2204" w:type="dxa"/>
          </w:tcPr>
          <w:p w:rsidR="00414660" w:rsidRPr="00414660" w:rsidRDefault="00414660" w:rsidP="00DC08C2">
            <w:pPr>
              <w:spacing w:after="0" w:line="240" w:lineRule="auto"/>
              <w:rPr>
                <w:rFonts w:ascii="Times New Roman" w:hAnsi="Times New Roman"/>
              </w:rPr>
            </w:pPr>
            <w:r w:rsidRPr="00414660">
              <w:rPr>
                <w:rFonts w:ascii="Times New Roman" w:hAnsi="Times New Roman"/>
              </w:rPr>
              <w:t>- 4,0% пункти</w:t>
            </w:r>
          </w:p>
        </w:tc>
      </w:tr>
      <w:tr w:rsidR="00414660" w:rsidRPr="00414660" w:rsidTr="00DC08C2">
        <w:tc>
          <w:tcPr>
            <w:tcW w:w="2519" w:type="dxa"/>
          </w:tcPr>
          <w:p w:rsidR="00414660" w:rsidRPr="00414660" w:rsidRDefault="00414660" w:rsidP="00DC08C2">
            <w:pPr>
              <w:spacing w:after="0" w:line="240" w:lineRule="auto"/>
              <w:rPr>
                <w:rFonts w:ascii="Times New Roman" w:hAnsi="Times New Roman"/>
              </w:rPr>
            </w:pPr>
            <w:r w:rsidRPr="00414660">
              <w:rPr>
                <w:rFonts w:ascii="Times New Roman" w:hAnsi="Times New Roman"/>
              </w:rPr>
              <w:t xml:space="preserve">Депозити у банках в іноземній валюті </w:t>
            </w:r>
          </w:p>
        </w:tc>
        <w:tc>
          <w:tcPr>
            <w:tcW w:w="1166" w:type="dxa"/>
          </w:tcPr>
          <w:p w:rsidR="00414660" w:rsidRPr="00414660" w:rsidRDefault="00414660" w:rsidP="00DC08C2">
            <w:pPr>
              <w:spacing w:after="0" w:line="240" w:lineRule="auto"/>
              <w:jc w:val="center"/>
              <w:rPr>
                <w:rFonts w:ascii="Times New Roman" w:hAnsi="Times New Roman"/>
              </w:rPr>
            </w:pPr>
            <w:r w:rsidRPr="00414660">
              <w:rPr>
                <w:rFonts w:ascii="Times New Roman" w:hAnsi="Times New Roman"/>
              </w:rPr>
              <w:t>14 628</w:t>
            </w:r>
          </w:p>
        </w:tc>
        <w:tc>
          <w:tcPr>
            <w:tcW w:w="2128" w:type="dxa"/>
            <w:gridSpan w:val="2"/>
          </w:tcPr>
          <w:p w:rsidR="00414660" w:rsidRPr="00414660" w:rsidRDefault="00414660" w:rsidP="00DC08C2">
            <w:pPr>
              <w:spacing w:after="0" w:line="240" w:lineRule="auto"/>
              <w:jc w:val="center"/>
              <w:rPr>
                <w:rFonts w:ascii="Times New Roman" w:hAnsi="Times New Roman"/>
              </w:rPr>
            </w:pPr>
            <w:r w:rsidRPr="00414660">
              <w:rPr>
                <w:rFonts w:ascii="Times New Roman" w:hAnsi="Times New Roman"/>
              </w:rPr>
              <w:t>1,4</w:t>
            </w:r>
          </w:p>
        </w:tc>
        <w:tc>
          <w:tcPr>
            <w:tcW w:w="1497" w:type="dxa"/>
          </w:tcPr>
          <w:p w:rsidR="00414660" w:rsidRPr="00414660" w:rsidRDefault="00414660" w:rsidP="00DC08C2">
            <w:pPr>
              <w:spacing w:after="0" w:line="240" w:lineRule="auto"/>
              <w:jc w:val="center"/>
              <w:rPr>
                <w:rFonts w:ascii="Times New Roman" w:hAnsi="Times New Roman"/>
              </w:rPr>
            </w:pPr>
            <w:r w:rsidRPr="00414660">
              <w:rPr>
                <w:rFonts w:ascii="Times New Roman" w:hAnsi="Times New Roman"/>
              </w:rPr>
              <w:t>+585</w:t>
            </w:r>
          </w:p>
        </w:tc>
        <w:tc>
          <w:tcPr>
            <w:tcW w:w="2204" w:type="dxa"/>
          </w:tcPr>
          <w:p w:rsidR="00414660" w:rsidRPr="00414660" w:rsidRDefault="00414660" w:rsidP="00DC08C2">
            <w:pPr>
              <w:spacing w:after="0" w:line="240" w:lineRule="auto"/>
              <w:jc w:val="center"/>
              <w:rPr>
                <w:rFonts w:ascii="Times New Roman" w:hAnsi="Times New Roman"/>
              </w:rPr>
            </w:pPr>
            <w:r w:rsidRPr="00414660">
              <w:rPr>
                <w:rFonts w:ascii="Times New Roman" w:hAnsi="Times New Roman"/>
              </w:rPr>
              <w:t>-585</w:t>
            </w:r>
          </w:p>
        </w:tc>
      </w:tr>
      <w:tr w:rsidR="00414660" w:rsidRPr="00414660" w:rsidTr="00DC08C2">
        <w:tc>
          <w:tcPr>
            <w:tcW w:w="2519" w:type="dxa"/>
          </w:tcPr>
          <w:p w:rsidR="00414660" w:rsidRPr="00414660" w:rsidRDefault="00414660" w:rsidP="00DC08C2">
            <w:pPr>
              <w:spacing w:after="0" w:line="240" w:lineRule="auto"/>
              <w:rPr>
                <w:rFonts w:ascii="Times New Roman" w:hAnsi="Times New Roman"/>
                <w:b/>
              </w:rPr>
            </w:pPr>
            <w:r w:rsidRPr="00414660">
              <w:rPr>
                <w:rFonts w:ascii="Times New Roman" w:hAnsi="Times New Roman"/>
                <w:b/>
              </w:rPr>
              <w:t>разом</w:t>
            </w:r>
          </w:p>
        </w:tc>
        <w:tc>
          <w:tcPr>
            <w:tcW w:w="1166" w:type="dxa"/>
          </w:tcPr>
          <w:p w:rsidR="00414660" w:rsidRPr="00414660" w:rsidRDefault="00414660" w:rsidP="00DC08C2">
            <w:pPr>
              <w:spacing w:after="0" w:line="240" w:lineRule="auto"/>
              <w:jc w:val="center"/>
              <w:rPr>
                <w:rFonts w:ascii="Times New Roman" w:hAnsi="Times New Roman"/>
                <w:b/>
              </w:rPr>
            </w:pPr>
            <w:r w:rsidRPr="00414660">
              <w:rPr>
                <w:rFonts w:ascii="Times New Roman" w:hAnsi="Times New Roman"/>
              </w:rPr>
              <w:t>14 628</w:t>
            </w:r>
          </w:p>
        </w:tc>
        <w:tc>
          <w:tcPr>
            <w:tcW w:w="2128" w:type="dxa"/>
            <w:gridSpan w:val="2"/>
          </w:tcPr>
          <w:p w:rsidR="00414660" w:rsidRPr="00414660" w:rsidRDefault="00414660" w:rsidP="00DC08C2">
            <w:pPr>
              <w:spacing w:after="0" w:line="240" w:lineRule="auto"/>
              <w:jc w:val="center"/>
              <w:rPr>
                <w:rFonts w:ascii="Times New Roman" w:hAnsi="Times New Roman"/>
                <w:b/>
              </w:rPr>
            </w:pPr>
          </w:p>
        </w:tc>
        <w:tc>
          <w:tcPr>
            <w:tcW w:w="1497" w:type="dxa"/>
          </w:tcPr>
          <w:p w:rsidR="00414660" w:rsidRPr="00414660" w:rsidRDefault="00414660" w:rsidP="00DC08C2">
            <w:pPr>
              <w:spacing w:after="0" w:line="240" w:lineRule="auto"/>
              <w:jc w:val="center"/>
              <w:rPr>
                <w:rFonts w:ascii="Times New Roman" w:hAnsi="Times New Roman"/>
                <w:b/>
              </w:rPr>
            </w:pPr>
            <w:r w:rsidRPr="00414660">
              <w:rPr>
                <w:rFonts w:ascii="Times New Roman" w:hAnsi="Times New Roman"/>
                <w:b/>
              </w:rPr>
              <w:t>+585</w:t>
            </w:r>
          </w:p>
        </w:tc>
        <w:tc>
          <w:tcPr>
            <w:tcW w:w="2204" w:type="dxa"/>
          </w:tcPr>
          <w:p w:rsidR="00414660" w:rsidRPr="00414660" w:rsidRDefault="00414660" w:rsidP="00DC08C2">
            <w:pPr>
              <w:pStyle w:val="a5"/>
              <w:rPr>
                <w:b/>
                <w:sz w:val="22"/>
                <w:szCs w:val="22"/>
              </w:rPr>
            </w:pPr>
            <w:r w:rsidRPr="00414660">
              <w:rPr>
                <w:b/>
                <w:sz w:val="22"/>
                <w:szCs w:val="22"/>
              </w:rPr>
              <w:t>-585</w:t>
            </w:r>
          </w:p>
        </w:tc>
      </w:tr>
    </w:tbl>
    <w:bookmarkEnd w:id="39"/>
    <w:p w:rsidR="00414660" w:rsidRPr="00414660" w:rsidRDefault="00414660" w:rsidP="00414660">
      <w:pPr>
        <w:pStyle w:val="ac"/>
        <w:ind w:firstLine="709"/>
        <w:jc w:val="both"/>
      </w:pPr>
      <w:r w:rsidRPr="00414660">
        <w:t>Керівництво Товариства враховує вплив процентного ризику на вартість чистих активів Товариства. На звітну дату Товариство має залишок непогашеного короткострокового кредиту і не має довгострокових позик.</w:t>
      </w:r>
    </w:p>
    <w:p w:rsidR="00414660" w:rsidRPr="00414660" w:rsidRDefault="00414660" w:rsidP="00414660">
      <w:pPr>
        <w:pStyle w:val="ac"/>
        <w:ind w:firstLine="709"/>
        <w:jc w:val="both"/>
      </w:pPr>
    </w:p>
    <w:p w:rsidR="00414660" w:rsidRPr="00414660" w:rsidRDefault="00414660" w:rsidP="00414660">
      <w:pPr>
        <w:shd w:val="clear" w:color="auto" w:fill="FFFFFF"/>
        <w:spacing w:after="0" w:line="240" w:lineRule="auto"/>
        <w:ind w:firstLine="709"/>
        <w:jc w:val="both"/>
        <w:rPr>
          <w:rFonts w:ascii="Times New Roman" w:hAnsi="Times New Roman"/>
          <w:b/>
          <w:bCs/>
          <w:spacing w:val="2"/>
          <w:lang w:val="uk-UA"/>
        </w:rPr>
      </w:pPr>
      <w:r w:rsidRPr="00414660">
        <w:rPr>
          <w:rFonts w:ascii="Times New Roman" w:hAnsi="Times New Roman"/>
          <w:b/>
          <w:bCs/>
          <w:spacing w:val="2"/>
          <w:lang w:val="uk-UA"/>
        </w:rPr>
        <w:t>7.3.4. Ризик ліквідності</w:t>
      </w:r>
    </w:p>
    <w:p w:rsidR="00414660" w:rsidRPr="00414660" w:rsidRDefault="00414660" w:rsidP="00414660">
      <w:pPr>
        <w:shd w:val="clear" w:color="auto" w:fill="FFFFFF"/>
        <w:autoSpaceDE w:val="0"/>
        <w:autoSpaceDN w:val="0"/>
        <w:adjustRightInd w:val="0"/>
        <w:spacing w:after="0" w:line="240" w:lineRule="auto"/>
        <w:ind w:firstLine="709"/>
        <w:jc w:val="both"/>
        <w:rPr>
          <w:rFonts w:ascii="Times New Roman" w:hAnsi="Times New Roman"/>
          <w:lang w:val="uk-UA"/>
        </w:rPr>
      </w:pPr>
      <w:bookmarkStart w:id="40" w:name="_Hlk69732284"/>
      <w:r w:rsidRPr="00414660">
        <w:rPr>
          <w:rFonts w:ascii="Times New Roman" w:hAnsi="Times New Roman"/>
          <w:lang w:val="uk-UA"/>
        </w:rPr>
        <w:t>Ризик ліквідності – ризик того, що Товариство матиме труднощі при виконанні зобов’язань, пов’язаних із фінансовими зобов’язаннями, що погашаються шляхом поставки грошових коштів або іншого фінансового активу. Товариство здійснює контроль ліквідності шляхом планування поточної ліквідності. Товариство аналізує терміни платежів, які пов'язані з дебіторською заборгованістю та іншими фінансовими активами, зобов’язаннями, а також прогнозні потоки грошових коштів від операційної діяльності.</w:t>
      </w:r>
    </w:p>
    <w:p w:rsidR="00414660" w:rsidRPr="00414660" w:rsidRDefault="00414660" w:rsidP="00414660">
      <w:pPr>
        <w:shd w:val="clear" w:color="auto" w:fill="FFFFFF"/>
        <w:autoSpaceDE w:val="0"/>
        <w:autoSpaceDN w:val="0"/>
        <w:adjustRightInd w:val="0"/>
        <w:spacing w:after="0" w:line="240" w:lineRule="auto"/>
        <w:ind w:firstLine="709"/>
        <w:jc w:val="both"/>
        <w:rPr>
          <w:rFonts w:ascii="Times New Roman" w:hAnsi="Times New Roman"/>
          <w:lang w:val="uk-UA"/>
        </w:rPr>
      </w:pPr>
      <w:r w:rsidRPr="00414660">
        <w:rPr>
          <w:rFonts w:ascii="Times New Roman" w:hAnsi="Times New Roman"/>
          <w:lang w:val="uk-UA"/>
        </w:rPr>
        <w:t>Коефіцієнт загальної ліквідності на кінець року дорівнює 5,20, що вище від нормативного значення (&gt;2,0-2,5) і зріс за рік на 11% (був 4,69).</w:t>
      </w:r>
    </w:p>
    <w:p w:rsidR="00414660" w:rsidRPr="00414660" w:rsidRDefault="00414660" w:rsidP="00414660">
      <w:pPr>
        <w:shd w:val="clear" w:color="auto" w:fill="FFFFFF"/>
        <w:autoSpaceDE w:val="0"/>
        <w:autoSpaceDN w:val="0"/>
        <w:adjustRightInd w:val="0"/>
        <w:spacing w:after="0" w:line="240" w:lineRule="auto"/>
        <w:ind w:firstLine="709"/>
        <w:jc w:val="both"/>
        <w:rPr>
          <w:rFonts w:ascii="Times New Roman" w:hAnsi="Times New Roman"/>
        </w:rPr>
      </w:pPr>
      <w:r w:rsidRPr="00414660">
        <w:rPr>
          <w:rFonts w:ascii="Times New Roman" w:hAnsi="Times New Roman"/>
        </w:rPr>
        <w:t>Коефіцієнт абсолютної ліквідності на 31.12.2022 року 1,44 ( норматив &gt;0,2-0,25) і в порівнянні з початком року суттєво не змінився (був 1,41).</w:t>
      </w:r>
    </w:p>
    <w:p w:rsidR="00414660" w:rsidRPr="00414660" w:rsidRDefault="00414660" w:rsidP="00414660">
      <w:pPr>
        <w:spacing w:after="0" w:line="240" w:lineRule="auto"/>
        <w:ind w:firstLine="709"/>
        <w:jc w:val="both"/>
        <w:rPr>
          <w:rFonts w:ascii="Times New Roman" w:hAnsi="Times New Roman"/>
        </w:rPr>
      </w:pPr>
      <w:r w:rsidRPr="00414660">
        <w:rPr>
          <w:rFonts w:ascii="Times New Roman" w:hAnsi="Times New Roman"/>
        </w:rPr>
        <w:t>Для управління ризиком ліквідності Товариством контролюються обсяги ліквідних активів, які можуть бути конвертовані у грошові кошти упродовж п’яти днів.</w:t>
      </w:r>
    </w:p>
    <w:bookmarkEnd w:id="40"/>
    <w:p w:rsidR="00414660" w:rsidRPr="00414660" w:rsidRDefault="00414660" w:rsidP="00414660">
      <w:pPr>
        <w:spacing w:after="0" w:line="240" w:lineRule="auto"/>
        <w:ind w:firstLine="709"/>
        <w:jc w:val="both"/>
        <w:rPr>
          <w:rFonts w:ascii="Times New Roman" w:hAnsi="Times New Roman"/>
          <w:b/>
          <w:i/>
        </w:rPr>
      </w:pPr>
      <w:r w:rsidRPr="00414660">
        <w:rPr>
          <w:rFonts w:ascii="Times New Roman" w:hAnsi="Times New Roman"/>
          <w:b/>
          <w:i/>
        </w:rPr>
        <w:t>Аналіз активів та зобов’язань за строками їх погашення</w:t>
      </w: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7"/>
        <w:gridCol w:w="1286"/>
        <w:gridCol w:w="1547"/>
        <w:gridCol w:w="1410"/>
        <w:gridCol w:w="1874"/>
      </w:tblGrid>
      <w:tr w:rsidR="00414660" w:rsidRPr="00414660" w:rsidTr="00DC08C2">
        <w:trPr>
          <w:trHeight w:val="223"/>
        </w:trPr>
        <w:tc>
          <w:tcPr>
            <w:tcW w:w="3397" w:type="dxa"/>
            <w:tcBorders>
              <w:top w:val="single" w:sz="4" w:space="0" w:color="auto"/>
              <w:left w:val="single" w:sz="4" w:space="0" w:color="auto"/>
              <w:bottom w:val="single" w:sz="4" w:space="0" w:color="auto"/>
              <w:right w:val="single" w:sz="4" w:space="0" w:color="auto"/>
            </w:tcBorders>
          </w:tcPr>
          <w:p w:rsidR="00414660" w:rsidRPr="00414660" w:rsidRDefault="00414660" w:rsidP="00DC08C2">
            <w:pPr>
              <w:spacing w:after="0" w:line="240" w:lineRule="auto"/>
              <w:rPr>
                <w:rFonts w:ascii="Times New Roman" w:hAnsi="Times New Roman"/>
              </w:rPr>
            </w:pPr>
          </w:p>
        </w:tc>
        <w:tc>
          <w:tcPr>
            <w:tcW w:w="2833" w:type="dxa"/>
            <w:gridSpan w:val="2"/>
            <w:tcBorders>
              <w:top w:val="single" w:sz="4" w:space="0" w:color="auto"/>
              <w:left w:val="single" w:sz="4" w:space="0" w:color="auto"/>
              <w:bottom w:val="single" w:sz="4" w:space="0" w:color="auto"/>
              <w:right w:val="single" w:sz="4" w:space="0" w:color="auto"/>
            </w:tcBorders>
            <w:hideMark/>
          </w:tcPr>
          <w:p w:rsidR="00414660" w:rsidRPr="00414660" w:rsidRDefault="00414660" w:rsidP="00DC08C2">
            <w:pPr>
              <w:spacing w:after="0" w:line="240" w:lineRule="auto"/>
              <w:jc w:val="center"/>
              <w:rPr>
                <w:rFonts w:ascii="Times New Roman" w:hAnsi="Times New Roman"/>
              </w:rPr>
            </w:pPr>
            <w:r w:rsidRPr="00414660">
              <w:rPr>
                <w:rFonts w:ascii="Times New Roman" w:hAnsi="Times New Roman"/>
              </w:rPr>
              <w:t>31.12.2022</w:t>
            </w:r>
          </w:p>
        </w:tc>
        <w:tc>
          <w:tcPr>
            <w:tcW w:w="3284" w:type="dxa"/>
            <w:gridSpan w:val="2"/>
            <w:tcBorders>
              <w:top w:val="single" w:sz="4" w:space="0" w:color="auto"/>
              <w:left w:val="single" w:sz="4" w:space="0" w:color="auto"/>
              <w:bottom w:val="single" w:sz="4" w:space="0" w:color="auto"/>
              <w:right w:val="single" w:sz="4" w:space="0" w:color="auto"/>
            </w:tcBorders>
            <w:hideMark/>
          </w:tcPr>
          <w:p w:rsidR="00414660" w:rsidRPr="00414660" w:rsidRDefault="00414660" w:rsidP="00DC08C2">
            <w:pPr>
              <w:spacing w:after="0" w:line="240" w:lineRule="auto"/>
              <w:jc w:val="center"/>
              <w:rPr>
                <w:rFonts w:ascii="Times New Roman" w:hAnsi="Times New Roman"/>
              </w:rPr>
            </w:pPr>
            <w:r w:rsidRPr="00414660">
              <w:rPr>
                <w:rFonts w:ascii="Times New Roman" w:hAnsi="Times New Roman"/>
              </w:rPr>
              <w:t>31.12.2020</w:t>
            </w:r>
          </w:p>
        </w:tc>
      </w:tr>
      <w:tr w:rsidR="00414660" w:rsidRPr="00414660" w:rsidTr="00DC08C2">
        <w:tc>
          <w:tcPr>
            <w:tcW w:w="3397" w:type="dxa"/>
            <w:tcBorders>
              <w:top w:val="single" w:sz="4" w:space="0" w:color="auto"/>
              <w:left w:val="single" w:sz="4" w:space="0" w:color="auto"/>
              <w:bottom w:val="single" w:sz="4" w:space="0" w:color="auto"/>
              <w:right w:val="single" w:sz="4" w:space="0" w:color="auto"/>
            </w:tcBorders>
          </w:tcPr>
          <w:p w:rsidR="00414660" w:rsidRPr="00414660" w:rsidRDefault="00414660" w:rsidP="00DC08C2">
            <w:pPr>
              <w:spacing w:after="0" w:line="240" w:lineRule="auto"/>
              <w:rPr>
                <w:rFonts w:ascii="Times New Roman" w:hAnsi="Times New Roman"/>
              </w:rPr>
            </w:pPr>
          </w:p>
        </w:tc>
        <w:tc>
          <w:tcPr>
            <w:tcW w:w="1286" w:type="dxa"/>
            <w:tcBorders>
              <w:top w:val="single" w:sz="4" w:space="0" w:color="auto"/>
              <w:left w:val="single" w:sz="4" w:space="0" w:color="auto"/>
              <w:bottom w:val="single" w:sz="4" w:space="0" w:color="auto"/>
              <w:right w:val="single" w:sz="4" w:space="0" w:color="auto"/>
            </w:tcBorders>
            <w:hideMark/>
          </w:tcPr>
          <w:p w:rsidR="00414660" w:rsidRPr="00414660" w:rsidRDefault="00414660" w:rsidP="00DC08C2">
            <w:pPr>
              <w:spacing w:after="0" w:line="240" w:lineRule="auto"/>
              <w:rPr>
                <w:rFonts w:ascii="Times New Roman" w:hAnsi="Times New Roman"/>
              </w:rPr>
            </w:pPr>
            <w:r w:rsidRPr="00414660">
              <w:rPr>
                <w:rFonts w:ascii="Times New Roman" w:hAnsi="Times New Roman"/>
              </w:rPr>
              <w:t>менше ніж 5 днів</w:t>
            </w:r>
          </w:p>
        </w:tc>
        <w:tc>
          <w:tcPr>
            <w:tcW w:w="1547" w:type="dxa"/>
            <w:tcBorders>
              <w:top w:val="single" w:sz="4" w:space="0" w:color="auto"/>
              <w:left w:val="single" w:sz="4" w:space="0" w:color="auto"/>
              <w:bottom w:val="single" w:sz="4" w:space="0" w:color="auto"/>
              <w:right w:val="single" w:sz="4" w:space="0" w:color="auto"/>
            </w:tcBorders>
            <w:hideMark/>
          </w:tcPr>
          <w:p w:rsidR="00414660" w:rsidRPr="00414660" w:rsidRDefault="00414660" w:rsidP="00DC08C2">
            <w:pPr>
              <w:spacing w:after="0" w:line="240" w:lineRule="auto"/>
              <w:rPr>
                <w:rFonts w:ascii="Times New Roman" w:hAnsi="Times New Roman"/>
              </w:rPr>
            </w:pPr>
            <w:r w:rsidRPr="00414660">
              <w:rPr>
                <w:rFonts w:ascii="Times New Roman" w:hAnsi="Times New Roman"/>
              </w:rPr>
              <w:t>більше ніж 5 днів</w:t>
            </w:r>
          </w:p>
        </w:tc>
        <w:tc>
          <w:tcPr>
            <w:tcW w:w="1410" w:type="dxa"/>
            <w:tcBorders>
              <w:top w:val="single" w:sz="4" w:space="0" w:color="auto"/>
              <w:left w:val="single" w:sz="4" w:space="0" w:color="auto"/>
              <w:bottom w:val="single" w:sz="4" w:space="0" w:color="auto"/>
              <w:right w:val="single" w:sz="4" w:space="0" w:color="auto"/>
            </w:tcBorders>
            <w:hideMark/>
          </w:tcPr>
          <w:p w:rsidR="00414660" w:rsidRPr="00414660" w:rsidRDefault="00414660" w:rsidP="00DC08C2">
            <w:pPr>
              <w:spacing w:after="0" w:line="240" w:lineRule="auto"/>
              <w:rPr>
                <w:rFonts w:ascii="Times New Roman" w:hAnsi="Times New Roman"/>
              </w:rPr>
            </w:pPr>
            <w:r w:rsidRPr="00414660">
              <w:rPr>
                <w:rFonts w:ascii="Times New Roman" w:hAnsi="Times New Roman"/>
              </w:rPr>
              <w:t>менше ніж 5 днів</w:t>
            </w:r>
          </w:p>
        </w:tc>
        <w:tc>
          <w:tcPr>
            <w:tcW w:w="1874" w:type="dxa"/>
            <w:tcBorders>
              <w:top w:val="single" w:sz="4" w:space="0" w:color="auto"/>
              <w:left w:val="single" w:sz="4" w:space="0" w:color="auto"/>
              <w:bottom w:val="single" w:sz="4" w:space="0" w:color="auto"/>
              <w:right w:val="single" w:sz="4" w:space="0" w:color="auto"/>
            </w:tcBorders>
            <w:hideMark/>
          </w:tcPr>
          <w:p w:rsidR="00414660" w:rsidRPr="00414660" w:rsidRDefault="00414660" w:rsidP="00DC08C2">
            <w:pPr>
              <w:spacing w:after="0" w:line="240" w:lineRule="auto"/>
              <w:rPr>
                <w:rFonts w:ascii="Times New Roman" w:hAnsi="Times New Roman"/>
              </w:rPr>
            </w:pPr>
            <w:r w:rsidRPr="00414660">
              <w:rPr>
                <w:rFonts w:ascii="Times New Roman" w:hAnsi="Times New Roman"/>
              </w:rPr>
              <w:t>більше ніж 5 днів</w:t>
            </w:r>
          </w:p>
        </w:tc>
      </w:tr>
      <w:tr w:rsidR="00414660" w:rsidRPr="00414660" w:rsidTr="00DC08C2">
        <w:tc>
          <w:tcPr>
            <w:tcW w:w="3397" w:type="dxa"/>
            <w:tcBorders>
              <w:top w:val="single" w:sz="4" w:space="0" w:color="auto"/>
              <w:left w:val="single" w:sz="4" w:space="0" w:color="auto"/>
              <w:bottom w:val="single" w:sz="4" w:space="0" w:color="auto"/>
              <w:right w:val="single" w:sz="4" w:space="0" w:color="auto"/>
            </w:tcBorders>
          </w:tcPr>
          <w:p w:rsidR="00414660" w:rsidRPr="00414660" w:rsidRDefault="00414660" w:rsidP="00DC08C2">
            <w:pPr>
              <w:spacing w:after="0" w:line="240" w:lineRule="auto"/>
              <w:rPr>
                <w:rFonts w:ascii="Times New Roman" w:hAnsi="Times New Roman"/>
              </w:rPr>
            </w:pPr>
            <w:r w:rsidRPr="00414660">
              <w:rPr>
                <w:rFonts w:ascii="Times New Roman" w:hAnsi="Times New Roman"/>
              </w:rPr>
              <w:t>Запаси</w:t>
            </w:r>
          </w:p>
        </w:tc>
        <w:tc>
          <w:tcPr>
            <w:tcW w:w="1286" w:type="dxa"/>
            <w:tcBorders>
              <w:top w:val="single" w:sz="4" w:space="0" w:color="auto"/>
              <w:left w:val="single" w:sz="4" w:space="0" w:color="auto"/>
              <w:bottom w:val="single" w:sz="4" w:space="0" w:color="auto"/>
              <w:right w:val="single" w:sz="4" w:space="0" w:color="auto"/>
            </w:tcBorders>
          </w:tcPr>
          <w:p w:rsidR="00414660" w:rsidRPr="00414660" w:rsidRDefault="00414660" w:rsidP="00DC08C2">
            <w:pPr>
              <w:spacing w:after="0" w:line="240" w:lineRule="auto"/>
              <w:jc w:val="center"/>
              <w:rPr>
                <w:rFonts w:ascii="Times New Roman" w:hAnsi="Times New Roman"/>
                <w:color w:val="000000"/>
              </w:rPr>
            </w:pPr>
            <w:r w:rsidRPr="00414660">
              <w:rPr>
                <w:rFonts w:ascii="Times New Roman" w:hAnsi="Times New Roman"/>
                <w:color w:val="000000"/>
              </w:rPr>
              <w:t>-</w:t>
            </w:r>
          </w:p>
        </w:tc>
        <w:tc>
          <w:tcPr>
            <w:tcW w:w="1547" w:type="dxa"/>
            <w:tcBorders>
              <w:top w:val="single" w:sz="4" w:space="0" w:color="auto"/>
              <w:left w:val="single" w:sz="4" w:space="0" w:color="auto"/>
              <w:bottom w:val="single" w:sz="4" w:space="0" w:color="auto"/>
              <w:right w:val="single" w:sz="4" w:space="0" w:color="auto"/>
            </w:tcBorders>
          </w:tcPr>
          <w:p w:rsidR="00414660" w:rsidRPr="00414660" w:rsidRDefault="00414660" w:rsidP="00DC08C2">
            <w:pPr>
              <w:spacing w:after="0" w:line="240" w:lineRule="auto"/>
              <w:jc w:val="center"/>
              <w:rPr>
                <w:rFonts w:ascii="Times New Roman" w:hAnsi="Times New Roman"/>
                <w:color w:val="000000"/>
              </w:rPr>
            </w:pPr>
            <w:r w:rsidRPr="00414660">
              <w:rPr>
                <w:rFonts w:ascii="Times New Roman" w:hAnsi="Times New Roman"/>
                <w:color w:val="000000"/>
              </w:rPr>
              <w:t>274 213</w:t>
            </w:r>
          </w:p>
        </w:tc>
        <w:tc>
          <w:tcPr>
            <w:tcW w:w="1410" w:type="dxa"/>
            <w:tcBorders>
              <w:top w:val="single" w:sz="4" w:space="0" w:color="auto"/>
              <w:left w:val="single" w:sz="4" w:space="0" w:color="auto"/>
              <w:bottom w:val="single" w:sz="4" w:space="0" w:color="auto"/>
              <w:right w:val="single" w:sz="4" w:space="0" w:color="auto"/>
            </w:tcBorders>
          </w:tcPr>
          <w:p w:rsidR="00414660" w:rsidRPr="00414660" w:rsidRDefault="00414660" w:rsidP="00DC08C2">
            <w:pPr>
              <w:spacing w:after="0" w:line="240" w:lineRule="auto"/>
              <w:jc w:val="center"/>
              <w:rPr>
                <w:rFonts w:ascii="Times New Roman" w:hAnsi="Times New Roman"/>
                <w:color w:val="000000"/>
              </w:rPr>
            </w:pPr>
            <w:r w:rsidRPr="00414660">
              <w:rPr>
                <w:rFonts w:ascii="Times New Roman" w:hAnsi="Times New Roman"/>
                <w:color w:val="000000"/>
              </w:rPr>
              <w:t>-</w:t>
            </w:r>
          </w:p>
        </w:tc>
        <w:tc>
          <w:tcPr>
            <w:tcW w:w="1874" w:type="dxa"/>
            <w:tcBorders>
              <w:top w:val="single" w:sz="4" w:space="0" w:color="auto"/>
              <w:left w:val="single" w:sz="4" w:space="0" w:color="auto"/>
              <w:bottom w:val="single" w:sz="4" w:space="0" w:color="auto"/>
              <w:right w:val="single" w:sz="4" w:space="0" w:color="auto"/>
            </w:tcBorders>
          </w:tcPr>
          <w:p w:rsidR="00414660" w:rsidRPr="00414660" w:rsidRDefault="00414660" w:rsidP="00DC08C2">
            <w:pPr>
              <w:spacing w:after="0" w:line="240" w:lineRule="auto"/>
              <w:jc w:val="center"/>
              <w:rPr>
                <w:rFonts w:ascii="Times New Roman" w:hAnsi="Times New Roman"/>
                <w:color w:val="000000"/>
              </w:rPr>
            </w:pPr>
            <w:r w:rsidRPr="00414660">
              <w:rPr>
                <w:rFonts w:ascii="Times New Roman" w:hAnsi="Times New Roman"/>
                <w:color w:val="000000"/>
              </w:rPr>
              <w:t>254 643</w:t>
            </w:r>
          </w:p>
        </w:tc>
      </w:tr>
      <w:tr w:rsidR="00414660" w:rsidRPr="00414660" w:rsidTr="00DC08C2">
        <w:tc>
          <w:tcPr>
            <w:tcW w:w="3397" w:type="dxa"/>
            <w:tcBorders>
              <w:top w:val="single" w:sz="4" w:space="0" w:color="auto"/>
              <w:left w:val="single" w:sz="4" w:space="0" w:color="auto"/>
              <w:bottom w:val="single" w:sz="4" w:space="0" w:color="auto"/>
              <w:right w:val="single" w:sz="4" w:space="0" w:color="auto"/>
            </w:tcBorders>
          </w:tcPr>
          <w:p w:rsidR="00414660" w:rsidRPr="00414660" w:rsidRDefault="00414660" w:rsidP="00DC08C2">
            <w:pPr>
              <w:spacing w:after="0" w:line="240" w:lineRule="auto"/>
              <w:rPr>
                <w:rFonts w:ascii="Times New Roman" w:hAnsi="Times New Roman"/>
              </w:rPr>
            </w:pPr>
            <w:r w:rsidRPr="00414660">
              <w:rPr>
                <w:rFonts w:ascii="Times New Roman" w:hAnsi="Times New Roman"/>
              </w:rPr>
              <w:t>Поточні фінансові інвестиції</w:t>
            </w:r>
          </w:p>
        </w:tc>
        <w:tc>
          <w:tcPr>
            <w:tcW w:w="1286" w:type="dxa"/>
            <w:tcBorders>
              <w:top w:val="single" w:sz="4" w:space="0" w:color="auto"/>
              <w:left w:val="single" w:sz="4" w:space="0" w:color="auto"/>
              <w:bottom w:val="single" w:sz="4" w:space="0" w:color="auto"/>
              <w:right w:val="single" w:sz="4" w:space="0" w:color="auto"/>
            </w:tcBorders>
          </w:tcPr>
          <w:p w:rsidR="00414660" w:rsidRPr="00414660" w:rsidRDefault="00414660" w:rsidP="00DC08C2">
            <w:pPr>
              <w:spacing w:after="0" w:line="240" w:lineRule="auto"/>
              <w:jc w:val="center"/>
              <w:rPr>
                <w:rFonts w:ascii="Times New Roman" w:hAnsi="Times New Roman"/>
                <w:color w:val="000000"/>
              </w:rPr>
            </w:pPr>
          </w:p>
        </w:tc>
        <w:tc>
          <w:tcPr>
            <w:tcW w:w="1547" w:type="dxa"/>
            <w:tcBorders>
              <w:top w:val="single" w:sz="4" w:space="0" w:color="auto"/>
              <w:left w:val="single" w:sz="4" w:space="0" w:color="auto"/>
              <w:bottom w:val="single" w:sz="4" w:space="0" w:color="auto"/>
              <w:right w:val="single" w:sz="4" w:space="0" w:color="auto"/>
            </w:tcBorders>
          </w:tcPr>
          <w:p w:rsidR="00414660" w:rsidRPr="00414660" w:rsidRDefault="00414660" w:rsidP="00DC08C2">
            <w:pPr>
              <w:spacing w:after="0" w:line="240" w:lineRule="auto"/>
              <w:jc w:val="center"/>
              <w:rPr>
                <w:rFonts w:ascii="Times New Roman" w:hAnsi="Times New Roman"/>
                <w:color w:val="000000"/>
              </w:rPr>
            </w:pPr>
            <w:r w:rsidRPr="00414660">
              <w:rPr>
                <w:rFonts w:ascii="Times New Roman" w:hAnsi="Times New Roman"/>
                <w:color w:val="000000"/>
              </w:rPr>
              <w:t>14 628</w:t>
            </w:r>
          </w:p>
        </w:tc>
        <w:tc>
          <w:tcPr>
            <w:tcW w:w="1410" w:type="dxa"/>
            <w:tcBorders>
              <w:top w:val="single" w:sz="4" w:space="0" w:color="auto"/>
              <w:left w:val="single" w:sz="4" w:space="0" w:color="auto"/>
              <w:bottom w:val="single" w:sz="4" w:space="0" w:color="auto"/>
              <w:right w:val="single" w:sz="4" w:space="0" w:color="auto"/>
            </w:tcBorders>
          </w:tcPr>
          <w:p w:rsidR="00414660" w:rsidRPr="00414660" w:rsidRDefault="00414660" w:rsidP="00DC08C2">
            <w:pPr>
              <w:spacing w:after="0" w:line="240" w:lineRule="auto"/>
              <w:jc w:val="center"/>
              <w:rPr>
                <w:rFonts w:ascii="Times New Roman" w:hAnsi="Times New Roman"/>
                <w:color w:val="000000"/>
              </w:rPr>
            </w:pPr>
          </w:p>
        </w:tc>
        <w:tc>
          <w:tcPr>
            <w:tcW w:w="1874" w:type="dxa"/>
            <w:tcBorders>
              <w:top w:val="single" w:sz="4" w:space="0" w:color="auto"/>
              <w:left w:val="single" w:sz="4" w:space="0" w:color="auto"/>
              <w:bottom w:val="single" w:sz="4" w:space="0" w:color="auto"/>
              <w:right w:val="single" w:sz="4" w:space="0" w:color="auto"/>
            </w:tcBorders>
          </w:tcPr>
          <w:p w:rsidR="00414660" w:rsidRPr="00414660" w:rsidRDefault="00414660" w:rsidP="00DC08C2">
            <w:pPr>
              <w:spacing w:after="0" w:line="240" w:lineRule="auto"/>
              <w:jc w:val="center"/>
              <w:rPr>
                <w:rFonts w:ascii="Times New Roman" w:hAnsi="Times New Roman"/>
                <w:color w:val="000000"/>
              </w:rPr>
            </w:pPr>
            <w:r w:rsidRPr="00414660">
              <w:rPr>
                <w:rFonts w:ascii="Times New Roman" w:hAnsi="Times New Roman"/>
                <w:color w:val="000000"/>
              </w:rPr>
              <w:t>94 088</w:t>
            </w:r>
          </w:p>
        </w:tc>
      </w:tr>
      <w:tr w:rsidR="00414660" w:rsidRPr="00414660" w:rsidTr="00DC08C2">
        <w:tc>
          <w:tcPr>
            <w:tcW w:w="3397" w:type="dxa"/>
            <w:tcBorders>
              <w:top w:val="single" w:sz="4" w:space="0" w:color="auto"/>
              <w:left w:val="single" w:sz="4" w:space="0" w:color="auto"/>
              <w:bottom w:val="single" w:sz="4" w:space="0" w:color="auto"/>
              <w:right w:val="single" w:sz="4" w:space="0" w:color="auto"/>
            </w:tcBorders>
            <w:hideMark/>
          </w:tcPr>
          <w:p w:rsidR="00414660" w:rsidRPr="00414660" w:rsidRDefault="00414660" w:rsidP="00DC08C2">
            <w:pPr>
              <w:spacing w:after="0" w:line="240" w:lineRule="auto"/>
              <w:rPr>
                <w:rFonts w:ascii="Times New Roman" w:hAnsi="Times New Roman"/>
              </w:rPr>
            </w:pPr>
            <w:r w:rsidRPr="00414660">
              <w:rPr>
                <w:rFonts w:ascii="Times New Roman" w:hAnsi="Times New Roman"/>
              </w:rPr>
              <w:t>Грошові кошти та їх еквіваленти</w:t>
            </w:r>
          </w:p>
        </w:tc>
        <w:tc>
          <w:tcPr>
            <w:tcW w:w="1286" w:type="dxa"/>
            <w:tcBorders>
              <w:top w:val="single" w:sz="4" w:space="0" w:color="auto"/>
              <w:left w:val="single" w:sz="4" w:space="0" w:color="auto"/>
              <w:bottom w:val="single" w:sz="4" w:space="0" w:color="auto"/>
              <w:right w:val="single" w:sz="4" w:space="0" w:color="auto"/>
            </w:tcBorders>
            <w:hideMark/>
          </w:tcPr>
          <w:p w:rsidR="00414660" w:rsidRPr="00414660" w:rsidRDefault="00414660" w:rsidP="00DC08C2">
            <w:pPr>
              <w:spacing w:after="0" w:line="240" w:lineRule="auto"/>
              <w:jc w:val="center"/>
              <w:rPr>
                <w:rFonts w:ascii="Times New Roman" w:hAnsi="Times New Roman"/>
                <w:color w:val="000000"/>
              </w:rPr>
            </w:pPr>
            <w:r w:rsidRPr="00414660">
              <w:rPr>
                <w:rFonts w:ascii="Times New Roman" w:hAnsi="Times New Roman"/>
                <w:color w:val="000000"/>
              </w:rPr>
              <w:t xml:space="preserve">106 146 </w:t>
            </w:r>
          </w:p>
        </w:tc>
        <w:tc>
          <w:tcPr>
            <w:tcW w:w="1547" w:type="dxa"/>
            <w:tcBorders>
              <w:top w:val="single" w:sz="4" w:space="0" w:color="auto"/>
              <w:left w:val="single" w:sz="4" w:space="0" w:color="auto"/>
              <w:bottom w:val="single" w:sz="4" w:space="0" w:color="auto"/>
              <w:right w:val="single" w:sz="4" w:space="0" w:color="auto"/>
            </w:tcBorders>
            <w:hideMark/>
          </w:tcPr>
          <w:p w:rsidR="00414660" w:rsidRPr="00414660" w:rsidRDefault="00414660" w:rsidP="00DC08C2">
            <w:pPr>
              <w:spacing w:after="0" w:line="240" w:lineRule="auto"/>
              <w:jc w:val="center"/>
              <w:rPr>
                <w:rFonts w:ascii="Times New Roman" w:hAnsi="Times New Roman"/>
                <w:color w:val="000000"/>
              </w:rPr>
            </w:pPr>
            <w:r w:rsidRPr="00414660">
              <w:rPr>
                <w:rFonts w:ascii="Times New Roman" w:hAnsi="Times New Roman"/>
                <w:color w:val="000000"/>
              </w:rPr>
              <w:t>-</w:t>
            </w:r>
          </w:p>
        </w:tc>
        <w:tc>
          <w:tcPr>
            <w:tcW w:w="1410" w:type="dxa"/>
            <w:tcBorders>
              <w:top w:val="single" w:sz="4" w:space="0" w:color="auto"/>
              <w:left w:val="single" w:sz="4" w:space="0" w:color="auto"/>
              <w:bottom w:val="single" w:sz="4" w:space="0" w:color="auto"/>
              <w:right w:val="single" w:sz="4" w:space="0" w:color="auto"/>
            </w:tcBorders>
            <w:hideMark/>
          </w:tcPr>
          <w:p w:rsidR="00414660" w:rsidRPr="00414660" w:rsidRDefault="00414660" w:rsidP="00DC08C2">
            <w:pPr>
              <w:spacing w:after="0" w:line="240" w:lineRule="auto"/>
              <w:jc w:val="center"/>
              <w:rPr>
                <w:rFonts w:ascii="Times New Roman" w:hAnsi="Times New Roman"/>
                <w:color w:val="000000"/>
              </w:rPr>
            </w:pPr>
            <w:r w:rsidRPr="00414660">
              <w:rPr>
                <w:rFonts w:ascii="Times New Roman" w:hAnsi="Times New Roman"/>
                <w:color w:val="000000"/>
              </w:rPr>
              <w:t xml:space="preserve">65 224 </w:t>
            </w:r>
          </w:p>
        </w:tc>
        <w:tc>
          <w:tcPr>
            <w:tcW w:w="1874" w:type="dxa"/>
            <w:tcBorders>
              <w:top w:val="single" w:sz="4" w:space="0" w:color="auto"/>
              <w:left w:val="single" w:sz="4" w:space="0" w:color="auto"/>
              <w:bottom w:val="single" w:sz="4" w:space="0" w:color="auto"/>
              <w:right w:val="single" w:sz="4" w:space="0" w:color="auto"/>
            </w:tcBorders>
            <w:hideMark/>
          </w:tcPr>
          <w:p w:rsidR="00414660" w:rsidRPr="00414660" w:rsidRDefault="00414660" w:rsidP="00DC08C2">
            <w:pPr>
              <w:spacing w:after="0" w:line="240" w:lineRule="auto"/>
              <w:jc w:val="center"/>
              <w:rPr>
                <w:rFonts w:ascii="Times New Roman" w:hAnsi="Times New Roman"/>
                <w:color w:val="000000"/>
              </w:rPr>
            </w:pPr>
            <w:r w:rsidRPr="00414660">
              <w:rPr>
                <w:rFonts w:ascii="Times New Roman" w:hAnsi="Times New Roman"/>
                <w:color w:val="000000"/>
              </w:rPr>
              <w:t>-</w:t>
            </w:r>
          </w:p>
        </w:tc>
      </w:tr>
      <w:tr w:rsidR="00414660" w:rsidRPr="00414660" w:rsidTr="00DC08C2">
        <w:tc>
          <w:tcPr>
            <w:tcW w:w="3397" w:type="dxa"/>
            <w:tcBorders>
              <w:top w:val="single" w:sz="4" w:space="0" w:color="auto"/>
              <w:left w:val="single" w:sz="4" w:space="0" w:color="auto"/>
              <w:bottom w:val="single" w:sz="4" w:space="0" w:color="auto"/>
              <w:right w:val="single" w:sz="4" w:space="0" w:color="auto"/>
            </w:tcBorders>
            <w:hideMark/>
          </w:tcPr>
          <w:p w:rsidR="00414660" w:rsidRPr="00414660" w:rsidRDefault="00414660" w:rsidP="00DC08C2">
            <w:pPr>
              <w:spacing w:after="0" w:line="240" w:lineRule="auto"/>
              <w:rPr>
                <w:rFonts w:ascii="Times New Roman" w:hAnsi="Times New Roman"/>
              </w:rPr>
            </w:pPr>
            <w:r w:rsidRPr="00414660">
              <w:rPr>
                <w:rFonts w:ascii="Times New Roman" w:hAnsi="Times New Roman"/>
              </w:rPr>
              <w:t>Дебіторська заборгованість</w:t>
            </w:r>
          </w:p>
        </w:tc>
        <w:tc>
          <w:tcPr>
            <w:tcW w:w="1286" w:type="dxa"/>
            <w:tcBorders>
              <w:top w:val="single" w:sz="4" w:space="0" w:color="auto"/>
              <w:left w:val="single" w:sz="4" w:space="0" w:color="auto"/>
              <w:bottom w:val="single" w:sz="4" w:space="0" w:color="auto"/>
              <w:right w:val="single" w:sz="4" w:space="0" w:color="auto"/>
            </w:tcBorders>
            <w:hideMark/>
          </w:tcPr>
          <w:p w:rsidR="00414660" w:rsidRPr="00414660" w:rsidRDefault="00414660" w:rsidP="00DC08C2">
            <w:pPr>
              <w:spacing w:after="0" w:line="240" w:lineRule="auto"/>
              <w:jc w:val="center"/>
              <w:rPr>
                <w:rFonts w:ascii="Times New Roman" w:hAnsi="Times New Roman"/>
                <w:color w:val="000000"/>
              </w:rPr>
            </w:pPr>
            <w:r w:rsidRPr="00414660">
              <w:rPr>
                <w:rFonts w:ascii="Times New Roman" w:hAnsi="Times New Roman"/>
                <w:color w:val="000000"/>
              </w:rPr>
              <w:t>-</w:t>
            </w:r>
          </w:p>
        </w:tc>
        <w:tc>
          <w:tcPr>
            <w:tcW w:w="1547" w:type="dxa"/>
            <w:tcBorders>
              <w:top w:val="single" w:sz="4" w:space="0" w:color="auto"/>
              <w:left w:val="single" w:sz="4" w:space="0" w:color="auto"/>
              <w:bottom w:val="single" w:sz="4" w:space="0" w:color="auto"/>
              <w:right w:val="single" w:sz="4" w:space="0" w:color="auto"/>
            </w:tcBorders>
            <w:hideMark/>
          </w:tcPr>
          <w:p w:rsidR="00414660" w:rsidRPr="00414660" w:rsidRDefault="00414660" w:rsidP="00DC08C2">
            <w:pPr>
              <w:spacing w:after="0" w:line="240" w:lineRule="auto"/>
              <w:jc w:val="center"/>
              <w:rPr>
                <w:rFonts w:ascii="Times New Roman" w:hAnsi="Times New Roman"/>
                <w:color w:val="000000"/>
              </w:rPr>
            </w:pPr>
            <w:r w:rsidRPr="00414660">
              <w:rPr>
                <w:rFonts w:ascii="Times New Roman" w:hAnsi="Times New Roman"/>
                <w:color w:val="000000"/>
              </w:rPr>
              <w:t>24 321</w:t>
            </w:r>
          </w:p>
        </w:tc>
        <w:tc>
          <w:tcPr>
            <w:tcW w:w="1410" w:type="dxa"/>
            <w:tcBorders>
              <w:top w:val="single" w:sz="4" w:space="0" w:color="auto"/>
              <w:left w:val="single" w:sz="4" w:space="0" w:color="auto"/>
              <w:bottom w:val="single" w:sz="4" w:space="0" w:color="auto"/>
              <w:right w:val="single" w:sz="4" w:space="0" w:color="auto"/>
            </w:tcBorders>
            <w:hideMark/>
          </w:tcPr>
          <w:p w:rsidR="00414660" w:rsidRPr="00414660" w:rsidRDefault="00414660" w:rsidP="00DC08C2">
            <w:pPr>
              <w:spacing w:after="0" w:line="240" w:lineRule="auto"/>
              <w:jc w:val="center"/>
              <w:rPr>
                <w:rFonts w:ascii="Times New Roman" w:hAnsi="Times New Roman"/>
                <w:color w:val="000000"/>
              </w:rPr>
            </w:pPr>
            <w:r w:rsidRPr="00414660">
              <w:rPr>
                <w:rFonts w:ascii="Times New Roman" w:hAnsi="Times New Roman"/>
                <w:color w:val="000000"/>
              </w:rPr>
              <w:t>-</w:t>
            </w:r>
          </w:p>
        </w:tc>
        <w:tc>
          <w:tcPr>
            <w:tcW w:w="1874" w:type="dxa"/>
            <w:tcBorders>
              <w:top w:val="single" w:sz="4" w:space="0" w:color="auto"/>
              <w:left w:val="single" w:sz="4" w:space="0" w:color="auto"/>
              <w:bottom w:val="single" w:sz="4" w:space="0" w:color="auto"/>
              <w:right w:val="single" w:sz="4" w:space="0" w:color="auto"/>
            </w:tcBorders>
            <w:hideMark/>
          </w:tcPr>
          <w:p w:rsidR="00414660" w:rsidRPr="00414660" w:rsidRDefault="00414660" w:rsidP="00DC08C2">
            <w:pPr>
              <w:spacing w:after="0" w:line="240" w:lineRule="auto"/>
              <w:jc w:val="center"/>
              <w:rPr>
                <w:rFonts w:ascii="Times New Roman" w:hAnsi="Times New Roman"/>
                <w:color w:val="000000"/>
              </w:rPr>
            </w:pPr>
            <w:r w:rsidRPr="00414660">
              <w:rPr>
                <w:rFonts w:ascii="Times New Roman" w:hAnsi="Times New Roman"/>
                <w:color w:val="000000"/>
              </w:rPr>
              <w:t>113 728</w:t>
            </w:r>
          </w:p>
        </w:tc>
      </w:tr>
      <w:tr w:rsidR="00414660" w:rsidRPr="00414660" w:rsidTr="00DC08C2">
        <w:tc>
          <w:tcPr>
            <w:tcW w:w="3397" w:type="dxa"/>
            <w:tcBorders>
              <w:top w:val="single" w:sz="4" w:space="0" w:color="auto"/>
              <w:left w:val="single" w:sz="4" w:space="0" w:color="auto"/>
              <w:bottom w:val="single" w:sz="4" w:space="0" w:color="auto"/>
              <w:right w:val="single" w:sz="4" w:space="0" w:color="auto"/>
            </w:tcBorders>
            <w:hideMark/>
          </w:tcPr>
          <w:p w:rsidR="00414660" w:rsidRPr="00414660" w:rsidRDefault="00414660" w:rsidP="00DC08C2">
            <w:pPr>
              <w:spacing w:after="0" w:line="240" w:lineRule="auto"/>
              <w:rPr>
                <w:rFonts w:ascii="Times New Roman" w:hAnsi="Times New Roman"/>
              </w:rPr>
            </w:pPr>
            <w:r w:rsidRPr="00414660">
              <w:rPr>
                <w:rFonts w:ascii="Times New Roman" w:hAnsi="Times New Roman"/>
              </w:rPr>
              <w:lastRenderedPageBreak/>
              <w:t>Усього активів</w:t>
            </w:r>
          </w:p>
        </w:tc>
        <w:tc>
          <w:tcPr>
            <w:tcW w:w="1286" w:type="dxa"/>
            <w:tcBorders>
              <w:top w:val="single" w:sz="4" w:space="0" w:color="auto"/>
              <w:left w:val="single" w:sz="4" w:space="0" w:color="auto"/>
              <w:bottom w:val="single" w:sz="4" w:space="0" w:color="auto"/>
              <w:right w:val="single" w:sz="4" w:space="0" w:color="auto"/>
            </w:tcBorders>
          </w:tcPr>
          <w:p w:rsidR="00414660" w:rsidRPr="00414660" w:rsidRDefault="00414660" w:rsidP="00DC08C2">
            <w:pPr>
              <w:spacing w:after="0" w:line="240" w:lineRule="auto"/>
              <w:jc w:val="center"/>
              <w:rPr>
                <w:rFonts w:ascii="Times New Roman" w:hAnsi="Times New Roman"/>
                <w:color w:val="000000"/>
              </w:rPr>
            </w:pPr>
            <w:r w:rsidRPr="00414660">
              <w:rPr>
                <w:rFonts w:ascii="Times New Roman" w:hAnsi="Times New Roman"/>
                <w:color w:val="000000"/>
              </w:rPr>
              <w:t>106 146</w:t>
            </w:r>
          </w:p>
        </w:tc>
        <w:tc>
          <w:tcPr>
            <w:tcW w:w="1547" w:type="dxa"/>
            <w:tcBorders>
              <w:top w:val="single" w:sz="4" w:space="0" w:color="auto"/>
              <w:left w:val="single" w:sz="4" w:space="0" w:color="auto"/>
              <w:bottom w:val="single" w:sz="4" w:space="0" w:color="auto"/>
              <w:right w:val="single" w:sz="4" w:space="0" w:color="auto"/>
            </w:tcBorders>
          </w:tcPr>
          <w:p w:rsidR="00414660" w:rsidRPr="00414660" w:rsidRDefault="00414660" w:rsidP="00DC08C2">
            <w:pPr>
              <w:spacing w:after="0" w:line="240" w:lineRule="auto"/>
              <w:jc w:val="center"/>
              <w:rPr>
                <w:rFonts w:ascii="Times New Roman" w:hAnsi="Times New Roman"/>
                <w:color w:val="000000"/>
              </w:rPr>
            </w:pPr>
            <w:r w:rsidRPr="00414660">
              <w:rPr>
                <w:rFonts w:ascii="Times New Roman" w:hAnsi="Times New Roman"/>
                <w:color w:val="000000"/>
              </w:rPr>
              <w:t>313 162</w:t>
            </w:r>
          </w:p>
        </w:tc>
        <w:tc>
          <w:tcPr>
            <w:tcW w:w="1410" w:type="dxa"/>
            <w:tcBorders>
              <w:top w:val="single" w:sz="4" w:space="0" w:color="auto"/>
              <w:left w:val="single" w:sz="4" w:space="0" w:color="auto"/>
              <w:bottom w:val="single" w:sz="4" w:space="0" w:color="auto"/>
              <w:right w:val="single" w:sz="4" w:space="0" w:color="auto"/>
            </w:tcBorders>
            <w:hideMark/>
          </w:tcPr>
          <w:p w:rsidR="00414660" w:rsidRPr="00414660" w:rsidRDefault="00414660" w:rsidP="00DC08C2">
            <w:pPr>
              <w:spacing w:after="0" w:line="240" w:lineRule="auto"/>
              <w:jc w:val="center"/>
              <w:rPr>
                <w:rFonts w:ascii="Times New Roman" w:hAnsi="Times New Roman"/>
                <w:color w:val="000000"/>
              </w:rPr>
            </w:pPr>
            <w:r w:rsidRPr="00414660">
              <w:rPr>
                <w:rFonts w:ascii="Times New Roman" w:hAnsi="Times New Roman"/>
                <w:color w:val="000000"/>
              </w:rPr>
              <w:t>65 224</w:t>
            </w:r>
          </w:p>
        </w:tc>
        <w:tc>
          <w:tcPr>
            <w:tcW w:w="1874" w:type="dxa"/>
            <w:tcBorders>
              <w:top w:val="single" w:sz="4" w:space="0" w:color="auto"/>
              <w:left w:val="single" w:sz="4" w:space="0" w:color="auto"/>
              <w:bottom w:val="single" w:sz="4" w:space="0" w:color="auto"/>
              <w:right w:val="single" w:sz="4" w:space="0" w:color="auto"/>
            </w:tcBorders>
            <w:hideMark/>
          </w:tcPr>
          <w:p w:rsidR="00414660" w:rsidRPr="00414660" w:rsidRDefault="00414660" w:rsidP="00DC08C2">
            <w:pPr>
              <w:spacing w:after="0" w:line="240" w:lineRule="auto"/>
              <w:jc w:val="center"/>
              <w:rPr>
                <w:rFonts w:ascii="Times New Roman" w:hAnsi="Times New Roman"/>
                <w:color w:val="000000"/>
              </w:rPr>
            </w:pPr>
            <w:r w:rsidRPr="00414660">
              <w:rPr>
                <w:rFonts w:ascii="Times New Roman" w:hAnsi="Times New Roman"/>
                <w:color w:val="000000"/>
              </w:rPr>
              <w:t>462 459</w:t>
            </w:r>
          </w:p>
        </w:tc>
      </w:tr>
      <w:tr w:rsidR="00414660" w:rsidRPr="00414660" w:rsidTr="00DC08C2">
        <w:tc>
          <w:tcPr>
            <w:tcW w:w="3397" w:type="dxa"/>
            <w:tcBorders>
              <w:top w:val="single" w:sz="4" w:space="0" w:color="auto"/>
              <w:left w:val="single" w:sz="4" w:space="0" w:color="auto"/>
              <w:bottom w:val="single" w:sz="4" w:space="0" w:color="auto"/>
              <w:right w:val="single" w:sz="4" w:space="0" w:color="auto"/>
            </w:tcBorders>
            <w:hideMark/>
          </w:tcPr>
          <w:p w:rsidR="00414660" w:rsidRPr="00414660" w:rsidRDefault="00414660" w:rsidP="00DC08C2">
            <w:pPr>
              <w:spacing w:after="0" w:line="240" w:lineRule="auto"/>
              <w:rPr>
                <w:rFonts w:ascii="Times New Roman" w:hAnsi="Times New Roman"/>
              </w:rPr>
            </w:pPr>
            <w:r w:rsidRPr="00414660">
              <w:rPr>
                <w:rFonts w:ascii="Times New Roman" w:hAnsi="Times New Roman"/>
              </w:rPr>
              <w:t>Поточні зобов’язання</w:t>
            </w:r>
          </w:p>
        </w:tc>
        <w:tc>
          <w:tcPr>
            <w:tcW w:w="1286" w:type="dxa"/>
            <w:tcBorders>
              <w:top w:val="single" w:sz="4" w:space="0" w:color="auto"/>
              <w:left w:val="single" w:sz="4" w:space="0" w:color="auto"/>
              <w:bottom w:val="single" w:sz="4" w:space="0" w:color="auto"/>
              <w:right w:val="single" w:sz="4" w:space="0" w:color="auto"/>
            </w:tcBorders>
            <w:hideMark/>
          </w:tcPr>
          <w:p w:rsidR="00414660" w:rsidRPr="00414660" w:rsidRDefault="00414660" w:rsidP="00DC08C2">
            <w:pPr>
              <w:spacing w:after="0" w:line="240" w:lineRule="auto"/>
              <w:jc w:val="center"/>
              <w:rPr>
                <w:rFonts w:ascii="Times New Roman" w:hAnsi="Times New Roman"/>
                <w:color w:val="000000"/>
              </w:rPr>
            </w:pPr>
            <w:r w:rsidRPr="00414660">
              <w:rPr>
                <w:rFonts w:ascii="Times New Roman" w:hAnsi="Times New Roman"/>
                <w:color w:val="000000"/>
              </w:rPr>
              <w:t>-</w:t>
            </w:r>
          </w:p>
        </w:tc>
        <w:tc>
          <w:tcPr>
            <w:tcW w:w="1547" w:type="dxa"/>
            <w:tcBorders>
              <w:top w:val="single" w:sz="4" w:space="0" w:color="auto"/>
              <w:left w:val="single" w:sz="4" w:space="0" w:color="auto"/>
              <w:bottom w:val="single" w:sz="4" w:space="0" w:color="auto"/>
              <w:right w:val="single" w:sz="4" w:space="0" w:color="auto"/>
            </w:tcBorders>
            <w:hideMark/>
          </w:tcPr>
          <w:p w:rsidR="00414660" w:rsidRPr="00414660" w:rsidRDefault="00414660" w:rsidP="00DC08C2">
            <w:pPr>
              <w:spacing w:after="0" w:line="240" w:lineRule="auto"/>
              <w:jc w:val="center"/>
              <w:rPr>
                <w:rFonts w:ascii="Times New Roman" w:hAnsi="Times New Roman"/>
                <w:color w:val="000000"/>
              </w:rPr>
            </w:pPr>
            <w:r w:rsidRPr="00414660">
              <w:rPr>
                <w:rFonts w:ascii="Times New Roman" w:hAnsi="Times New Roman"/>
                <w:color w:val="000000"/>
              </w:rPr>
              <w:t>83 645</w:t>
            </w:r>
          </w:p>
        </w:tc>
        <w:tc>
          <w:tcPr>
            <w:tcW w:w="1410" w:type="dxa"/>
            <w:tcBorders>
              <w:top w:val="single" w:sz="4" w:space="0" w:color="auto"/>
              <w:left w:val="single" w:sz="4" w:space="0" w:color="auto"/>
              <w:bottom w:val="single" w:sz="4" w:space="0" w:color="auto"/>
              <w:right w:val="single" w:sz="4" w:space="0" w:color="auto"/>
            </w:tcBorders>
            <w:hideMark/>
          </w:tcPr>
          <w:p w:rsidR="00414660" w:rsidRPr="00414660" w:rsidRDefault="00414660" w:rsidP="00DC08C2">
            <w:pPr>
              <w:spacing w:after="0" w:line="240" w:lineRule="auto"/>
              <w:jc w:val="center"/>
              <w:rPr>
                <w:rFonts w:ascii="Times New Roman" w:hAnsi="Times New Roman"/>
                <w:color w:val="000000"/>
              </w:rPr>
            </w:pPr>
            <w:r w:rsidRPr="00414660">
              <w:rPr>
                <w:rFonts w:ascii="Times New Roman" w:hAnsi="Times New Roman"/>
                <w:color w:val="000000"/>
              </w:rPr>
              <w:t>-</w:t>
            </w:r>
          </w:p>
        </w:tc>
        <w:tc>
          <w:tcPr>
            <w:tcW w:w="1874" w:type="dxa"/>
            <w:tcBorders>
              <w:top w:val="single" w:sz="4" w:space="0" w:color="auto"/>
              <w:left w:val="single" w:sz="4" w:space="0" w:color="auto"/>
              <w:bottom w:val="single" w:sz="4" w:space="0" w:color="auto"/>
              <w:right w:val="single" w:sz="4" w:space="0" w:color="auto"/>
            </w:tcBorders>
            <w:hideMark/>
          </w:tcPr>
          <w:p w:rsidR="00414660" w:rsidRPr="00414660" w:rsidRDefault="00414660" w:rsidP="00DC08C2">
            <w:pPr>
              <w:spacing w:after="0" w:line="240" w:lineRule="auto"/>
              <w:jc w:val="center"/>
              <w:rPr>
                <w:rFonts w:ascii="Times New Roman" w:hAnsi="Times New Roman"/>
                <w:color w:val="000000"/>
              </w:rPr>
            </w:pPr>
            <w:r w:rsidRPr="00414660">
              <w:rPr>
                <w:rFonts w:ascii="Times New Roman" w:hAnsi="Times New Roman"/>
                <w:color w:val="000000"/>
              </w:rPr>
              <w:t>112 596</w:t>
            </w:r>
          </w:p>
        </w:tc>
      </w:tr>
      <w:tr w:rsidR="00414660" w:rsidRPr="00414660" w:rsidTr="00DC08C2">
        <w:tc>
          <w:tcPr>
            <w:tcW w:w="3397" w:type="dxa"/>
            <w:tcBorders>
              <w:top w:val="single" w:sz="4" w:space="0" w:color="auto"/>
              <w:left w:val="single" w:sz="4" w:space="0" w:color="auto"/>
              <w:bottom w:val="single" w:sz="4" w:space="0" w:color="auto"/>
              <w:right w:val="single" w:sz="4" w:space="0" w:color="auto"/>
            </w:tcBorders>
            <w:hideMark/>
          </w:tcPr>
          <w:p w:rsidR="00414660" w:rsidRPr="00414660" w:rsidRDefault="00414660" w:rsidP="00DC08C2">
            <w:pPr>
              <w:spacing w:after="0" w:line="240" w:lineRule="auto"/>
              <w:rPr>
                <w:rFonts w:ascii="Times New Roman" w:hAnsi="Times New Roman"/>
              </w:rPr>
            </w:pPr>
            <w:r w:rsidRPr="00414660">
              <w:rPr>
                <w:rFonts w:ascii="Times New Roman" w:hAnsi="Times New Roman"/>
              </w:rPr>
              <w:t>Розрив (активи мінус зобов’язання)</w:t>
            </w:r>
          </w:p>
        </w:tc>
        <w:tc>
          <w:tcPr>
            <w:tcW w:w="1286" w:type="dxa"/>
            <w:tcBorders>
              <w:top w:val="single" w:sz="4" w:space="0" w:color="auto"/>
              <w:left w:val="single" w:sz="4" w:space="0" w:color="auto"/>
              <w:bottom w:val="single" w:sz="4" w:space="0" w:color="auto"/>
              <w:right w:val="single" w:sz="4" w:space="0" w:color="auto"/>
            </w:tcBorders>
            <w:hideMark/>
          </w:tcPr>
          <w:p w:rsidR="00414660" w:rsidRPr="00414660" w:rsidRDefault="00414660" w:rsidP="00DC08C2">
            <w:pPr>
              <w:spacing w:after="0" w:line="240" w:lineRule="auto"/>
              <w:jc w:val="center"/>
              <w:rPr>
                <w:rFonts w:ascii="Times New Roman" w:hAnsi="Times New Roman"/>
                <w:color w:val="000000"/>
              </w:rPr>
            </w:pPr>
            <w:r w:rsidRPr="00414660">
              <w:rPr>
                <w:rFonts w:ascii="Times New Roman" w:hAnsi="Times New Roman"/>
                <w:color w:val="000000"/>
              </w:rPr>
              <w:t>+106 146</w:t>
            </w:r>
          </w:p>
        </w:tc>
        <w:tc>
          <w:tcPr>
            <w:tcW w:w="1547" w:type="dxa"/>
            <w:tcBorders>
              <w:top w:val="single" w:sz="4" w:space="0" w:color="auto"/>
              <w:left w:val="single" w:sz="4" w:space="0" w:color="auto"/>
              <w:bottom w:val="single" w:sz="4" w:space="0" w:color="auto"/>
              <w:right w:val="single" w:sz="4" w:space="0" w:color="auto"/>
            </w:tcBorders>
            <w:hideMark/>
          </w:tcPr>
          <w:p w:rsidR="00414660" w:rsidRPr="00414660" w:rsidRDefault="00414660" w:rsidP="00DC08C2">
            <w:pPr>
              <w:spacing w:after="0" w:line="240" w:lineRule="auto"/>
              <w:jc w:val="center"/>
              <w:rPr>
                <w:rFonts w:ascii="Times New Roman" w:hAnsi="Times New Roman"/>
                <w:color w:val="000000"/>
              </w:rPr>
            </w:pPr>
            <w:r w:rsidRPr="00414660">
              <w:rPr>
                <w:rFonts w:ascii="Times New Roman" w:hAnsi="Times New Roman"/>
                <w:color w:val="000000"/>
              </w:rPr>
              <w:t>+229 517</w:t>
            </w:r>
          </w:p>
        </w:tc>
        <w:tc>
          <w:tcPr>
            <w:tcW w:w="1410" w:type="dxa"/>
            <w:tcBorders>
              <w:top w:val="single" w:sz="4" w:space="0" w:color="auto"/>
              <w:left w:val="single" w:sz="4" w:space="0" w:color="auto"/>
              <w:bottom w:val="single" w:sz="4" w:space="0" w:color="auto"/>
              <w:right w:val="single" w:sz="4" w:space="0" w:color="auto"/>
            </w:tcBorders>
            <w:hideMark/>
          </w:tcPr>
          <w:p w:rsidR="00414660" w:rsidRPr="00414660" w:rsidRDefault="00414660" w:rsidP="00DC08C2">
            <w:pPr>
              <w:spacing w:after="0" w:line="240" w:lineRule="auto"/>
              <w:jc w:val="center"/>
              <w:rPr>
                <w:rFonts w:ascii="Times New Roman" w:hAnsi="Times New Roman"/>
                <w:color w:val="000000"/>
              </w:rPr>
            </w:pPr>
            <w:r w:rsidRPr="00414660">
              <w:rPr>
                <w:rFonts w:ascii="Times New Roman" w:hAnsi="Times New Roman"/>
                <w:color w:val="000000"/>
              </w:rPr>
              <w:t>+65 224</w:t>
            </w:r>
          </w:p>
        </w:tc>
        <w:tc>
          <w:tcPr>
            <w:tcW w:w="1874" w:type="dxa"/>
            <w:tcBorders>
              <w:top w:val="single" w:sz="4" w:space="0" w:color="auto"/>
              <w:left w:val="single" w:sz="4" w:space="0" w:color="auto"/>
              <w:bottom w:val="single" w:sz="4" w:space="0" w:color="auto"/>
              <w:right w:val="single" w:sz="4" w:space="0" w:color="auto"/>
            </w:tcBorders>
            <w:hideMark/>
          </w:tcPr>
          <w:p w:rsidR="00414660" w:rsidRPr="00414660" w:rsidRDefault="00414660" w:rsidP="00DC08C2">
            <w:pPr>
              <w:spacing w:after="0" w:line="240" w:lineRule="auto"/>
              <w:jc w:val="center"/>
              <w:rPr>
                <w:rFonts w:ascii="Times New Roman" w:hAnsi="Times New Roman"/>
                <w:color w:val="000000"/>
              </w:rPr>
            </w:pPr>
            <w:r w:rsidRPr="00414660">
              <w:rPr>
                <w:rFonts w:ascii="Times New Roman" w:hAnsi="Times New Roman"/>
                <w:color w:val="000000"/>
              </w:rPr>
              <w:t>+349 863</w:t>
            </w:r>
          </w:p>
        </w:tc>
      </w:tr>
    </w:tbl>
    <w:p w:rsidR="00414660" w:rsidRPr="00414660" w:rsidRDefault="00414660" w:rsidP="00414660">
      <w:pPr>
        <w:shd w:val="clear" w:color="auto" w:fill="FFFFFF"/>
        <w:spacing w:after="0" w:line="240" w:lineRule="auto"/>
        <w:ind w:firstLine="708"/>
        <w:jc w:val="both"/>
        <w:rPr>
          <w:rFonts w:ascii="Times New Roman" w:hAnsi="Times New Roman"/>
          <w:b/>
          <w:bCs/>
          <w:spacing w:val="-2"/>
        </w:rPr>
      </w:pPr>
    </w:p>
    <w:p w:rsidR="00414660" w:rsidRPr="00414660" w:rsidRDefault="00414660" w:rsidP="00414660">
      <w:pPr>
        <w:shd w:val="clear" w:color="auto" w:fill="FFFFFF"/>
        <w:spacing w:after="0" w:line="240" w:lineRule="auto"/>
        <w:ind w:firstLine="708"/>
        <w:jc w:val="both"/>
        <w:rPr>
          <w:rFonts w:ascii="Times New Roman" w:hAnsi="Times New Roman"/>
          <w:b/>
          <w:bCs/>
          <w:spacing w:val="-2"/>
        </w:rPr>
      </w:pPr>
      <w:r w:rsidRPr="00414660">
        <w:rPr>
          <w:rFonts w:ascii="Times New Roman" w:hAnsi="Times New Roman"/>
          <w:b/>
          <w:bCs/>
          <w:spacing w:val="-2"/>
        </w:rPr>
        <w:t>7.4.Управління капіталом.</w:t>
      </w:r>
    </w:p>
    <w:p w:rsidR="00414660" w:rsidRPr="00414660" w:rsidRDefault="00414660" w:rsidP="00414660">
      <w:pPr>
        <w:shd w:val="clear" w:color="auto" w:fill="FFFFFF"/>
        <w:spacing w:after="0" w:line="240" w:lineRule="auto"/>
        <w:jc w:val="both"/>
        <w:rPr>
          <w:rFonts w:ascii="Times New Roman" w:hAnsi="Times New Roman"/>
        </w:rPr>
      </w:pPr>
      <w:r w:rsidRPr="00414660">
        <w:rPr>
          <w:rFonts w:ascii="Times New Roman" w:hAnsi="Times New Roman"/>
        </w:rPr>
        <w:tab/>
        <w:t>Товариство розглядає управління капіталом як систему принципів та методів розробки і реалізації управлінських рішень, пов'язаних з оптимальним формуванням капіталу з різноманітних джерел, а також забезпеченням ефективного його використання у діяльності Товариства. Ключові питання та поточні рішення, що впливають на обсяг і структуру капіталу, а також джерела його формування, розглядаються управлінським персоналом. Механізм управління капіталом передбачає чітку постановку цілей і завдань управління капіталом, а також контроль за їх дотриманням у звітному періоді; удосконалення методики визначення й аналізу використання усіх видів капіталу; розроблення загальної стратегії управління капіталом.</w:t>
      </w:r>
    </w:p>
    <w:p w:rsidR="00414660" w:rsidRPr="00414660" w:rsidRDefault="00414660" w:rsidP="00414660">
      <w:pPr>
        <w:shd w:val="clear" w:color="auto" w:fill="FFFFFF"/>
        <w:spacing w:after="0" w:line="240" w:lineRule="auto"/>
        <w:ind w:firstLine="708"/>
        <w:jc w:val="both"/>
        <w:rPr>
          <w:rFonts w:ascii="Times New Roman" w:hAnsi="Times New Roman"/>
          <w:b/>
          <w:bCs/>
          <w:spacing w:val="-2"/>
        </w:rPr>
      </w:pPr>
      <w:r w:rsidRPr="00414660">
        <w:rPr>
          <w:rFonts w:ascii="Times New Roman" w:hAnsi="Times New Roman"/>
        </w:rPr>
        <w:t>Управлінський персонал здійснює огляд структури капіталу на кінець кожного звітного періоду. При цьому проводиться аналіз вартості капіталу, його структура та можливі ризики. На основі отриманих висновків Товариство здійснює регулювання капіталу шляхом залучення додаткового капіталу або фінансування, а також погашення існуючих зобов’язань. Товариство може здійснювати регулювання капіталу шляхом зміни структури капіталу. Система управління капіталом може коригуватись з урахуванням змін в операційному середовищі, тенденціях ринку або стратегії розвитку.</w:t>
      </w:r>
    </w:p>
    <w:p w:rsidR="00414660" w:rsidRPr="00414660" w:rsidRDefault="00414660" w:rsidP="00414660">
      <w:pPr>
        <w:pStyle w:val="ac"/>
        <w:jc w:val="both"/>
      </w:pPr>
      <w:r w:rsidRPr="00414660">
        <w:tab/>
        <w:t>Управління капіталом Товариства спрямовано на досягнення наступних цілей:</w:t>
      </w:r>
    </w:p>
    <w:p w:rsidR="00414660" w:rsidRPr="00414660" w:rsidRDefault="00414660" w:rsidP="00414660">
      <w:pPr>
        <w:pStyle w:val="ac"/>
        <w:jc w:val="both"/>
      </w:pPr>
      <w:r w:rsidRPr="00414660">
        <w:tab/>
        <w:t>- зберегти спроможність Товариства продовжувати свою діяльність так, щоб воно  забезпечувало дохід для акціонерів Товариства та виплати іншим зацікавленим сторонам;</w:t>
      </w:r>
    </w:p>
    <w:p w:rsidR="00414660" w:rsidRPr="00414660" w:rsidRDefault="00414660" w:rsidP="00414660">
      <w:pPr>
        <w:pStyle w:val="ac"/>
        <w:jc w:val="both"/>
      </w:pPr>
      <w:r w:rsidRPr="00414660">
        <w:tab/>
        <w:t>- забезпечити належний прибуток акціонерам товариства завдяки встановленню цін на продукцію, товари та послуги Товариства, що відповідають рівню ризику;</w:t>
      </w:r>
    </w:p>
    <w:p w:rsidR="00414660" w:rsidRPr="00414660" w:rsidRDefault="00414660" w:rsidP="00414660">
      <w:pPr>
        <w:pStyle w:val="ac"/>
        <w:jc w:val="both"/>
      </w:pPr>
      <w:r w:rsidRPr="00414660">
        <w:tab/>
        <w:t>- дотримання вимог до капіталу, встановлених загальними нормативами, законодавством, і забезпечення здатності Товариства функціонувати в якості безперервного діючого підприємства.</w:t>
      </w:r>
    </w:p>
    <w:p w:rsidR="00414660" w:rsidRPr="00414660" w:rsidRDefault="00414660" w:rsidP="00414660">
      <w:pPr>
        <w:pStyle w:val="ac"/>
        <w:jc w:val="both"/>
      </w:pPr>
      <w:r w:rsidRPr="00414660">
        <w:tab/>
        <w:t>Товариство вважає, що загальна сума капіталу, управління яким здійснюється, дорівнює сумі капіталу, відображеного в балансі.</w:t>
      </w:r>
    </w:p>
    <w:p w:rsidR="00414660" w:rsidRPr="00414660" w:rsidRDefault="00414660" w:rsidP="00414660">
      <w:pPr>
        <w:pStyle w:val="ac"/>
        <w:jc w:val="both"/>
      </w:pPr>
      <w:r w:rsidRPr="00414660">
        <w:tab/>
        <w:t>Склад власного капіталу на дату фінансової звітності (</w:t>
      </w:r>
      <w:r w:rsidRPr="00414660">
        <w:rPr>
          <w:lang w:val="ru-RU"/>
        </w:rPr>
        <w:t>492 945</w:t>
      </w:r>
      <w:r w:rsidRPr="00414660">
        <w:t xml:space="preserve"> тис. грн.):</w:t>
      </w:r>
    </w:p>
    <w:p w:rsidR="00414660" w:rsidRPr="00414660" w:rsidRDefault="00414660" w:rsidP="00414660">
      <w:pPr>
        <w:pStyle w:val="ac"/>
        <w:jc w:val="both"/>
      </w:pPr>
      <w:r w:rsidRPr="00414660">
        <w:tab/>
        <w:t xml:space="preserve">- Зареєстрований капітал (оплачений капітал) </w:t>
      </w:r>
      <w:r w:rsidRPr="00414660">
        <w:rPr>
          <w:lang w:val="ru-RU"/>
        </w:rPr>
        <w:t>8 543</w:t>
      </w:r>
      <w:r w:rsidRPr="00414660">
        <w:t xml:space="preserve"> тис. грн.</w:t>
      </w:r>
    </w:p>
    <w:p w:rsidR="00414660" w:rsidRPr="00414660" w:rsidRDefault="00414660" w:rsidP="00414660">
      <w:pPr>
        <w:pStyle w:val="ac"/>
        <w:ind w:firstLine="709"/>
        <w:jc w:val="both"/>
      </w:pPr>
      <w:r w:rsidRPr="00414660">
        <w:t xml:space="preserve">- капітал у дооцінках </w:t>
      </w:r>
      <w:r w:rsidRPr="00414660">
        <w:rPr>
          <w:lang w:val="ru-RU"/>
        </w:rPr>
        <w:t>65 549</w:t>
      </w:r>
      <w:r w:rsidRPr="00414660">
        <w:t xml:space="preserve"> тис. грн.</w:t>
      </w:r>
    </w:p>
    <w:p w:rsidR="00414660" w:rsidRPr="00414660" w:rsidRDefault="00414660" w:rsidP="00414660">
      <w:pPr>
        <w:pStyle w:val="ac"/>
        <w:ind w:firstLine="709"/>
        <w:jc w:val="both"/>
      </w:pPr>
      <w:r w:rsidRPr="00414660">
        <w:rPr>
          <w:lang w:val="ru-RU"/>
        </w:rPr>
        <w:t>- д</w:t>
      </w:r>
      <w:r w:rsidRPr="00414660">
        <w:t>одатковий капітал 414 861 тис.грн.</w:t>
      </w:r>
    </w:p>
    <w:p w:rsidR="00414660" w:rsidRPr="00414660" w:rsidRDefault="00414660" w:rsidP="00414660">
      <w:pPr>
        <w:pStyle w:val="ac"/>
        <w:ind w:firstLine="709"/>
        <w:jc w:val="both"/>
      </w:pPr>
      <w:r w:rsidRPr="00414660">
        <w:t>- резервний капітал 2 301 тис. грн.</w:t>
      </w:r>
    </w:p>
    <w:p w:rsidR="00414660" w:rsidRPr="00414660" w:rsidRDefault="00414660" w:rsidP="00414660">
      <w:pPr>
        <w:pStyle w:val="ac"/>
        <w:jc w:val="both"/>
      </w:pPr>
      <w:r w:rsidRPr="00414660">
        <w:tab/>
        <w:t>- нерозподілений прибуток 1 691 тис. грн.</w:t>
      </w:r>
    </w:p>
    <w:p w:rsidR="00414660" w:rsidRPr="00414660" w:rsidRDefault="00414660" w:rsidP="00414660">
      <w:pPr>
        <w:pStyle w:val="ac"/>
        <w:jc w:val="both"/>
      </w:pPr>
      <w:r w:rsidRPr="00414660">
        <w:t>Структура капіталу на 31.12.2022 року: 85% власний капітал і 15% зобовязання та забезпечення.</w:t>
      </w:r>
    </w:p>
    <w:p w:rsidR="00414660" w:rsidRPr="00414660" w:rsidRDefault="00414660" w:rsidP="00414660">
      <w:pPr>
        <w:pStyle w:val="ac"/>
        <w:jc w:val="both"/>
      </w:pPr>
      <w:r w:rsidRPr="00414660">
        <w:t>Зобов’язання перекриваються капіталом повністю. Коефіцієнт фінансової незалежності (фінансового левериджу) на 31.12.2022 року дорівнює 0,85 (при нормативі &gt;0,5) і зріс на 4% ( був 0,82).</w:t>
      </w:r>
    </w:p>
    <w:p w:rsidR="00414660" w:rsidRPr="00414660" w:rsidRDefault="00414660" w:rsidP="00414660">
      <w:pPr>
        <w:shd w:val="clear" w:color="auto" w:fill="FFFFFF"/>
        <w:autoSpaceDE w:val="0"/>
        <w:autoSpaceDN w:val="0"/>
        <w:adjustRightInd w:val="0"/>
        <w:spacing w:after="0" w:line="240" w:lineRule="auto"/>
        <w:ind w:firstLine="397"/>
        <w:jc w:val="both"/>
        <w:rPr>
          <w:rFonts w:ascii="Times New Roman" w:hAnsi="Times New Roman"/>
          <w:b/>
          <w:bCs/>
          <w:spacing w:val="-2"/>
        </w:rPr>
      </w:pPr>
      <w:r w:rsidRPr="00414660">
        <w:rPr>
          <w:rFonts w:ascii="Times New Roman" w:hAnsi="Times New Roman"/>
          <w:i/>
        </w:rPr>
        <w:tab/>
      </w:r>
      <w:r w:rsidRPr="00414660">
        <w:rPr>
          <w:rFonts w:ascii="Times New Roman" w:hAnsi="Times New Roman"/>
        </w:rPr>
        <w:t xml:space="preserve"> </w:t>
      </w:r>
    </w:p>
    <w:p w:rsidR="00414660" w:rsidRPr="00414660" w:rsidRDefault="00414660" w:rsidP="00414660">
      <w:pPr>
        <w:shd w:val="clear" w:color="auto" w:fill="FFFFFF"/>
        <w:spacing w:after="0" w:line="240" w:lineRule="auto"/>
        <w:ind w:firstLine="708"/>
        <w:rPr>
          <w:rFonts w:ascii="Times New Roman" w:hAnsi="Times New Roman"/>
          <w:b/>
          <w:bCs/>
          <w:spacing w:val="-2"/>
        </w:rPr>
      </w:pPr>
      <w:r w:rsidRPr="00414660">
        <w:rPr>
          <w:rFonts w:ascii="Times New Roman" w:hAnsi="Times New Roman"/>
          <w:b/>
          <w:bCs/>
          <w:spacing w:val="-2"/>
        </w:rPr>
        <w:t>7.5. Умовні зобов'язання.</w:t>
      </w:r>
    </w:p>
    <w:p w:rsidR="00414660" w:rsidRPr="00414660" w:rsidRDefault="00414660" w:rsidP="00414660">
      <w:pPr>
        <w:shd w:val="clear" w:color="auto" w:fill="FFFFFF"/>
        <w:spacing w:after="0" w:line="240" w:lineRule="auto"/>
        <w:ind w:firstLine="708"/>
        <w:rPr>
          <w:rFonts w:ascii="Times New Roman" w:hAnsi="Times New Roman"/>
          <w:b/>
          <w:bCs/>
          <w:i/>
          <w:iCs/>
          <w:spacing w:val="2"/>
        </w:rPr>
      </w:pPr>
      <w:r w:rsidRPr="00414660">
        <w:rPr>
          <w:rFonts w:ascii="Times New Roman" w:hAnsi="Times New Roman"/>
          <w:b/>
          <w:bCs/>
          <w:i/>
          <w:iCs/>
          <w:spacing w:val="2"/>
        </w:rPr>
        <w:t xml:space="preserve">7.5.1. Судові позови  </w:t>
      </w:r>
    </w:p>
    <w:p w:rsidR="00414660" w:rsidRPr="00414660" w:rsidRDefault="00414660" w:rsidP="00414660">
      <w:pPr>
        <w:pStyle w:val="24"/>
        <w:spacing w:before="0" w:after="0"/>
        <w:ind w:left="0" w:firstLine="709"/>
        <w:rPr>
          <w:rFonts w:ascii="Times New Roman" w:hAnsi="Times New Roman"/>
          <w:b w:val="0"/>
          <w:bCs w:val="0"/>
          <w:sz w:val="22"/>
          <w:szCs w:val="22"/>
        </w:rPr>
      </w:pPr>
      <w:r w:rsidRPr="00414660">
        <w:rPr>
          <w:rFonts w:ascii="Times New Roman" w:hAnsi="Times New Roman"/>
          <w:b w:val="0"/>
          <w:bCs w:val="0"/>
          <w:sz w:val="22"/>
          <w:szCs w:val="22"/>
        </w:rPr>
        <w:t xml:space="preserve">В процесі звичайної діяльності Товариство може бути залучено в судові розгляди. </w:t>
      </w:r>
    </w:p>
    <w:p w:rsidR="00414660" w:rsidRPr="00414660" w:rsidRDefault="00414660" w:rsidP="00414660">
      <w:pPr>
        <w:pStyle w:val="24"/>
        <w:spacing w:before="0" w:after="0"/>
        <w:ind w:left="0" w:firstLine="709"/>
        <w:rPr>
          <w:rFonts w:ascii="Times New Roman" w:hAnsi="Times New Roman"/>
          <w:b w:val="0"/>
          <w:bCs w:val="0"/>
          <w:sz w:val="22"/>
          <w:szCs w:val="22"/>
          <w:lang w:val="uk-UA"/>
        </w:rPr>
      </w:pPr>
      <w:r w:rsidRPr="00414660">
        <w:rPr>
          <w:rFonts w:ascii="Times New Roman" w:hAnsi="Times New Roman"/>
          <w:b w:val="0"/>
          <w:bCs w:val="0"/>
          <w:sz w:val="22"/>
          <w:szCs w:val="22"/>
        </w:rPr>
        <w:t xml:space="preserve">Станом на 31.12.2022 р. та на дату подання даної фінансової звітності Товариство </w:t>
      </w:r>
      <w:r w:rsidRPr="00414660">
        <w:rPr>
          <w:rFonts w:ascii="Times New Roman" w:hAnsi="Times New Roman"/>
          <w:b w:val="0"/>
          <w:bCs w:val="0"/>
          <w:sz w:val="22"/>
          <w:szCs w:val="22"/>
          <w:lang w:val="uk-UA"/>
        </w:rPr>
        <w:t xml:space="preserve">є стороною у трьох судових розглядах. Вірогідність виграшу в суді і надходження коштів оцінюється як висока. </w:t>
      </w:r>
    </w:p>
    <w:p w:rsidR="00DF6A3D" w:rsidRDefault="00DF6A3D" w:rsidP="00414660">
      <w:pPr>
        <w:tabs>
          <w:tab w:val="left" w:pos="11988"/>
        </w:tabs>
        <w:spacing w:after="0"/>
        <w:jc w:val="center"/>
        <w:rPr>
          <w:rFonts w:ascii="Times New Roman" w:hAnsi="Times New Roman"/>
          <w:b/>
          <w:bCs/>
          <w:i/>
          <w:iCs/>
          <w:lang w:val="uk-UA"/>
        </w:rPr>
      </w:pPr>
    </w:p>
    <w:p w:rsidR="00DF6A3D" w:rsidRDefault="00DF6A3D" w:rsidP="00414660">
      <w:pPr>
        <w:tabs>
          <w:tab w:val="left" w:pos="11988"/>
        </w:tabs>
        <w:spacing w:after="0"/>
        <w:jc w:val="center"/>
        <w:rPr>
          <w:rFonts w:ascii="Times New Roman" w:hAnsi="Times New Roman"/>
          <w:b/>
          <w:bCs/>
          <w:i/>
          <w:iCs/>
          <w:lang w:val="uk-UA"/>
        </w:rPr>
      </w:pPr>
    </w:p>
    <w:p w:rsidR="00DF6A3D" w:rsidRDefault="00DF6A3D" w:rsidP="00414660">
      <w:pPr>
        <w:tabs>
          <w:tab w:val="left" w:pos="11988"/>
        </w:tabs>
        <w:spacing w:after="0"/>
        <w:jc w:val="center"/>
        <w:rPr>
          <w:rFonts w:ascii="Times New Roman" w:hAnsi="Times New Roman"/>
          <w:b/>
          <w:bCs/>
          <w:i/>
          <w:iCs/>
          <w:lang w:val="uk-UA"/>
        </w:rPr>
      </w:pPr>
    </w:p>
    <w:p w:rsidR="00DF6A3D" w:rsidRDefault="00DF6A3D" w:rsidP="00414660">
      <w:pPr>
        <w:tabs>
          <w:tab w:val="left" w:pos="11988"/>
        </w:tabs>
        <w:spacing w:after="0"/>
        <w:jc w:val="center"/>
        <w:rPr>
          <w:rFonts w:ascii="Times New Roman" w:hAnsi="Times New Roman"/>
          <w:b/>
          <w:bCs/>
          <w:i/>
          <w:iCs/>
          <w:lang w:val="uk-UA"/>
        </w:rPr>
      </w:pPr>
    </w:p>
    <w:p w:rsidR="00DF6A3D" w:rsidRDefault="00DF6A3D" w:rsidP="00414660">
      <w:pPr>
        <w:tabs>
          <w:tab w:val="left" w:pos="11988"/>
        </w:tabs>
        <w:spacing w:after="0"/>
        <w:jc w:val="center"/>
        <w:rPr>
          <w:rFonts w:ascii="Times New Roman" w:hAnsi="Times New Roman"/>
          <w:b/>
          <w:bCs/>
          <w:i/>
          <w:iCs/>
          <w:lang w:val="uk-UA"/>
        </w:rPr>
      </w:pPr>
    </w:p>
    <w:p w:rsidR="00DF6A3D" w:rsidRDefault="00DF6A3D" w:rsidP="00414660">
      <w:pPr>
        <w:tabs>
          <w:tab w:val="left" w:pos="11988"/>
        </w:tabs>
        <w:spacing w:after="0"/>
        <w:jc w:val="center"/>
        <w:rPr>
          <w:rFonts w:ascii="Times New Roman" w:hAnsi="Times New Roman"/>
          <w:b/>
          <w:bCs/>
          <w:i/>
          <w:iCs/>
          <w:lang w:val="uk-UA"/>
        </w:rPr>
      </w:pPr>
    </w:p>
    <w:p w:rsidR="00DF6A3D" w:rsidRDefault="00DF6A3D" w:rsidP="00414660">
      <w:pPr>
        <w:tabs>
          <w:tab w:val="left" w:pos="11988"/>
        </w:tabs>
        <w:spacing w:after="0"/>
        <w:jc w:val="center"/>
        <w:rPr>
          <w:rFonts w:ascii="Times New Roman" w:hAnsi="Times New Roman"/>
          <w:b/>
          <w:bCs/>
          <w:i/>
          <w:iCs/>
          <w:lang w:val="uk-UA"/>
        </w:rPr>
      </w:pPr>
    </w:p>
    <w:p w:rsidR="00DF6A3D" w:rsidRDefault="00DF6A3D" w:rsidP="00414660">
      <w:pPr>
        <w:tabs>
          <w:tab w:val="left" w:pos="11988"/>
        </w:tabs>
        <w:spacing w:after="0"/>
        <w:jc w:val="center"/>
        <w:rPr>
          <w:rFonts w:ascii="Times New Roman" w:hAnsi="Times New Roman"/>
          <w:b/>
          <w:bCs/>
          <w:i/>
          <w:iCs/>
          <w:lang w:val="uk-UA"/>
        </w:rPr>
      </w:pPr>
    </w:p>
    <w:p w:rsidR="00414660" w:rsidRPr="00414660" w:rsidRDefault="00414660" w:rsidP="00414660">
      <w:pPr>
        <w:tabs>
          <w:tab w:val="left" w:pos="11988"/>
        </w:tabs>
        <w:spacing w:after="0"/>
        <w:jc w:val="center"/>
        <w:rPr>
          <w:rFonts w:ascii="Times New Roman" w:hAnsi="Times New Roman"/>
          <w:b/>
          <w:bCs/>
          <w:i/>
          <w:iCs/>
        </w:rPr>
      </w:pPr>
      <w:r w:rsidRPr="00414660">
        <w:rPr>
          <w:rFonts w:ascii="Times New Roman" w:hAnsi="Times New Roman"/>
          <w:b/>
          <w:bCs/>
          <w:i/>
          <w:iCs/>
        </w:rPr>
        <w:lastRenderedPageBreak/>
        <w:t xml:space="preserve">Інформація щодо судових справ: </w:t>
      </w:r>
    </w:p>
    <w:tbl>
      <w:tblPr>
        <w:tblW w:w="9776" w:type="dxa"/>
        <w:jc w:val="center"/>
        <w:tblLayout w:type="fixed"/>
        <w:tblCellMar>
          <w:left w:w="10" w:type="dxa"/>
          <w:right w:w="10" w:type="dxa"/>
        </w:tblCellMar>
        <w:tblLook w:val="04A0" w:firstRow="1" w:lastRow="0" w:firstColumn="1" w:lastColumn="0" w:noHBand="0" w:noVBand="1"/>
      </w:tblPr>
      <w:tblGrid>
        <w:gridCol w:w="571"/>
        <w:gridCol w:w="1125"/>
        <w:gridCol w:w="1492"/>
        <w:gridCol w:w="1134"/>
        <w:gridCol w:w="1276"/>
        <w:gridCol w:w="1485"/>
        <w:gridCol w:w="1417"/>
        <w:gridCol w:w="1276"/>
      </w:tblGrid>
      <w:tr w:rsidR="00414660" w:rsidRPr="00414660" w:rsidTr="00DC08C2">
        <w:trPr>
          <w:trHeight w:hRule="exact" w:val="605"/>
          <w:jc w:val="center"/>
        </w:trPr>
        <w:tc>
          <w:tcPr>
            <w:tcW w:w="571" w:type="dxa"/>
            <w:tcBorders>
              <w:top w:val="single" w:sz="4" w:space="0" w:color="auto"/>
              <w:left w:val="single" w:sz="4" w:space="0" w:color="auto"/>
            </w:tcBorders>
            <w:shd w:val="clear" w:color="auto" w:fill="FFFFFF"/>
            <w:vAlign w:val="bottom"/>
          </w:tcPr>
          <w:p w:rsidR="00414660" w:rsidRPr="00414660" w:rsidRDefault="00414660" w:rsidP="00DC08C2">
            <w:pPr>
              <w:pStyle w:val="af5"/>
              <w:shd w:val="clear" w:color="auto" w:fill="auto"/>
              <w:jc w:val="center"/>
            </w:pPr>
            <w:r w:rsidRPr="00414660">
              <w:rPr>
                <w:b/>
                <w:bCs/>
                <w:lang w:val="uk-UA" w:eastAsia="uk-UA" w:bidi="uk-UA"/>
              </w:rPr>
              <w:t>№ з/п</w:t>
            </w:r>
          </w:p>
        </w:tc>
        <w:tc>
          <w:tcPr>
            <w:tcW w:w="1125" w:type="dxa"/>
            <w:tcBorders>
              <w:top w:val="single" w:sz="4" w:space="0" w:color="auto"/>
              <w:left w:val="single" w:sz="4" w:space="0" w:color="auto"/>
            </w:tcBorders>
            <w:shd w:val="clear" w:color="auto" w:fill="FFFFFF"/>
            <w:vAlign w:val="bottom"/>
          </w:tcPr>
          <w:p w:rsidR="00414660" w:rsidRPr="00414660" w:rsidRDefault="00414660" w:rsidP="00DC08C2">
            <w:pPr>
              <w:pStyle w:val="af5"/>
              <w:shd w:val="clear" w:color="auto" w:fill="auto"/>
              <w:jc w:val="center"/>
            </w:pPr>
            <w:r w:rsidRPr="00414660">
              <w:rPr>
                <w:b/>
                <w:bCs/>
                <w:lang w:val="uk-UA" w:eastAsia="uk-UA" w:bidi="uk-UA"/>
              </w:rPr>
              <w:t>Номер справи</w:t>
            </w:r>
          </w:p>
        </w:tc>
        <w:tc>
          <w:tcPr>
            <w:tcW w:w="1492" w:type="dxa"/>
            <w:tcBorders>
              <w:top w:val="single" w:sz="4" w:space="0" w:color="auto"/>
              <w:left w:val="single" w:sz="4" w:space="0" w:color="auto"/>
            </w:tcBorders>
            <w:shd w:val="clear" w:color="auto" w:fill="FFFFFF"/>
            <w:vAlign w:val="bottom"/>
          </w:tcPr>
          <w:p w:rsidR="00414660" w:rsidRPr="00414660" w:rsidRDefault="00414660" w:rsidP="00DC08C2">
            <w:pPr>
              <w:pStyle w:val="af5"/>
              <w:shd w:val="clear" w:color="auto" w:fill="auto"/>
              <w:jc w:val="center"/>
            </w:pPr>
            <w:r w:rsidRPr="00414660">
              <w:rPr>
                <w:b/>
                <w:bCs/>
                <w:lang w:val="uk-UA" w:eastAsia="uk-UA" w:bidi="uk-UA"/>
              </w:rPr>
              <w:t>Найменування</w:t>
            </w:r>
          </w:p>
          <w:p w:rsidR="00414660" w:rsidRPr="00414660" w:rsidRDefault="00414660" w:rsidP="00DC08C2">
            <w:pPr>
              <w:pStyle w:val="af5"/>
              <w:shd w:val="clear" w:color="auto" w:fill="auto"/>
              <w:jc w:val="center"/>
            </w:pPr>
            <w:r w:rsidRPr="00414660">
              <w:rPr>
                <w:b/>
                <w:bCs/>
                <w:lang w:val="uk-UA" w:eastAsia="uk-UA" w:bidi="uk-UA"/>
              </w:rPr>
              <w:t>суду</w:t>
            </w:r>
          </w:p>
        </w:tc>
        <w:tc>
          <w:tcPr>
            <w:tcW w:w="1134" w:type="dxa"/>
            <w:tcBorders>
              <w:top w:val="single" w:sz="4" w:space="0" w:color="auto"/>
              <w:left w:val="single" w:sz="4" w:space="0" w:color="auto"/>
            </w:tcBorders>
            <w:shd w:val="clear" w:color="auto" w:fill="FFFFFF"/>
          </w:tcPr>
          <w:p w:rsidR="00414660" w:rsidRPr="00414660" w:rsidRDefault="00414660" w:rsidP="00DC08C2">
            <w:pPr>
              <w:pStyle w:val="af5"/>
              <w:shd w:val="clear" w:color="auto" w:fill="auto"/>
            </w:pPr>
            <w:r w:rsidRPr="00414660">
              <w:rPr>
                <w:b/>
                <w:bCs/>
                <w:lang w:val="uk-UA" w:eastAsia="uk-UA" w:bidi="uk-UA"/>
              </w:rPr>
              <w:t>Позивач</w:t>
            </w:r>
          </w:p>
        </w:tc>
        <w:tc>
          <w:tcPr>
            <w:tcW w:w="1276" w:type="dxa"/>
            <w:tcBorders>
              <w:top w:val="single" w:sz="4" w:space="0" w:color="auto"/>
              <w:left w:val="single" w:sz="4" w:space="0" w:color="auto"/>
            </w:tcBorders>
            <w:shd w:val="clear" w:color="auto" w:fill="FFFFFF"/>
          </w:tcPr>
          <w:p w:rsidR="00414660" w:rsidRPr="00414660" w:rsidRDefault="00414660" w:rsidP="00DC08C2">
            <w:pPr>
              <w:pStyle w:val="af5"/>
              <w:shd w:val="clear" w:color="auto" w:fill="auto"/>
              <w:jc w:val="center"/>
            </w:pPr>
            <w:r w:rsidRPr="00414660">
              <w:rPr>
                <w:b/>
                <w:bCs/>
                <w:lang w:val="uk-UA" w:eastAsia="uk-UA" w:bidi="uk-UA"/>
              </w:rPr>
              <w:t>Відповідач</w:t>
            </w:r>
          </w:p>
        </w:tc>
        <w:tc>
          <w:tcPr>
            <w:tcW w:w="1485" w:type="dxa"/>
            <w:tcBorders>
              <w:top w:val="single" w:sz="4" w:space="0" w:color="auto"/>
              <w:left w:val="single" w:sz="4" w:space="0" w:color="auto"/>
            </w:tcBorders>
            <w:shd w:val="clear" w:color="auto" w:fill="FFFFFF"/>
          </w:tcPr>
          <w:p w:rsidR="00414660" w:rsidRPr="00414660" w:rsidRDefault="00414660" w:rsidP="00DC08C2">
            <w:pPr>
              <w:pStyle w:val="af5"/>
              <w:shd w:val="clear" w:color="auto" w:fill="auto"/>
              <w:jc w:val="center"/>
            </w:pPr>
            <w:r w:rsidRPr="00414660">
              <w:rPr>
                <w:b/>
                <w:bCs/>
                <w:lang w:val="uk-UA" w:eastAsia="uk-UA" w:bidi="uk-UA"/>
              </w:rPr>
              <w:t>Третя особа</w:t>
            </w:r>
          </w:p>
        </w:tc>
        <w:tc>
          <w:tcPr>
            <w:tcW w:w="1417" w:type="dxa"/>
            <w:tcBorders>
              <w:top w:val="single" w:sz="4" w:space="0" w:color="auto"/>
              <w:left w:val="single" w:sz="4" w:space="0" w:color="auto"/>
            </w:tcBorders>
            <w:shd w:val="clear" w:color="auto" w:fill="FFFFFF"/>
          </w:tcPr>
          <w:p w:rsidR="00414660" w:rsidRPr="00414660" w:rsidRDefault="00414660" w:rsidP="00DC08C2">
            <w:pPr>
              <w:pStyle w:val="af5"/>
              <w:shd w:val="clear" w:color="auto" w:fill="auto"/>
              <w:jc w:val="center"/>
            </w:pPr>
            <w:r w:rsidRPr="00414660">
              <w:rPr>
                <w:b/>
                <w:bCs/>
                <w:lang w:val="uk-UA" w:eastAsia="uk-UA" w:bidi="uk-UA"/>
              </w:rPr>
              <w:t>Позовні вимоги</w:t>
            </w:r>
          </w:p>
        </w:tc>
        <w:tc>
          <w:tcPr>
            <w:tcW w:w="1276" w:type="dxa"/>
            <w:tcBorders>
              <w:top w:val="single" w:sz="4" w:space="0" w:color="auto"/>
              <w:left w:val="single" w:sz="4" w:space="0" w:color="auto"/>
              <w:right w:val="single" w:sz="4" w:space="0" w:color="auto"/>
            </w:tcBorders>
            <w:shd w:val="clear" w:color="auto" w:fill="FFFFFF"/>
          </w:tcPr>
          <w:p w:rsidR="00414660" w:rsidRPr="00414660" w:rsidRDefault="00414660" w:rsidP="00DC08C2">
            <w:pPr>
              <w:pStyle w:val="af5"/>
              <w:shd w:val="clear" w:color="auto" w:fill="auto"/>
              <w:jc w:val="center"/>
            </w:pPr>
            <w:r w:rsidRPr="00414660">
              <w:rPr>
                <w:b/>
                <w:bCs/>
                <w:lang w:val="uk-UA" w:eastAsia="uk-UA" w:bidi="uk-UA"/>
              </w:rPr>
              <w:t>Стан розгляду справи</w:t>
            </w:r>
          </w:p>
        </w:tc>
      </w:tr>
      <w:tr w:rsidR="00414660" w:rsidRPr="00414660" w:rsidTr="00DC08C2">
        <w:trPr>
          <w:trHeight w:hRule="exact" w:val="4559"/>
          <w:jc w:val="center"/>
        </w:trPr>
        <w:tc>
          <w:tcPr>
            <w:tcW w:w="571" w:type="dxa"/>
            <w:tcBorders>
              <w:top w:val="single" w:sz="4" w:space="0" w:color="auto"/>
              <w:left w:val="single" w:sz="4" w:space="0" w:color="auto"/>
            </w:tcBorders>
            <w:shd w:val="clear" w:color="auto" w:fill="FFFFFF"/>
            <w:vAlign w:val="center"/>
          </w:tcPr>
          <w:p w:rsidR="00414660" w:rsidRPr="00414660" w:rsidRDefault="00414660" w:rsidP="00DC08C2">
            <w:pPr>
              <w:pStyle w:val="af5"/>
              <w:shd w:val="clear" w:color="auto" w:fill="auto"/>
              <w:jc w:val="center"/>
            </w:pPr>
            <w:r w:rsidRPr="00414660">
              <w:rPr>
                <w:b/>
                <w:bCs/>
                <w:lang w:val="uk-UA" w:eastAsia="uk-UA" w:bidi="uk-UA"/>
              </w:rPr>
              <w:t>1</w:t>
            </w:r>
          </w:p>
        </w:tc>
        <w:tc>
          <w:tcPr>
            <w:tcW w:w="1125" w:type="dxa"/>
            <w:tcBorders>
              <w:top w:val="single" w:sz="4" w:space="0" w:color="auto"/>
              <w:left w:val="single" w:sz="4" w:space="0" w:color="auto"/>
            </w:tcBorders>
            <w:shd w:val="clear" w:color="auto" w:fill="FFFFFF"/>
            <w:vAlign w:val="center"/>
          </w:tcPr>
          <w:p w:rsidR="00414660" w:rsidRPr="00414660" w:rsidRDefault="00414660" w:rsidP="00DC08C2">
            <w:pPr>
              <w:pStyle w:val="af5"/>
              <w:shd w:val="clear" w:color="auto" w:fill="auto"/>
            </w:pPr>
            <w:r w:rsidRPr="00414660">
              <w:rPr>
                <w:lang w:val="uk-UA" w:eastAsia="uk-UA" w:bidi="uk-UA"/>
              </w:rPr>
              <w:t>537/2803/19</w:t>
            </w:r>
          </w:p>
        </w:tc>
        <w:tc>
          <w:tcPr>
            <w:tcW w:w="1492" w:type="dxa"/>
            <w:tcBorders>
              <w:top w:val="single" w:sz="4" w:space="0" w:color="auto"/>
              <w:left w:val="single" w:sz="4" w:space="0" w:color="auto"/>
            </w:tcBorders>
            <w:shd w:val="clear" w:color="auto" w:fill="FFFFFF"/>
            <w:vAlign w:val="center"/>
          </w:tcPr>
          <w:p w:rsidR="00414660" w:rsidRPr="00414660" w:rsidRDefault="00414660" w:rsidP="00DC08C2">
            <w:pPr>
              <w:pStyle w:val="af5"/>
              <w:shd w:val="clear" w:color="auto" w:fill="auto"/>
              <w:spacing w:before="860"/>
            </w:pPr>
            <w:r w:rsidRPr="00414660">
              <w:rPr>
                <w:lang w:val="uk-UA" w:eastAsia="uk-UA" w:bidi="uk-UA"/>
              </w:rPr>
              <w:t>Полтавський апеляційний суд</w:t>
            </w:r>
          </w:p>
        </w:tc>
        <w:tc>
          <w:tcPr>
            <w:tcW w:w="1134" w:type="dxa"/>
            <w:tcBorders>
              <w:top w:val="single" w:sz="4" w:space="0" w:color="auto"/>
              <w:left w:val="single" w:sz="4" w:space="0" w:color="auto"/>
            </w:tcBorders>
            <w:shd w:val="clear" w:color="auto" w:fill="FFFFFF"/>
            <w:vAlign w:val="center"/>
          </w:tcPr>
          <w:p w:rsidR="00414660" w:rsidRPr="00414660" w:rsidRDefault="00414660" w:rsidP="00DC08C2">
            <w:pPr>
              <w:pStyle w:val="af5"/>
              <w:shd w:val="clear" w:color="auto" w:fill="auto"/>
            </w:pPr>
            <w:r w:rsidRPr="00414660">
              <w:rPr>
                <w:lang w:val="uk-UA" w:eastAsia="uk-UA" w:bidi="uk-UA"/>
              </w:rPr>
              <w:t>Нікітченко Олег Миколайович м. Кременчук, вул. Г. Родимцева, 6.7, кв. 59</w:t>
            </w:r>
          </w:p>
        </w:tc>
        <w:tc>
          <w:tcPr>
            <w:tcW w:w="1276" w:type="dxa"/>
            <w:tcBorders>
              <w:top w:val="single" w:sz="4" w:space="0" w:color="auto"/>
              <w:left w:val="single" w:sz="4" w:space="0" w:color="auto"/>
            </w:tcBorders>
            <w:shd w:val="clear" w:color="auto" w:fill="FFFFFF"/>
            <w:vAlign w:val="center"/>
          </w:tcPr>
          <w:p w:rsidR="00414660" w:rsidRPr="00414660" w:rsidRDefault="00414660" w:rsidP="00DC08C2">
            <w:pPr>
              <w:pStyle w:val="af5"/>
              <w:shd w:val="clear" w:color="auto" w:fill="auto"/>
              <w:spacing w:line="259" w:lineRule="auto"/>
            </w:pPr>
            <w:r w:rsidRPr="00414660">
              <w:rPr>
                <w:lang w:val="uk-UA" w:eastAsia="uk-UA" w:bidi="uk-UA"/>
              </w:rPr>
              <w:t>ПрАТ «Кредмаш»</w:t>
            </w:r>
          </w:p>
        </w:tc>
        <w:tc>
          <w:tcPr>
            <w:tcW w:w="1485" w:type="dxa"/>
            <w:tcBorders>
              <w:top w:val="single" w:sz="4" w:space="0" w:color="auto"/>
              <w:left w:val="single" w:sz="4" w:space="0" w:color="auto"/>
            </w:tcBorders>
            <w:shd w:val="clear" w:color="auto" w:fill="FFFFFF"/>
            <w:vAlign w:val="center"/>
          </w:tcPr>
          <w:p w:rsidR="00414660" w:rsidRPr="00414660" w:rsidRDefault="00414660" w:rsidP="00DC08C2">
            <w:pPr>
              <w:pStyle w:val="af5"/>
              <w:shd w:val="clear" w:color="auto" w:fill="auto"/>
            </w:pPr>
            <w:r w:rsidRPr="00414660">
              <w:rPr>
                <w:lang w:val="uk-UA" w:eastAsia="uk-UA" w:bidi="uk-UA"/>
              </w:rPr>
              <w:t>Управління виконавчої дирекції Фонду соціального страхування України в Полтавській області, м. Полтава, вулиця Гоголя, будинок 34</w:t>
            </w:r>
          </w:p>
        </w:tc>
        <w:tc>
          <w:tcPr>
            <w:tcW w:w="1417" w:type="dxa"/>
            <w:tcBorders>
              <w:top w:val="single" w:sz="4" w:space="0" w:color="auto"/>
              <w:left w:val="single" w:sz="4" w:space="0" w:color="auto"/>
            </w:tcBorders>
            <w:shd w:val="clear" w:color="auto" w:fill="FFFFFF"/>
            <w:vAlign w:val="center"/>
          </w:tcPr>
          <w:p w:rsidR="00414660" w:rsidRPr="00414660" w:rsidRDefault="00414660" w:rsidP="00DC08C2">
            <w:pPr>
              <w:pStyle w:val="af5"/>
              <w:shd w:val="clear" w:color="auto" w:fill="auto"/>
            </w:pPr>
            <w:r w:rsidRPr="00414660">
              <w:rPr>
                <w:lang w:val="uk-UA" w:eastAsia="uk-UA" w:bidi="uk-UA"/>
              </w:rPr>
              <w:t>Встановлення факту нещасного випадку, визнання акту проведення розслідування нещасного випадку за формою Н-5 недійсним, зобов’язання видати акт за формою Н-1, стягнення моральної шкоди</w:t>
            </w:r>
          </w:p>
        </w:tc>
        <w:tc>
          <w:tcPr>
            <w:tcW w:w="1276" w:type="dxa"/>
            <w:tcBorders>
              <w:top w:val="single" w:sz="4" w:space="0" w:color="auto"/>
              <w:left w:val="single" w:sz="4" w:space="0" w:color="auto"/>
              <w:right w:val="single" w:sz="4" w:space="0" w:color="auto"/>
            </w:tcBorders>
            <w:shd w:val="clear" w:color="auto" w:fill="FFFFFF"/>
            <w:vAlign w:val="center"/>
          </w:tcPr>
          <w:p w:rsidR="00414660" w:rsidRPr="00414660" w:rsidRDefault="00414660" w:rsidP="00DC08C2">
            <w:pPr>
              <w:pStyle w:val="af5"/>
              <w:shd w:val="clear" w:color="auto" w:fill="auto"/>
              <w:spacing w:before="280" w:line="252" w:lineRule="auto"/>
            </w:pPr>
            <w:r w:rsidRPr="00414660">
              <w:rPr>
                <w:lang w:val="uk-UA" w:eastAsia="uk-UA" w:bidi="uk-UA"/>
              </w:rPr>
              <w:t>Верховний Суд - ухвала про відкриття провадження від 24.01.2022</w:t>
            </w:r>
          </w:p>
          <w:p w:rsidR="00414660" w:rsidRPr="00414660" w:rsidRDefault="00414660" w:rsidP="00DC08C2">
            <w:pPr>
              <w:pStyle w:val="af5"/>
              <w:shd w:val="clear" w:color="auto" w:fill="auto"/>
              <w:spacing w:line="252" w:lineRule="auto"/>
            </w:pPr>
            <w:r w:rsidRPr="00414660">
              <w:rPr>
                <w:lang w:val="uk-UA" w:eastAsia="uk-UA" w:bidi="uk-UA"/>
              </w:rPr>
              <w:t>Відзив на касаційну скаргу 11.02.2022</w:t>
            </w:r>
          </w:p>
        </w:tc>
      </w:tr>
      <w:tr w:rsidR="00414660" w:rsidRPr="00414660" w:rsidTr="00DC08C2">
        <w:trPr>
          <w:trHeight w:hRule="exact" w:val="4263"/>
          <w:jc w:val="center"/>
        </w:trPr>
        <w:tc>
          <w:tcPr>
            <w:tcW w:w="571" w:type="dxa"/>
            <w:vMerge w:val="restart"/>
            <w:tcBorders>
              <w:top w:val="single" w:sz="4" w:space="0" w:color="auto"/>
              <w:left w:val="single" w:sz="4" w:space="0" w:color="auto"/>
            </w:tcBorders>
            <w:shd w:val="clear" w:color="auto" w:fill="FFFFFF"/>
            <w:vAlign w:val="center"/>
          </w:tcPr>
          <w:p w:rsidR="00414660" w:rsidRPr="00414660" w:rsidRDefault="00414660" w:rsidP="00DC08C2">
            <w:pPr>
              <w:pStyle w:val="af5"/>
              <w:shd w:val="clear" w:color="auto" w:fill="auto"/>
              <w:jc w:val="center"/>
            </w:pPr>
            <w:r w:rsidRPr="00414660">
              <w:rPr>
                <w:b/>
                <w:bCs/>
                <w:lang w:val="uk-UA" w:eastAsia="uk-UA" w:bidi="uk-UA"/>
              </w:rPr>
              <w:t>2</w:t>
            </w:r>
          </w:p>
        </w:tc>
        <w:tc>
          <w:tcPr>
            <w:tcW w:w="1125" w:type="dxa"/>
            <w:tcBorders>
              <w:top w:val="single" w:sz="4" w:space="0" w:color="auto"/>
              <w:left w:val="single" w:sz="4" w:space="0" w:color="auto"/>
            </w:tcBorders>
            <w:shd w:val="clear" w:color="auto" w:fill="FFFFFF"/>
            <w:vAlign w:val="center"/>
          </w:tcPr>
          <w:p w:rsidR="00414660" w:rsidRPr="00414660" w:rsidRDefault="00414660" w:rsidP="00DC08C2">
            <w:pPr>
              <w:pStyle w:val="af5"/>
              <w:shd w:val="clear" w:color="auto" w:fill="auto"/>
            </w:pPr>
            <w:r w:rsidRPr="00414660">
              <w:rPr>
                <w:lang w:val="uk-UA" w:eastAsia="uk-UA" w:bidi="uk-UA"/>
              </w:rPr>
              <w:t>70121079551</w:t>
            </w:r>
          </w:p>
        </w:tc>
        <w:tc>
          <w:tcPr>
            <w:tcW w:w="1492" w:type="dxa"/>
            <w:tcBorders>
              <w:top w:val="single" w:sz="4" w:space="0" w:color="auto"/>
              <w:left w:val="single" w:sz="4" w:space="0" w:color="auto"/>
            </w:tcBorders>
            <w:shd w:val="clear" w:color="auto" w:fill="FFFFFF"/>
            <w:vAlign w:val="center"/>
          </w:tcPr>
          <w:p w:rsidR="00414660" w:rsidRPr="00414660" w:rsidRDefault="00414660" w:rsidP="00DC08C2">
            <w:pPr>
              <w:pStyle w:val="af5"/>
              <w:shd w:val="clear" w:color="auto" w:fill="auto"/>
              <w:spacing w:line="252" w:lineRule="auto"/>
            </w:pPr>
            <w:r w:rsidRPr="00414660">
              <w:rPr>
                <w:lang w:val="uk-UA" w:eastAsia="uk-UA" w:bidi="uk-UA"/>
              </w:rPr>
              <w:t>Управління примусового виконання головного управління юстиції Мінміськвиконкому</w:t>
            </w:r>
          </w:p>
        </w:tc>
        <w:tc>
          <w:tcPr>
            <w:tcW w:w="1134" w:type="dxa"/>
            <w:tcBorders>
              <w:top w:val="single" w:sz="4" w:space="0" w:color="auto"/>
              <w:left w:val="single" w:sz="4" w:space="0" w:color="auto"/>
            </w:tcBorders>
            <w:shd w:val="clear" w:color="auto" w:fill="FFFFFF"/>
            <w:vAlign w:val="center"/>
          </w:tcPr>
          <w:p w:rsidR="00414660" w:rsidRPr="00414660" w:rsidRDefault="00414660" w:rsidP="00DC08C2">
            <w:pPr>
              <w:pStyle w:val="af5"/>
              <w:shd w:val="clear" w:color="auto" w:fill="auto"/>
            </w:pPr>
            <w:r w:rsidRPr="00414660">
              <w:rPr>
                <w:lang w:val="uk-UA" w:eastAsia="uk-UA" w:bidi="uk-UA"/>
              </w:rPr>
              <w:t>ПрАТ «Кредмаш»</w:t>
            </w:r>
          </w:p>
        </w:tc>
        <w:tc>
          <w:tcPr>
            <w:tcW w:w="1276" w:type="dxa"/>
            <w:tcBorders>
              <w:top w:val="single" w:sz="4" w:space="0" w:color="auto"/>
              <w:left w:val="single" w:sz="4" w:space="0" w:color="auto"/>
            </w:tcBorders>
            <w:shd w:val="clear" w:color="auto" w:fill="FFFFFF"/>
            <w:vAlign w:val="center"/>
          </w:tcPr>
          <w:p w:rsidR="00414660" w:rsidRPr="00414660" w:rsidRDefault="00414660" w:rsidP="00DC08C2">
            <w:pPr>
              <w:pStyle w:val="af5"/>
              <w:shd w:val="clear" w:color="auto" w:fill="auto"/>
            </w:pPr>
            <w:r w:rsidRPr="00414660">
              <w:rPr>
                <w:lang w:val="uk-UA" w:eastAsia="uk-UA" w:bidi="uk-UA"/>
              </w:rPr>
              <w:t>Приватне торгове унітарне підприємство «Белавтодорснаб</w:t>
            </w:r>
          </w:p>
          <w:p w:rsidR="00414660" w:rsidRPr="00414660" w:rsidRDefault="00414660" w:rsidP="00DC08C2">
            <w:pPr>
              <w:pStyle w:val="af5"/>
              <w:shd w:val="clear" w:color="auto" w:fill="auto"/>
            </w:pPr>
            <w:r w:rsidRPr="00414660">
              <w:rPr>
                <w:lang w:val="uk-UA" w:eastAsia="uk-UA" w:bidi="uk-UA"/>
              </w:rPr>
              <w:t>Плюс» (Республіка</w:t>
            </w:r>
          </w:p>
          <w:p w:rsidR="00414660" w:rsidRPr="00414660" w:rsidRDefault="00414660" w:rsidP="00DC08C2">
            <w:pPr>
              <w:pStyle w:val="af5"/>
              <w:shd w:val="clear" w:color="auto" w:fill="auto"/>
            </w:pPr>
            <w:r w:rsidRPr="00414660">
              <w:rPr>
                <w:lang w:val="uk-UA" w:eastAsia="uk-UA" w:bidi="uk-UA"/>
              </w:rPr>
              <w:t>Білорусь)</w:t>
            </w:r>
          </w:p>
        </w:tc>
        <w:tc>
          <w:tcPr>
            <w:tcW w:w="1485" w:type="dxa"/>
            <w:tcBorders>
              <w:top w:val="single" w:sz="4" w:space="0" w:color="auto"/>
              <w:left w:val="single" w:sz="4" w:space="0" w:color="auto"/>
            </w:tcBorders>
            <w:shd w:val="clear" w:color="auto" w:fill="FFFFFF"/>
            <w:vAlign w:val="center"/>
          </w:tcPr>
          <w:p w:rsidR="00414660" w:rsidRPr="00414660" w:rsidRDefault="00414660" w:rsidP="00DC08C2">
            <w:pPr>
              <w:pStyle w:val="af5"/>
              <w:shd w:val="clear" w:color="auto" w:fill="auto"/>
              <w:jc w:val="center"/>
            </w:pPr>
            <w:r w:rsidRPr="00414660">
              <w:rPr>
                <w:color w:val="565656"/>
                <w:lang w:val="uk-UA" w:eastAsia="uk-UA" w:bidi="uk-UA"/>
              </w:rPr>
              <w:t>-</w:t>
            </w:r>
          </w:p>
        </w:tc>
        <w:tc>
          <w:tcPr>
            <w:tcW w:w="1417" w:type="dxa"/>
            <w:tcBorders>
              <w:top w:val="single" w:sz="4" w:space="0" w:color="auto"/>
              <w:left w:val="single" w:sz="4" w:space="0" w:color="auto"/>
            </w:tcBorders>
            <w:shd w:val="clear" w:color="auto" w:fill="FFFFFF"/>
            <w:vAlign w:val="center"/>
          </w:tcPr>
          <w:p w:rsidR="00414660" w:rsidRPr="00414660" w:rsidRDefault="00414660" w:rsidP="00DC08C2">
            <w:pPr>
              <w:pStyle w:val="af5"/>
              <w:shd w:val="clear" w:color="auto" w:fill="auto"/>
            </w:pPr>
            <w:r w:rsidRPr="00414660">
              <w:rPr>
                <w:lang w:val="uk-UA" w:eastAsia="uk-UA" w:bidi="uk-UA"/>
              </w:rPr>
              <w:t>Примусове виконання судового наказу</w:t>
            </w:r>
          </w:p>
          <w:p w:rsidR="00414660" w:rsidRPr="00414660" w:rsidRDefault="00414660" w:rsidP="00DC08C2">
            <w:pPr>
              <w:pStyle w:val="af5"/>
              <w:shd w:val="clear" w:color="auto" w:fill="auto"/>
            </w:pPr>
            <w:r w:rsidRPr="00414660">
              <w:rPr>
                <w:lang w:val="uk-UA" w:eastAsia="uk-UA" w:bidi="uk-UA"/>
              </w:rPr>
              <w:t xml:space="preserve">№ </w:t>
            </w:r>
            <w:r w:rsidRPr="00414660">
              <w:rPr>
                <w:lang w:bidi="ru-RU"/>
              </w:rPr>
              <w:t xml:space="preserve">155ЭИХ21528 </w:t>
            </w:r>
            <w:r w:rsidRPr="00414660">
              <w:rPr>
                <w:lang w:val="uk-UA" w:eastAsia="uk-UA" w:bidi="uk-UA"/>
              </w:rPr>
              <w:t xml:space="preserve">від 11.10.2021 в розмірі 3020098,69 </w:t>
            </w:r>
            <w:r w:rsidRPr="00414660">
              <w:rPr>
                <w:lang w:val="en-US" w:bidi="en-US"/>
              </w:rPr>
              <w:t>RUB</w:t>
            </w:r>
          </w:p>
        </w:tc>
        <w:tc>
          <w:tcPr>
            <w:tcW w:w="1276" w:type="dxa"/>
            <w:tcBorders>
              <w:top w:val="single" w:sz="4" w:space="0" w:color="auto"/>
              <w:left w:val="single" w:sz="4" w:space="0" w:color="auto"/>
              <w:right w:val="single" w:sz="4" w:space="0" w:color="auto"/>
            </w:tcBorders>
            <w:shd w:val="clear" w:color="auto" w:fill="FFFFFF"/>
            <w:vAlign w:val="center"/>
          </w:tcPr>
          <w:p w:rsidR="00414660" w:rsidRPr="00414660" w:rsidRDefault="00414660" w:rsidP="00DC08C2">
            <w:pPr>
              <w:pStyle w:val="af5"/>
              <w:shd w:val="clear" w:color="auto" w:fill="auto"/>
              <w:spacing w:line="252" w:lineRule="auto"/>
            </w:pPr>
            <w:r w:rsidRPr="00414660">
              <w:rPr>
                <w:lang w:val="uk-UA" w:eastAsia="uk-UA" w:bidi="uk-UA"/>
              </w:rPr>
              <w:t>Управління примусового виконання головного управління юстиції Мінміськвиконкому - постанова про відкриття провадження № 70121/54616 від 10.12.2021</w:t>
            </w:r>
          </w:p>
        </w:tc>
      </w:tr>
      <w:tr w:rsidR="00414660" w:rsidRPr="00414660" w:rsidTr="00DC08C2">
        <w:trPr>
          <w:trHeight w:hRule="exact" w:val="4262"/>
          <w:jc w:val="center"/>
        </w:trPr>
        <w:tc>
          <w:tcPr>
            <w:tcW w:w="571" w:type="dxa"/>
            <w:vMerge/>
            <w:tcBorders>
              <w:left w:val="single" w:sz="4" w:space="0" w:color="auto"/>
              <w:bottom w:val="single" w:sz="4" w:space="0" w:color="auto"/>
            </w:tcBorders>
            <w:shd w:val="clear" w:color="auto" w:fill="FFFFFF"/>
            <w:vAlign w:val="center"/>
          </w:tcPr>
          <w:p w:rsidR="00414660" w:rsidRPr="00414660" w:rsidRDefault="00414660" w:rsidP="00DC08C2"/>
        </w:tc>
        <w:tc>
          <w:tcPr>
            <w:tcW w:w="1125" w:type="dxa"/>
            <w:tcBorders>
              <w:top w:val="single" w:sz="4" w:space="0" w:color="auto"/>
              <w:left w:val="single" w:sz="4" w:space="0" w:color="auto"/>
              <w:bottom w:val="single" w:sz="4" w:space="0" w:color="auto"/>
            </w:tcBorders>
            <w:shd w:val="clear" w:color="auto" w:fill="FFFFFF"/>
            <w:vAlign w:val="center"/>
          </w:tcPr>
          <w:p w:rsidR="00414660" w:rsidRPr="00414660" w:rsidRDefault="00414660" w:rsidP="00DC08C2">
            <w:pPr>
              <w:pStyle w:val="af5"/>
              <w:shd w:val="clear" w:color="auto" w:fill="auto"/>
            </w:pPr>
            <w:r w:rsidRPr="00414660">
              <w:rPr>
                <w:lang w:val="uk-UA" w:eastAsia="uk-UA" w:bidi="uk-UA"/>
              </w:rPr>
              <w:t>70121079552</w:t>
            </w:r>
          </w:p>
        </w:tc>
        <w:tc>
          <w:tcPr>
            <w:tcW w:w="1492" w:type="dxa"/>
            <w:tcBorders>
              <w:top w:val="single" w:sz="4" w:space="0" w:color="auto"/>
              <w:left w:val="single" w:sz="4" w:space="0" w:color="auto"/>
              <w:bottom w:val="single" w:sz="4" w:space="0" w:color="auto"/>
            </w:tcBorders>
            <w:shd w:val="clear" w:color="auto" w:fill="FFFFFF"/>
            <w:vAlign w:val="center"/>
          </w:tcPr>
          <w:p w:rsidR="00414660" w:rsidRPr="00414660" w:rsidRDefault="00414660" w:rsidP="00DC08C2">
            <w:pPr>
              <w:pStyle w:val="af5"/>
              <w:shd w:val="clear" w:color="auto" w:fill="auto"/>
            </w:pPr>
            <w:r w:rsidRPr="00414660">
              <w:rPr>
                <w:lang w:val="uk-UA" w:eastAsia="uk-UA" w:bidi="uk-UA"/>
              </w:rPr>
              <w:t>Управління примусового виконання головного управління юстиції Мінміськвиконкому</w:t>
            </w:r>
          </w:p>
        </w:tc>
        <w:tc>
          <w:tcPr>
            <w:tcW w:w="1134" w:type="dxa"/>
            <w:tcBorders>
              <w:top w:val="single" w:sz="4" w:space="0" w:color="auto"/>
              <w:left w:val="single" w:sz="4" w:space="0" w:color="auto"/>
              <w:bottom w:val="single" w:sz="4" w:space="0" w:color="auto"/>
            </w:tcBorders>
            <w:shd w:val="clear" w:color="auto" w:fill="FFFFFF"/>
            <w:vAlign w:val="center"/>
          </w:tcPr>
          <w:p w:rsidR="00414660" w:rsidRPr="00414660" w:rsidRDefault="00414660" w:rsidP="00DC08C2">
            <w:pPr>
              <w:pStyle w:val="af5"/>
              <w:shd w:val="clear" w:color="auto" w:fill="auto"/>
            </w:pPr>
            <w:r w:rsidRPr="00414660">
              <w:rPr>
                <w:lang w:val="uk-UA" w:eastAsia="uk-UA" w:bidi="uk-UA"/>
              </w:rPr>
              <w:t>ПрАТ «Кредмаш»</w:t>
            </w:r>
          </w:p>
        </w:tc>
        <w:tc>
          <w:tcPr>
            <w:tcW w:w="1276" w:type="dxa"/>
            <w:tcBorders>
              <w:top w:val="single" w:sz="4" w:space="0" w:color="auto"/>
              <w:left w:val="single" w:sz="4" w:space="0" w:color="auto"/>
              <w:bottom w:val="single" w:sz="4" w:space="0" w:color="auto"/>
            </w:tcBorders>
            <w:shd w:val="clear" w:color="auto" w:fill="FFFFFF"/>
            <w:vAlign w:val="center"/>
          </w:tcPr>
          <w:p w:rsidR="00414660" w:rsidRPr="00414660" w:rsidRDefault="00414660" w:rsidP="00DC08C2">
            <w:pPr>
              <w:pStyle w:val="af5"/>
              <w:shd w:val="clear" w:color="auto" w:fill="auto"/>
            </w:pPr>
            <w:r w:rsidRPr="00414660">
              <w:rPr>
                <w:lang w:val="uk-UA" w:eastAsia="uk-UA" w:bidi="uk-UA"/>
              </w:rPr>
              <w:t>Приватне торгове унітарне підприємство «Белавтодорснаб Плюс» (Республіка Білорусь)</w:t>
            </w:r>
          </w:p>
        </w:tc>
        <w:tc>
          <w:tcPr>
            <w:tcW w:w="1485" w:type="dxa"/>
            <w:tcBorders>
              <w:top w:val="single" w:sz="4" w:space="0" w:color="auto"/>
              <w:left w:val="single" w:sz="4" w:space="0" w:color="auto"/>
              <w:bottom w:val="single" w:sz="4" w:space="0" w:color="auto"/>
            </w:tcBorders>
            <w:shd w:val="clear" w:color="auto" w:fill="FFFFFF"/>
            <w:vAlign w:val="center"/>
          </w:tcPr>
          <w:p w:rsidR="00414660" w:rsidRPr="00414660" w:rsidRDefault="00414660" w:rsidP="00DC08C2">
            <w:pPr>
              <w:pStyle w:val="af5"/>
              <w:shd w:val="clear" w:color="auto" w:fill="auto"/>
              <w:jc w:val="center"/>
            </w:pPr>
            <w:r w:rsidRPr="00414660">
              <w:rPr>
                <w:color w:val="565656"/>
                <w:lang w:val="uk-UA" w:eastAsia="uk-UA" w:bidi="uk-UA"/>
              </w:rPr>
              <w:t>-</w:t>
            </w:r>
          </w:p>
        </w:tc>
        <w:tc>
          <w:tcPr>
            <w:tcW w:w="1417" w:type="dxa"/>
            <w:tcBorders>
              <w:top w:val="single" w:sz="4" w:space="0" w:color="auto"/>
              <w:left w:val="single" w:sz="4" w:space="0" w:color="auto"/>
              <w:bottom w:val="single" w:sz="4" w:space="0" w:color="auto"/>
            </w:tcBorders>
            <w:shd w:val="clear" w:color="auto" w:fill="FFFFFF"/>
            <w:vAlign w:val="center"/>
          </w:tcPr>
          <w:p w:rsidR="00414660" w:rsidRPr="00414660" w:rsidRDefault="00414660" w:rsidP="00DC08C2">
            <w:pPr>
              <w:pStyle w:val="af5"/>
              <w:shd w:val="clear" w:color="auto" w:fill="auto"/>
              <w:spacing w:line="257" w:lineRule="auto"/>
            </w:pPr>
            <w:r w:rsidRPr="00414660">
              <w:rPr>
                <w:lang w:val="uk-UA" w:eastAsia="uk-UA" w:bidi="uk-UA"/>
              </w:rPr>
              <w:t>Примусове виконання судового наказу</w:t>
            </w:r>
          </w:p>
          <w:p w:rsidR="00414660" w:rsidRPr="00414660" w:rsidRDefault="00414660" w:rsidP="00DC08C2">
            <w:pPr>
              <w:pStyle w:val="af5"/>
              <w:shd w:val="clear" w:color="auto" w:fill="auto"/>
              <w:spacing w:line="257" w:lineRule="auto"/>
            </w:pPr>
            <w:r w:rsidRPr="00414660">
              <w:rPr>
                <w:lang w:val="uk-UA" w:eastAsia="uk-UA" w:bidi="uk-UA"/>
              </w:rPr>
              <w:t>№</w:t>
            </w:r>
            <w:r w:rsidRPr="00414660">
              <w:rPr>
                <w:lang w:bidi="ru-RU"/>
              </w:rPr>
              <w:t xml:space="preserve">155эих21528 </w:t>
            </w:r>
            <w:r w:rsidRPr="00414660">
              <w:rPr>
                <w:lang w:val="uk-UA" w:eastAsia="uk-UA" w:bidi="uk-UA"/>
              </w:rPr>
              <w:t xml:space="preserve">від 11.10.2021 в розмірі 115,28 </w:t>
            </w:r>
            <w:r w:rsidRPr="00414660">
              <w:rPr>
                <w:lang w:val="en-US" w:bidi="en-US"/>
              </w:rPr>
              <w:t>USD</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14660" w:rsidRPr="00414660" w:rsidRDefault="00414660" w:rsidP="00DC08C2">
            <w:pPr>
              <w:pStyle w:val="af5"/>
              <w:shd w:val="clear" w:color="auto" w:fill="auto"/>
            </w:pPr>
            <w:r w:rsidRPr="00414660">
              <w:rPr>
                <w:lang w:val="uk-UA" w:eastAsia="uk-UA" w:bidi="uk-UA"/>
              </w:rPr>
              <w:t>Управління примусового виконання головного управління юстиції Мінміськвиконкому - постанова про відкриття провадження № 70121/54599 від 10.12.2021</w:t>
            </w:r>
          </w:p>
        </w:tc>
      </w:tr>
    </w:tbl>
    <w:p w:rsidR="00414660" w:rsidRPr="00414660" w:rsidRDefault="00414660" w:rsidP="00414660">
      <w:pPr>
        <w:pStyle w:val="24"/>
        <w:spacing w:before="0" w:after="0"/>
        <w:ind w:left="0" w:firstLine="709"/>
        <w:rPr>
          <w:rFonts w:ascii="Times New Roman" w:hAnsi="Times New Roman"/>
          <w:b w:val="0"/>
          <w:bCs w:val="0"/>
          <w:sz w:val="22"/>
          <w:szCs w:val="22"/>
          <w:lang w:val="uk-UA"/>
        </w:rPr>
      </w:pPr>
      <w:r w:rsidRPr="00414660">
        <w:rPr>
          <w:rFonts w:ascii="Times New Roman" w:hAnsi="Times New Roman"/>
          <w:b w:val="0"/>
          <w:bCs w:val="0"/>
          <w:sz w:val="22"/>
          <w:szCs w:val="22"/>
          <w:lang w:val="uk-UA"/>
        </w:rPr>
        <w:t xml:space="preserve">Керівництво Товариства вважає, що в кінцевому підсумку зобов'язання, якщо таке буде, що випливає з рішення судових розглядів або претензій, не спричинить суттєвого впливу на фінансове становище або майбутні результати діяльності Товариства, тому резерви (забезпечення) під судові справи в звітному 2022 році не створювалося. </w:t>
      </w:r>
    </w:p>
    <w:p w:rsidR="00414660" w:rsidRPr="00414660" w:rsidRDefault="00414660" w:rsidP="00414660">
      <w:pPr>
        <w:spacing w:after="0" w:line="240" w:lineRule="auto"/>
        <w:ind w:firstLine="357"/>
        <w:jc w:val="both"/>
        <w:rPr>
          <w:rFonts w:ascii="Times New Roman" w:hAnsi="Times New Roman"/>
          <w:color w:val="000000"/>
          <w:shd w:val="clear" w:color="auto" w:fill="FFFFFF"/>
        </w:rPr>
      </w:pPr>
    </w:p>
    <w:p w:rsidR="00414660" w:rsidRPr="00414660" w:rsidRDefault="00414660" w:rsidP="00414660">
      <w:pPr>
        <w:tabs>
          <w:tab w:val="left" w:pos="10632"/>
        </w:tabs>
        <w:spacing w:after="0" w:line="240" w:lineRule="auto"/>
        <w:jc w:val="both"/>
        <w:rPr>
          <w:rFonts w:ascii="Times New Roman" w:hAnsi="Times New Roman"/>
          <w:b/>
          <w:i/>
        </w:rPr>
      </w:pPr>
      <w:r w:rsidRPr="00414660">
        <w:rPr>
          <w:rFonts w:ascii="Times New Roman" w:hAnsi="Times New Roman"/>
          <w:b/>
          <w:i/>
        </w:rPr>
        <w:t xml:space="preserve">            7.5.2.  Оподаткування</w:t>
      </w:r>
    </w:p>
    <w:p w:rsidR="00414660" w:rsidRPr="00414660" w:rsidRDefault="00414660" w:rsidP="00414660">
      <w:pPr>
        <w:shd w:val="clear" w:color="auto" w:fill="FFFFFF"/>
        <w:autoSpaceDE w:val="0"/>
        <w:autoSpaceDN w:val="0"/>
        <w:adjustRightInd w:val="0"/>
        <w:spacing w:after="0" w:line="240" w:lineRule="auto"/>
        <w:ind w:firstLine="709"/>
        <w:jc w:val="both"/>
        <w:rPr>
          <w:rFonts w:ascii="Times New Roman" w:hAnsi="Times New Roman"/>
        </w:rPr>
      </w:pPr>
      <w:r w:rsidRPr="00414660">
        <w:rPr>
          <w:rFonts w:ascii="Times New Roman" w:hAnsi="Times New Roman"/>
        </w:rPr>
        <w:t>Внаслідок наявності в українському податковому законодавстві положень, які дозволяють більш ніж один варіант тлумачення, а також через практику, що склалася в загалом нестабільному економічному середовищі, за якої податкові органи довільно тлумачать аспекти економічної діяльності, у разі, якщо податкові ограни піддадуть сумніву певне тлумачення, засноване на оцінці керівництва економічної діяльності, ймовірно, що Товариство змушене буде сплатити додаткові податки, штрафи та пені. Така невизначеність може вплинути на вартість фінансових інструментів, втрати та резерви під кредитні збитки щодо дебіторської заборгованості, а також на ринковий рівень цін на угоди. На думку керівництва, Товариство сплатило усі податки, тому фінансова звітність не містить забезпечень під податкові збитки. Податкові звіти можуть переглядатися відповідними податковими органами протягом трьох років.</w:t>
      </w:r>
    </w:p>
    <w:p w:rsidR="00414660" w:rsidRPr="00414660" w:rsidRDefault="00414660" w:rsidP="00414660">
      <w:pPr>
        <w:shd w:val="clear" w:color="auto" w:fill="FFFFFF"/>
        <w:autoSpaceDE w:val="0"/>
        <w:autoSpaceDN w:val="0"/>
        <w:adjustRightInd w:val="0"/>
        <w:spacing w:after="0" w:line="240" w:lineRule="auto"/>
        <w:ind w:firstLine="709"/>
        <w:jc w:val="both"/>
        <w:rPr>
          <w:rFonts w:ascii="Times New Roman" w:hAnsi="Times New Roman"/>
        </w:rPr>
      </w:pPr>
    </w:p>
    <w:p w:rsidR="00414660" w:rsidRPr="00414660" w:rsidRDefault="00414660" w:rsidP="00414660">
      <w:pPr>
        <w:shd w:val="clear" w:color="auto" w:fill="FFFFFF"/>
        <w:autoSpaceDE w:val="0"/>
        <w:autoSpaceDN w:val="0"/>
        <w:adjustRightInd w:val="0"/>
        <w:spacing w:after="0" w:line="240" w:lineRule="auto"/>
        <w:jc w:val="both"/>
        <w:rPr>
          <w:rFonts w:ascii="Times New Roman" w:hAnsi="Times New Roman"/>
          <w:b/>
          <w:bCs/>
          <w:i/>
          <w:iCs/>
        </w:rPr>
      </w:pPr>
      <w:r w:rsidRPr="00414660">
        <w:rPr>
          <w:rFonts w:ascii="Times New Roman" w:hAnsi="Times New Roman"/>
          <w:b/>
          <w:bCs/>
          <w:i/>
          <w:iCs/>
        </w:rPr>
        <w:t xml:space="preserve">            7.5.3. Питання охорони навколишнього середовища</w:t>
      </w:r>
    </w:p>
    <w:p w:rsidR="00414660" w:rsidRPr="00414660" w:rsidRDefault="00414660" w:rsidP="00414660">
      <w:pPr>
        <w:spacing w:after="0" w:line="240" w:lineRule="auto"/>
        <w:ind w:firstLine="709"/>
        <w:jc w:val="both"/>
        <w:rPr>
          <w:rFonts w:ascii="Times New Roman" w:hAnsi="Times New Roman"/>
        </w:rPr>
      </w:pPr>
      <w:bookmarkStart w:id="41" w:name="_Hlk37953685"/>
      <w:bookmarkStart w:id="42" w:name="_Hlk33409120"/>
      <w:r w:rsidRPr="00414660">
        <w:rPr>
          <w:rFonts w:ascii="Times New Roman" w:hAnsi="Times New Roman"/>
        </w:rPr>
        <w:t>Звичайна господарська діяльність Товариства може завдавати шкоди навколишньому середовищу. Нормативні положення щодо охорони навколишнього середовища в Україні змінюються та постійно переглядаються.</w:t>
      </w:r>
    </w:p>
    <w:p w:rsidR="00414660" w:rsidRPr="00414660" w:rsidRDefault="00414660" w:rsidP="00414660">
      <w:pPr>
        <w:spacing w:after="0" w:line="240" w:lineRule="auto"/>
        <w:ind w:firstLine="567"/>
        <w:jc w:val="both"/>
        <w:rPr>
          <w:rFonts w:ascii="Times New Roman" w:hAnsi="Times New Roman"/>
        </w:rPr>
      </w:pPr>
      <w:r w:rsidRPr="00414660">
        <w:rPr>
          <w:rFonts w:ascii="Times New Roman" w:hAnsi="Times New Roman"/>
        </w:rPr>
        <w:t>В процесі діяльності підприємства утворюються шкідливі викиди забруднюючих речовин в атмосферне повітря, скиди забруднюючих речовин та небезпечні промислові відходи. З метою зниження шкідливого впливу діяльності заводу на навколишнє природне середовище на  ПрАТ «Кредмаш» розробляються та здійснюються природоохоронні заходи.</w:t>
      </w:r>
    </w:p>
    <w:p w:rsidR="00414660" w:rsidRPr="00414660" w:rsidRDefault="00414660" w:rsidP="00414660">
      <w:pPr>
        <w:spacing w:after="0" w:line="240" w:lineRule="auto"/>
        <w:jc w:val="both"/>
        <w:rPr>
          <w:rFonts w:ascii="Times New Roman" w:hAnsi="Times New Roman"/>
        </w:rPr>
      </w:pPr>
      <w:r w:rsidRPr="00414660">
        <w:rPr>
          <w:rFonts w:ascii="Times New Roman" w:hAnsi="Times New Roman"/>
        </w:rPr>
        <w:t xml:space="preserve">        Для зменшення викидів шкідливих речовин в атмосферне повітря на заводі використовується пилогазоочисне обладнання (ротоклон, ПВМ, гідрофільтри, фільтри ФВГ-Т, циклони тощо). На утримання  та ремонт пилогазоочисного обладнання в 2022 році було витрачено  425 720 грн.  </w:t>
      </w:r>
    </w:p>
    <w:p w:rsidR="00414660" w:rsidRPr="00414660" w:rsidRDefault="00414660" w:rsidP="00414660">
      <w:pPr>
        <w:spacing w:after="0" w:line="240" w:lineRule="auto"/>
        <w:ind w:firstLine="567"/>
        <w:jc w:val="both"/>
        <w:rPr>
          <w:rFonts w:ascii="Times New Roman" w:hAnsi="Times New Roman"/>
        </w:rPr>
      </w:pPr>
      <w:r w:rsidRPr="00414660">
        <w:rPr>
          <w:rFonts w:ascii="Times New Roman" w:hAnsi="Times New Roman"/>
        </w:rPr>
        <w:t xml:space="preserve">З метою зменшення скидів шкідливих речовин у відкрите водоймище та міську каналізаційну мережу використовуються очисні споруди – нафтовловлювач (для очищення ливневих та дренажних вод)  та станція нейтралізації (для нейтралізації гальванічних стоків). На очищення зворотних вод (включаючи запобігання та очищення скидів у поверхневі води) в 2022 році  усього було витрачено  1 919 804 грн. </w:t>
      </w:r>
    </w:p>
    <w:p w:rsidR="00414660" w:rsidRPr="00414660" w:rsidRDefault="00414660" w:rsidP="00414660">
      <w:pPr>
        <w:spacing w:after="0" w:line="240" w:lineRule="auto"/>
        <w:ind w:firstLine="567"/>
        <w:jc w:val="both"/>
        <w:rPr>
          <w:rFonts w:ascii="Times New Roman" w:hAnsi="Times New Roman"/>
          <w:b/>
          <w:bCs/>
        </w:rPr>
      </w:pPr>
      <w:r w:rsidRPr="00414660">
        <w:rPr>
          <w:rFonts w:ascii="Times New Roman" w:hAnsi="Times New Roman"/>
        </w:rPr>
        <w:t>Небезпечні промислові відходи, які утворюються на підприємстві, передаються ліцензованим організаціям для подальших операцій з поводження з відходами. В 2022 році на оплату послуг з поводження з небезпечними відходами було витрачено 135 852 грн.</w:t>
      </w:r>
    </w:p>
    <w:p w:rsidR="00414660" w:rsidRPr="00414660" w:rsidRDefault="00414660" w:rsidP="00414660">
      <w:pPr>
        <w:spacing w:after="0" w:line="240" w:lineRule="auto"/>
        <w:ind w:firstLine="567"/>
        <w:jc w:val="both"/>
        <w:rPr>
          <w:rFonts w:ascii="Times New Roman" w:hAnsi="Times New Roman"/>
        </w:rPr>
      </w:pPr>
      <w:r w:rsidRPr="00414660">
        <w:rPr>
          <w:rFonts w:ascii="Times New Roman" w:hAnsi="Times New Roman"/>
        </w:rPr>
        <w:t>В 2022 р. було сплачено екологічний податок за викиди в атмосферне повітря та скиди забруднюючих речовин у водні об’єкти – 32 088,35 грн. та 16 825,23 грн.</w:t>
      </w:r>
    </w:p>
    <w:p w:rsidR="00414660" w:rsidRPr="00414660" w:rsidRDefault="00414660" w:rsidP="00414660">
      <w:pPr>
        <w:spacing w:after="0" w:line="240" w:lineRule="auto"/>
        <w:ind w:firstLine="567"/>
        <w:jc w:val="both"/>
        <w:rPr>
          <w:rFonts w:ascii="Times New Roman" w:hAnsi="Times New Roman"/>
        </w:rPr>
      </w:pPr>
      <w:r w:rsidRPr="00414660">
        <w:rPr>
          <w:rFonts w:ascii="Times New Roman" w:hAnsi="Times New Roman"/>
        </w:rPr>
        <w:lastRenderedPageBreak/>
        <w:t>На підприємстві щорічно розробляється план природоохоронних заходів, на 2022 рік заходи не проводились. Керівництво вважає, що за існуючих умов застосування природоохоронного законодавства, у Товариства не існує суттєвих зобов’язань щодо завдання шкоди навколишньому середовищу</w:t>
      </w:r>
      <w:bookmarkStart w:id="43" w:name="_Hlk37953782"/>
      <w:bookmarkEnd w:id="41"/>
      <w:r w:rsidRPr="00414660">
        <w:rPr>
          <w:rFonts w:ascii="Times New Roman" w:hAnsi="Times New Roman"/>
        </w:rPr>
        <w:t xml:space="preserve">, </w:t>
      </w:r>
      <w:bookmarkEnd w:id="43"/>
      <w:r w:rsidRPr="00414660">
        <w:rPr>
          <w:rFonts w:ascii="Times New Roman" w:hAnsi="Times New Roman"/>
        </w:rPr>
        <w:t>які мають бути нараховані у вигляді забезпечень у фінансовій звітності згідно з МСФЗ.</w:t>
      </w:r>
    </w:p>
    <w:p w:rsidR="00414660" w:rsidRPr="00414660" w:rsidRDefault="00414660" w:rsidP="00414660">
      <w:pPr>
        <w:spacing w:after="0" w:line="240" w:lineRule="auto"/>
        <w:ind w:firstLine="567"/>
        <w:jc w:val="both"/>
        <w:rPr>
          <w:rFonts w:ascii="Times New Roman" w:hAnsi="Times New Roman"/>
        </w:rPr>
      </w:pPr>
    </w:p>
    <w:bookmarkEnd w:id="42"/>
    <w:p w:rsidR="00414660" w:rsidRPr="00414660" w:rsidRDefault="00414660" w:rsidP="00414660">
      <w:pPr>
        <w:spacing w:after="0" w:line="240" w:lineRule="auto"/>
        <w:jc w:val="both"/>
        <w:rPr>
          <w:rFonts w:ascii="Times New Roman" w:hAnsi="Times New Roman"/>
          <w:b/>
          <w:bCs/>
          <w:i/>
        </w:rPr>
      </w:pPr>
      <w:r w:rsidRPr="00414660">
        <w:rPr>
          <w:rFonts w:ascii="Times New Roman" w:hAnsi="Times New Roman"/>
          <w:b/>
          <w:bCs/>
          <w:i/>
        </w:rPr>
        <w:t xml:space="preserve">          7.5.4. Ступінь повернення дебіторської заборгованості та інших фінансових активів</w:t>
      </w:r>
    </w:p>
    <w:p w:rsidR="00414660" w:rsidRPr="00414660" w:rsidRDefault="00414660" w:rsidP="00414660">
      <w:pPr>
        <w:shd w:val="clear" w:color="auto" w:fill="FFFFFF"/>
        <w:autoSpaceDE w:val="0"/>
        <w:autoSpaceDN w:val="0"/>
        <w:adjustRightInd w:val="0"/>
        <w:spacing w:after="0" w:line="240" w:lineRule="auto"/>
        <w:ind w:firstLine="709"/>
        <w:jc w:val="both"/>
        <w:rPr>
          <w:rFonts w:ascii="Times New Roman" w:hAnsi="Times New Roman"/>
        </w:rPr>
      </w:pPr>
      <w:r w:rsidRPr="00414660">
        <w:rPr>
          <w:rFonts w:ascii="Times New Roman" w:hAnsi="Times New Roman"/>
        </w:rPr>
        <w:t>Внаслідок ситуації, яка склалась в економіці України, а також як результат економічної нестабільності, існує ймовірність того, що активи не зможуть бути реалізовані за їхньою балансовою вартістю в ході звичайної діяльності Товариства.</w:t>
      </w:r>
    </w:p>
    <w:p w:rsidR="00414660" w:rsidRPr="00414660" w:rsidRDefault="00414660" w:rsidP="00414660">
      <w:pPr>
        <w:tabs>
          <w:tab w:val="left" w:pos="10632"/>
        </w:tabs>
        <w:spacing w:after="0" w:line="240" w:lineRule="auto"/>
        <w:ind w:firstLine="709"/>
        <w:jc w:val="both"/>
        <w:rPr>
          <w:rFonts w:ascii="Times New Roman" w:hAnsi="Times New Roman"/>
        </w:rPr>
      </w:pPr>
      <w:r w:rsidRPr="00414660">
        <w:rPr>
          <w:rFonts w:ascii="Times New Roman" w:hAnsi="Times New Roman"/>
        </w:rPr>
        <w:t>Ступінь повернення цих активів у значній мірі залежить від ефективності заходів, які знаходяться поза зоною контролю Товариства. Ступінь повернення фінансових активів  шляхом відшкодування їх вартості Товариству визначається на підставі обставин та інформації, які наявні на дату балансу, а саме даних щодо фінансового стану дебіторів Товариства. На думку керівництва Товариства, додатковий резерв під знецінення фінансових активів на дату балансу (31.12.2022року) не потрібен, виходячи з наявних на той час обставин та інформації.</w:t>
      </w:r>
    </w:p>
    <w:p w:rsidR="00414660" w:rsidRPr="00414660" w:rsidRDefault="00414660" w:rsidP="00414660">
      <w:pPr>
        <w:tabs>
          <w:tab w:val="left" w:pos="10632"/>
        </w:tabs>
        <w:spacing w:after="0" w:line="240" w:lineRule="auto"/>
        <w:ind w:firstLine="709"/>
        <w:jc w:val="both"/>
        <w:rPr>
          <w:rFonts w:ascii="Times New Roman" w:hAnsi="Times New Roman"/>
        </w:rPr>
      </w:pPr>
    </w:p>
    <w:p w:rsidR="00414660" w:rsidRPr="00414660" w:rsidRDefault="00414660" w:rsidP="00414660">
      <w:pPr>
        <w:pStyle w:val="24"/>
        <w:spacing w:before="0" w:after="0"/>
        <w:ind w:left="0"/>
        <w:rPr>
          <w:rFonts w:ascii="Times New Roman" w:hAnsi="Times New Roman"/>
          <w:i/>
          <w:sz w:val="22"/>
          <w:szCs w:val="22"/>
          <w:lang w:val="uk-UA"/>
        </w:rPr>
      </w:pPr>
      <w:r w:rsidRPr="00414660">
        <w:rPr>
          <w:rFonts w:ascii="Times New Roman" w:hAnsi="Times New Roman"/>
          <w:i/>
          <w:sz w:val="22"/>
          <w:szCs w:val="22"/>
          <w:lang w:val="uk-UA"/>
        </w:rPr>
        <w:t xml:space="preserve">        7.5.5.  </w:t>
      </w:r>
      <w:r w:rsidRPr="00414660">
        <w:rPr>
          <w:rFonts w:ascii="Times New Roman" w:hAnsi="Times New Roman"/>
          <w:i/>
          <w:sz w:val="22"/>
          <w:szCs w:val="22"/>
        </w:rPr>
        <w:t>Поруки</w:t>
      </w:r>
      <w:r w:rsidRPr="00414660">
        <w:rPr>
          <w:rFonts w:ascii="Times New Roman" w:hAnsi="Times New Roman"/>
          <w:i/>
          <w:sz w:val="22"/>
          <w:szCs w:val="22"/>
          <w:lang w:val="uk-UA"/>
        </w:rPr>
        <w:t xml:space="preserve"> та застави</w:t>
      </w:r>
    </w:p>
    <w:p w:rsidR="00414660" w:rsidRPr="00414660" w:rsidRDefault="00414660" w:rsidP="00414660">
      <w:pPr>
        <w:widowControl w:val="0"/>
        <w:autoSpaceDE w:val="0"/>
        <w:autoSpaceDN w:val="0"/>
        <w:adjustRightInd w:val="0"/>
        <w:spacing w:after="0" w:line="240" w:lineRule="auto"/>
        <w:jc w:val="both"/>
        <w:rPr>
          <w:rFonts w:ascii="Times New Roman" w:hAnsi="Times New Roman"/>
        </w:rPr>
      </w:pPr>
      <w:r w:rsidRPr="00414660">
        <w:rPr>
          <w:rFonts w:ascii="Times New Roman" w:hAnsi="Times New Roman"/>
        </w:rPr>
        <w:t xml:space="preserve">      На звітну дату у Товаристві відсутні видані поруки та є в наявності застави під отриману кредитну лінію. Інформація про застави розкрита в </w:t>
      </w:r>
      <w:r w:rsidRPr="00414660">
        <w:rPr>
          <w:rFonts w:ascii="Times New Roman" w:hAnsi="Times New Roman"/>
          <w:i/>
          <w:iCs/>
        </w:rPr>
        <w:t>п.п.</w:t>
      </w:r>
      <w:r w:rsidRPr="00414660">
        <w:rPr>
          <w:rFonts w:ascii="Times New Roman" w:hAnsi="Times New Roman"/>
          <w:b/>
          <w:bCs/>
          <w:i/>
          <w:iCs/>
        </w:rPr>
        <w:t xml:space="preserve"> </w:t>
      </w:r>
      <w:r w:rsidRPr="00414660">
        <w:rPr>
          <w:rFonts w:ascii="Times New Roman" w:hAnsi="Times New Roman"/>
          <w:i/>
          <w:iCs/>
        </w:rPr>
        <w:t xml:space="preserve">6.1.2. «Основнi засоби» (рядки 1010, 1011, 1012 ) </w:t>
      </w:r>
      <w:r w:rsidRPr="00414660">
        <w:rPr>
          <w:rFonts w:ascii="Times New Roman" w:hAnsi="Times New Roman"/>
        </w:rPr>
        <w:t>п.6.1</w:t>
      </w:r>
      <w:r w:rsidRPr="00414660">
        <w:rPr>
          <w:rFonts w:ascii="Times New Roman" w:hAnsi="Times New Roman"/>
          <w:i/>
          <w:iCs/>
        </w:rPr>
        <w:t xml:space="preserve"> </w:t>
      </w:r>
      <w:r w:rsidRPr="00414660">
        <w:rPr>
          <w:rFonts w:ascii="Times New Roman" w:hAnsi="Times New Roman"/>
        </w:rPr>
        <w:t>Примітки 6.</w:t>
      </w:r>
    </w:p>
    <w:p w:rsidR="00414660" w:rsidRPr="00414660" w:rsidRDefault="00414660" w:rsidP="00414660">
      <w:pPr>
        <w:widowControl w:val="0"/>
        <w:autoSpaceDE w:val="0"/>
        <w:autoSpaceDN w:val="0"/>
        <w:adjustRightInd w:val="0"/>
        <w:spacing w:after="0" w:line="240" w:lineRule="auto"/>
        <w:jc w:val="both"/>
        <w:rPr>
          <w:rFonts w:ascii="Times New Roman" w:hAnsi="Times New Roman"/>
          <w:i/>
          <w:iCs/>
        </w:rPr>
      </w:pPr>
    </w:p>
    <w:p w:rsidR="00414660" w:rsidRPr="00414660" w:rsidRDefault="00414660" w:rsidP="00414660">
      <w:pPr>
        <w:pStyle w:val="aa"/>
        <w:spacing w:before="0" w:after="0"/>
        <w:ind w:left="0" w:firstLine="709"/>
        <w:rPr>
          <w:rFonts w:ascii="Times New Roman" w:hAnsi="Times New Roman"/>
          <w:b/>
          <w:bCs/>
          <w:sz w:val="22"/>
          <w:szCs w:val="22"/>
          <w:lang w:val="uk-UA"/>
        </w:rPr>
      </w:pPr>
      <w:r w:rsidRPr="00414660">
        <w:rPr>
          <w:rFonts w:ascii="Times New Roman" w:hAnsi="Times New Roman"/>
          <w:sz w:val="22"/>
          <w:szCs w:val="22"/>
          <w:lang w:val="uk-UA"/>
        </w:rPr>
        <w:t xml:space="preserve"> </w:t>
      </w:r>
      <w:r w:rsidRPr="00414660">
        <w:rPr>
          <w:rFonts w:ascii="Times New Roman" w:hAnsi="Times New Roman"/>
          <w:b/>
          <w:bCs/>
          <w:sz w:val="22"/>
          <w:szCs w:val="22"/>
          <w:lang w:val="uk-UA"/>
        </w:rPr>
        <w:t>7.6. Прибуток на акцію</w:t>
      </w:r>
    </w:p>
    <w:p w:rsidR="00414660" w:rsidRPr="00414660" w:rsidRDefault="00414660" w:rsidP="00414660">
      <w:pPr>
        <w:autoSpaceDE w:val="0"/>
        <w:autoSpaceDN w:val="0"/>
        <w:adjustRightInd w:val="0"/>
        <w:spacing w:after="0" w:line="240" w:lineRule="auto"/>
        <w:ind w:firstLine="709"/>
        <w:jc w:val="both"/>
        <w:rPr>
          <w:rFonts w:ascii="Times New Roman" w:hAnsi="Times New Roman"/>
        </w:rPr>
      </w:pPr>
      <w:r w:rsidRPr="00414660">
        <w:rPr>
          <w:rFonts w:ascii="Times New Roman" w:eastAsia="Calibri" w:hAnsi="Times New Roman"/>
          <w:lang w:eastAsia="en-US"/>
        </w:rPr>
        <w:t xml:space="preserve">Товариство представляє показники базисного та розбавленого прибутку на акцію щодо своїх звичайних акцій керуючись </w:t>
      </w:r>
      <w:r w:rsidRPr="00414660">
        <w:rPr>
          <w:rFonts w:ascii="Times New Roman" w:hAnsi="Times New Roman"/>
        </w:rPr>
        <w:t>МСБО 33 «Прибуток на акцію».</w:t>
      </w:r>
    </w:p>
    <w:p w:rsidR="00414660" w:rsidRPr="00414660" w:rsidRDefault="00414660" w:rsidP="00414660">
      <w:pPr>
        <w:autoSpaceDE w:val="0"/>
        <w:autoSpaceDN w:val="0"/>
        <w:adjustRightInd w:val="0"/>
        <w:spacing w:after="0" w:line="240" w:lineRule="auto"/>
        <w:ind w:firstLine="709"/>
        <w:jc w:val="both"/>
        <w:rPr>
          <w:rFonts w:ascii="Times New Roman" w:hAnsi="Times New Roman"/>
        </w:rPr>
      </w:pPr>
      <w:r w:rsidRPr="00414660">
        <w:rPr>
          <w:rFonts w:ascii="Times New Roman" w:hAnsi="Times New Roman"/>
        </w:rPr>
        <w:t>Суми базового прибутку на акцію розраховано шляхом розподілу чистого прибутку за рік, що припадає на власників звичайних акцій Товариства, на середньозважену кількість звичайних акцій в обігу протягом року.</w:t>
      </w:r>
    </w:p>
    <w:p w:rsidR="00414660" w:rsidRPr="00414660" w:rsidRDefault="00414660" w:rsidP="00414660">
      <w:pPr>
        <w:autoSpaceDE w:val="0"/>
        <w:autoSpaceDN w:val="0"/>
        <w:adjustRightInd w:val="0"/>
        <w:spacing w:after="0" w:line="240" w:lineRule="auto"/>
        <w:ind w:firstLine="709"/>
        <w:jc w:val="both"/>
        <w:rPr>
          <w:rFonts w:ascii="Times New Roman" w:hAnsi="Times New Roman"/>
        </w:rPr>
      </w:pPr>
      <w:r w:rsidRPr="00414660">
        <w:rPr>
          <w:rFonts w:ascii="Times New Roman" w:hAnsi="Times New Roman"/>
        </w:rPr>
        <w:t>Збиток на акцію склав на 31.12.2022 року 88,10748 грн. і прибуток на 31.12.2021 року – 86,37799 грн. За рiшенням загальних зборiв, що вiдбулися 7 грудня 2022 року, прийнято рiшення дивіденди не виплачувати.</w:t>
      </w:r>
    </w:p>
    <w:p w:rsidR="00414660" w:rsidRPr="00414660" w:rsidRDefault="00414660" w:rsidP="00414660">
      <w:pPr>
        <w:autoSpaceDE w:val="0"/>
        <w:autoSpaceDN w:val="0"/>
        <w:adjustRightInd w:val="0"/>
        <w:spacing w:after="0" w:line="240" w:lineRule="auto"/>
        <w:ind w:firstLine="709"/>
        <w:jc w:val="both"/>
        <w:rPr>
          <w:rFonts w:ascii="Times New Roman" w:hAnsi="Times New Roman"/>
        </w:rPr>
      </w:pPr>
      <w:r w:rsidRPr="00414660">
        <w:rPr>
          <w:rFonts w:ascii="Times New Roman" w:hAnsi="Times New Roman"/>
        </w:rPr>
        <w:t xml:space="preserve"> Станом на 31.12.2022 року заборгованість за розрахунками з учасниками складає 646 тис.грн. ( р.1640 Балансу).</w:t>
      </w:r>
    </w:p>
    <w:p w:rsidR="00414660" w:rsidRPr="00414660" w:rsidRDefault="00414660" w:rsidP="00414660">
      <w:pPr>
        <w:autoSpaceDE w:val="0"/>
        <w:autoSpaceDN w:val="0"/>
        <w:adjustRightInd w:val="0"/>
        <w:spacing w:after="0" w:line="240" w:lineRule="auto"/>
        <w:ind w:firstLine="709"/>
        <w:jc w:val="both"/>
        <w:rPr>
          <w:rFonts w:ascii="Times New Roman" w:hAnsi="Times New Roman"/>
        </w:rPr>
      </w:pPr>
    </w:p>
    <w:p w:rsidR="00414660" w:rsidRPr="00414660" w:rsidRDefault="00414660" w:rsidP="00414660">
      <w:pPr>
        <w:pStyle w:val="aa"/>
        <w:spacing w:before="0" w:after="0"/>
        <w:ind w:left="0" w:firstLine="709"/>
        <w:rPr>
          <w:rFonts w:ascii="Times New Roman" w:hAnsi="Times New Roman"/>
          <w:b/>
          <w:bCs/>
          <w:sz w:val="22"/>
          <w:szCs w:val="22"/>
          <w:lang w:val="uk-UA"/>
        </w:rPr>
      </w:pPr>
      <w:r w:rsidRPr="00414660">
        <w:rPr>
          <w:rFonts w:ascii="Times New Roman" w:hAnsi="Times New Roman"/>
          <w:b/>
          <w:bCs/>
          <w:sz w:val="22"/>
          <w:szCs w:val="22"/>
          <w:lang w:val="uk-UA"/>
        </w:rPr>
        <w:t>7.7. Події після звітного періоду</w:t>
      </w:r>
    </w:p>
    <w:p w:rsidR="00414660" w:rsidRPr="00414660" w:rsidRDefault="00414660" w:rsidP="00414660">
      <w:pPr>
        <w:shd w:val="clear" w:color="auto" w:fill="FFFFFF"/>
        <w:spacing w:after="0" w:line="240" w:lineRule="auto"/>
        <w:ind w:firstLine="709"/>
        <w:jc w:val="both"/>
        <w:rPr>
          <w:rFonts w:ascii="Times New Roman" w:hAnsi="Times New Roman"/>
        </w:rPr>
      </w:pPr>
      <w:bookmarkStart w:id="44" w:name="_Ref384371867"/>
      <w:bookmarkStart w:id="45" w:name="_Toc457314285"/>
      <w:r w:rsidRPr="00414660">
        <w:t xml:space="preserve"> </w:t>
      </w:r>
      <w:bookmarkEnd w:id="44"/>
      <w:bookmarkEnd w:id="45"/>
      <w:r w:rsidRPr="00414660">
        <w:rPr>
          <w:rFonts w:ascii="Times New Roman" w:hAnsi="Times New Roman"/>
        </w:rPr>
        <w:t>Після складання фінансових звітів за 12 місяців 2022 року не відбувалися:</w:t>
      </w:r>
    </w:p>
    <w:p w:rsidR="00414660" w:rsidRPr="00414660" w:rsidRDefault="00414660" w:rsidP="00414660">
      <w:pPr>
        <w:spacing w:after="0" w:line="240" w:lineRule="auto"/>
        <w:ind w:firstLine="709"/>
        <w:jc w:val="both"/>
        <w:rPr>
          <w:rFonts w:ascii="Times New Roman" w:hAnsi="Times New Roman"/>
        </w:rPr>
      </w:pPr>
      <w:r w:rsidRPr="00414660">
        <w:rPr>
          <w:rFonts w:ascii="Times New Roman" w:hAnsi="Times New Roman"/>
        </w:rPr>
        <w:t>- події після дати балансу, які надавали б додаткову інформацію про визначення сум, пов'язаних з умовами, що існували на дату балансу, вимагали б коригування відповідних активів і зобов'язань, а також уточнення оцінки відповідних статей;</w:t>
      </w:r>
    </w:p>
    <w:p w:rsidR="00414660" w:rsidRPr="00414660" w:rsidRDefault="00414660" w:rsidP="00414660">
      <w:pPr>
        <w:spacing w:after="0" w:line="240" w:lineRule="auto"/>
        <w:ind w:firstLine="709"/>
        <w:jc w:val="both"/>
        <w:rPr>
          <w:rFonts w:ascii="Times New Roman" w:hAnsi="Times New Roman"/>
        </w:rPr>
      </w:pPr>
      <w:r w:rsidRPr="00414660">
        <w:rPr>
          <w:rFonts w:ascii="Times New Roman" w:hAnsi="Times New Roman"/>
        </w:rPr>
        <w:t>Та відбувалися:</w:t>
      </w:r>
    </w:p>
    <w:p w:rsidR="00414660" w:rsidRPr="00414660" w:rsidRDefault="00414660" w:rsidP="00414660">
      <w:pPr>
        <w:spacing w:after="0" w:line="240" w:lineRule="auto"/>
        <w:ind w:firstLine="709"/>
        <w:jc w:val="both"/>
        <w:rPr>
          <w:rFonts w:ascii="Times New Roman" w:hAnsi="Times New Roman"/>
          <w:b/>
          <w:bCs/>
          <w:i/>
        </w:rPr>
      </w:pPr>
      <w:r w:rsidRPr="00414660">
        <w:rPr>
          <w:rFonts w:ascii="Times New Roman" w:hAnsi="Times New Roman"/>
        </w:rPr>
        <w:t>- події, що вказували б на умови, що виникли після дати балансу, що не потребують коригування статей фінансових звітів, але підлягають розкриттю інформації про них в Примітках до фінансової звітності,  у визначенні МСБО 10 «Події після звітного періоду», які описані в п.1.4 і 1.6 Примітки</w:t>
      </w:r>
      <w:r w:rsidRPr="00414660">
        <w:rPr>
          <w:rFonts w:ascii="Times New Roman" w:hAnsi="Times New Roman"/>
          <w:b/>
          <w:bCs/>
          <w:i/>
        </w:rPr>
        <w:t xml:space="preserve"> </w:t>
      </w:r>
      <w:r w:rsidRPr="00414660">
        <w:rPr>
          <w:rFonts w:ascii="Times New Roman" w:hAnsi="Times New Roman"/>
          <w:iCs/>
        </w:rPr>
        <w:t>1.</w:t>
      </w:r>
      <w:r w:rsidRPr="00414660">
        <w:rPr>
          <w:rFonts w:ascii="Times New Roman" w:hAnsi="Times New Roman"/>
          <w:b/>
          <w:bCs/>
          <w:i/>
        </w:rPr>
        <w:t xml:space="preserve"> </w:t>
      </w:r>
      <w:r w:rsidRPr="00414660">
        <w:rPr>
          <w:rFonts w:ascii="Times New Roman" w:hAnsi="Times New Roman"/>
          <w:iCs/>
        </w:rPr>
        <w:t>Керівництво</w:t>
      </w:r>
      <w:r w:rsidRPr="00414660">
        <w:rPr>
          <w:rFonts w:ascii="Times New Roman" w:hAnsi="Times New Roman"/>
          <w:b/>
          <w:bCs/>
          <w:i/>
        </w:rPr>
        <w:t xml:space="preserve"> </w:t>
      </w:r>
      <w:r w:rsidRPr="00414660">
        <w:rPr>
          <w:rFonts w:ascii="Times New Roman" w:hAnsi="Times New Roman"/>
        </w:rPr>
        <w:t>ПрАТ «Кредмаш» визначило, що ці події є некоригуючими по відношенню до фінансової звітності за 2022 рік. Відповідно, фінансовий стан на 31.12.2022 та результати діяльності за рік, що закінчився 31 грудня 2022 року, не було скориговано на вплив подій, пов’язаних з COVID-19 та оголошенням воєнного стану в Україні.</w:t>
      </w:r>
    </w:p>
    <w:p w:rsidR="00414660" w:rsidRPr="00414660" w:rsidRDefault="00414660" w:rsidP="00414660">
      <w:pPr>
        <w:widowControl w:val="0"/>
        <w:autoSpaceDE w:val="0"/>
        <w:autoSpaceDN w:val="0"/>
        <w:adjustRightInd w:val="0"/>
        <w:spacing w:after="0" w:line="240" w:lineRule="auto"/>
        <w:ind w:firstLine="709"/>
        <w:jc w:val="both"/>
        <w:rPr>
          <w:rFonts w:ascii="Times New Roman" w:hAnsi="Times New Roman"/>
          <w:b/>
          <w:highlight w:val="green"/>
        </w:rPr>
      </w:pPr>
    </w:p>
    <w:p w:rsidR="00414660" w:rsidRPr="00414660" w:rsidRDefault="00414660" w:rsidP="00414660">
      <w:pPr>
        <w:widowControl w:val="0"/>
        <w:autoSpaceDE w:val="0"/>
        <w:autoSpaceDN w:val="0"/>
        <w:adjustRightInd w:val="0"/>
        <w:spacing w:after="0" w:line="240" w:lineRule="auto"/>
        <w:ind w:firstLine="709"/>
        <w:jc w:val="both"/>
        <w:rPr>
          <w:rFonts w:ascii="Times New Roman" w:hAnsi="Times New Roman"/>
          <w:b/>
          <w:highlight w:val="green"/>
        </w:rPr>
      </w:pPr>
    </w:p>
    <w:p w:rsidR="00414660" w:rsidRPr="00414660" w:rsidRDefault="00414660" w:rsidP="00414660">
      <w:pPr>
        <w:widowControl w:val="0"/>
        <w:autoSpaceDE w:val="0"/>
        <w:autoSpaceDN w:val="0"/>
        <w:adjustRightInd w:val="0"/>
        <w:spacing w:after="0" w:line="240" w:lineRule="auto"/>
        <w:ind w:firstLine="709"/>
        <w:jc w:val="both"/>
        <w:rPr>
          <w:rFonts w:ascii="Times New Roman" w:hAnsi="Times New Roman"/>
          <w:b/>
        </w:rPr>
      </w:pPr>
      <w:r w:rsidRPr="00414660">
        <w:rPr>
          <w:rFonts w:ascii="Times New Roman" w:hAnsi="Times New Roman"/>
          <w:b/>
        </w:rPr>
        <w:t>Генеральний директор</w:t>
      </w:r>
      <w:r w:rsidRPr="00414660">
        <w:rPr>
          <w:rFonts w:ascii="Times New Roman" w:hAnsi="Times New Roman"/>
          <w:b/>
        </w:rPr>
        <w:tab/>
      </w:r>
      <w:r w:rsidRPr="00414660">
        <w:rPr>
          <w:rFonts w:ascii="Times New Roman" w:hAnsi="Times New Roman"/>
          <w:b/>
        </w:rPr>
        <w:tab/>
      </w:r>
      <w:r w:rsidRPr="00414660">
        <w:rPr>
          <w:rFonts w:ascii="Times New Roman" w:hAnsi="Times New Roman"/>
          <w:b/>
        </w:rPr>
        <w:tab/>
      </w:r>
      <w:r w:rsidRPr="00414660">
        <w:rPr>
          <w:rFonts w:ascii="Times New Roman" w:hAnsi="Times New Roman"/>
          <w:b/>
        </w:rPr>
        <w:tab/>
        <w:t xml:space="preserve">         Олександр ТВЕРЕЗИЙ </w:t>
      </w:r>
    </w:p>
    <w:p w:rsidR="00414660" w:rsidRPr="00414660" w:rsidRDefault="00414660" w:rsidP="00414660">
      <w:pPr>
        <w:widowControl w:val="0"/>
        <w:autoSpaceDE w:val="0"/>
        <w:autoSpaceDN w:val="0"/>
        <w:adjustRightInd w:val="0"/>
        <w:spacing w:after="0" w:line="240" w:lineRule="auto"/>
        <w:ind w:firstLine="709"/>
        <w:jc w:val="both"/>
        <w:rPr>
          <w:rFonts w:ascii="Times New Roman" w:hAnsi="Times New Roman"/>
          <w:b/>
        </w:rPr>
      </w:pPr>
    </w:p>
    <w:p w:rsidR="00414660" w:rsidRPr="00414660" w:rsidRDefault="00414660" w:rsidP="00414660">
      <w:pPr>
        <w:widowControl w:val="0"/>
        <w:autoSpaceDE w:val="0"/>
        <w:autoSpaceDN w:val="0"/>
        <w:adjustRightInd w:val="0"/>
        <w:spacing w:after="0" w:line="240" w:lineRule="auto"/>
        <w:ind w:firstLine="709"/>
        <w:jc w:val="both"/>
        <w:rPr>
          <w:rFonts w:ascii="Times New Roman" w:hAnsi="Times New Roman"/>
        </w:rPr>
      </w:pPr>
      <w:r w:rsidRPr="00414660">
        <w:rPr>
          <w:rFonts w:ascii="Times New Roman" w:hAnsi="Times New Roman"/>
          <w:b/>
        </w:rPr>
        <w:t>Головний бухгалтер</w:t>
      </w:r>
      <w:r w:rsidRPr="00414660">
        <w:rPr>
          <w:rFonts w:ascii="Times New Roman" w:hAnsi="Times New Roman"/>
          <w:b/>
        </w:rPr>
        <w:tab/>
      </w:r>
      <w:r w:rsidRPr="00414660">
        <w:rPr>
          <w:rFonts w:ascii="Times New Roman" w:hAnsi="Times New Roman"/>
          <w:b/>
        </w:rPr>
        <w:tab/>
      </w:r>
      <w:r w:rsidRPr="00414660">
        <w:rPr>
          <w:rFonts w:ascii="Times New Roman" w:hAnsi="Times New Roman"/>
          <w:b/>
        </w:rPr>
        <w:tab/>
      </w:r>
      <w:r w:rsidRPr="00414660">
        <w:rPr>
          <w:rFonts w:ascii="Times New Roman" w:hAnsi="Times New Roman"/>
          <w:b/>
        </w:rPr>
        <w:tab/>
        <w:t xml:space="preserve">         Оксана БИХКАЛО</w:t>
      </w:r>
    </w:p>
    <w:p w:rsidR="00414660" w:rsidRPr="00414660" w:rsidRDefault="00414660" w:rsidP="00414660">
      <w:pPr>
        <w:spacing w:after="0" w:line="240" w:lineRule="auto"/>
        <w:ind w:firstLine="357"/>
        <w:jc w:val="both"/>
        <w:rPr>
          <w:rFonts w:ascii="Times New Roman" w:hAnsi="Times New Roman"/>
          <w:color w:val="000000"/>
          <w:shd w:val="clear" w:color="auto" w:fill="FFFFFF"/>
        </w:rPr>
      </w:pPr>
    </w:p>
    <w:p w:rsidR="00414660" w:rsidRPr="00414660" w:rsidRDefault="00414660" w:rsidP="00414660">
      <w:pPr>
        <w:spacing w:after="0" w:line="240" w:lineRule="auto"/>
        <w:ind w:firstLine="357"/>
        <w:jc w:val="both"/>
        <w:rPr>
          <w:rFonts w:ascii="Times New Roman" w:hAnsi="Times New Roman"/>
          <w:color w:val="000000"/>
          <w:lang w:eastAsia="ko-KR"/>
        </w:rPr>
      </w:pPr>
    </w:p>
    <w:p w:rsidR="00414660" w:rsidRPr="00414660" w:rsidRDefault="00414660" w:rsidP="00414660">
      <w:pPr>
        <w:pStyle w:val="a5"/>
        <w:ind w:left="540"/>
        <w:rPr>
          <w:sz w:val="22"/>
          <w:szCs w:val="22"/>
        </w:rPr>
      </w:pPr>
    </w:p>
    <w:p w:rsidR="00414660" w:rsidRPr="00414660" w:rsidRDefault="00414660" w:rsidP="00414660">
      <w:pPr>
        <w:pStyle w:val="a5"/>
        <w:ind w:left="540"/>
        <w:rPr>
          <w:sz w:val="22"/>
          <w:szCs w:val="22"/>
        </w:rPr>
      </w:pPr>
    </w:p>
    <w:p w:rsidR="00DC08C2" w:rsidRPr="00CB74A8" w:rsidRDefault="00DC08C2">
      <w:pPr>
        <w:widowControl w:val="0"/>
        <w:autoSpaceDE w:val="0"/>
        <w:autoSpaceDN w:val="0"/>
        <w:adjustRightInd w:val="0"/>
        <w:spacing w:after="0" w:line="240" w:lineRule="auto"/>
        <w:jc w:val="center"/>
        <w:rPr>
          <w:rFonts w:ascii="Times New Roman CYR" w:hAnsi="Times New Roman CYR" w:cs="Times New Roman CYR"/>
          <w:b/>
          <w:bCs/>
          <w:sz w:val="16"/>
          <w:szCs w:val="16"/>
        </w:rPr>
      </w:pPr>
      <w:r w:rsidRPr="00CB74A8">
        <w:rPr>
          <w:rFonts w:ascii="Times New Roman CYR" w:hAnsi="Times New Roman CYR" w:cs="Times New Roman CYR"/>
          <w:b/>
          <w:bCs/>
          <w:sz w:val="16"/>
          <w:szCs w:val="16"/>
        </w:rPr>
        <w:t>XV. Відомості про аудиторський звіт незалежного аудитора, наданий за результатами аудиту фінансової звітності емітента аудитором (аудиторською фірмою)</w:t>
      </w:r>
    </w:p>
    <w:tbl>
      <w:tblPr>
        <w:tblW w:w="0" w:type="auto"/>
        <w:tblInd w:w="108"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700"/>
        <w:gridCol w:w="5300"/>
        <w:gridCol w:w="4000"/>
      </w:tblGrid>
      <w:tr w:rsidR="00DC08C2" w:rsidRPr="00CB74A8">
        <w:trPr>
          <w:trHeight w:val="200"/>
        </w:trPr>
        <w:tc>
          <w:tcPr>
            <w:tcW w:w="700" w:type="dxa"/>
            <w:tcBorders>
              <w:top w:val="single" w:sz="6" w:space="0" w:color="auto"/>
              <w:bottom w:val="single" w:sz="6" w:space="0" w:color="auto"/>
              <w:right w:val="single" w:sz="6" w:space="0" w:color="auto"/>
            </w:tcBorders>
          </w:tcPr>
          <w:p w:rsidR="00DC08C2" w:rsidRPr="00CB74A8" w:rsidRDefault="00DC08C2">
            <w:pPr>
              <w:widowControl w:val="0"/>
              <w:autoSpaceDE w:val="0"/>
              <w:autoSpaceDN w:val="0"/>
              <w:adjustRightInd w:val="0"/>
              <w:spacing w:after="0" w:line="240" w:lineRule="auto"/>
              <w:jc w:val="center"/>
              <w:rPr>
                <w:rFonts w:ascii="Times New Roman CYR" w:hAnsi="Times New Roman CYR" w:cs="Times New Roman CYR"/>
                <w:b/>
                <w:bCs/>
                <w:sz w:val="16"/>
                <w:szCs w:val="16"/>
              </w:rPr>
            </w:pPr>
            <w:r w:rsidRPr="00CB74A8">
              <w:rPr>
                <w:rFonts w:ascii="Times New Roman CYR" w:hAnsi="Times New Roman CYR" w:cs="Times New Roman CYR"/>
                <w:b/>
                <w:bCs/>
                <w:sz w:val="16"/>
                <w:szCs w:val="16"/>
              </w:rPr>
              <w:t>1</w:t>
            </w:r>
          </w:p>
        </w:tc>
        <w:tc>
          <w:tcPr>
            <w:tcW w:w="5300" w:type="dxa"/>
            <w:tcBorders>
              <w:top w:val="single" w:sz="6" w:space="0" w:color="auto"/>
              <w:left w:val="single" w:sz="6" w:space="0" w:color="auto"/>
              <w:bottom w:val="single" w:sz="6" w:space="0" w:color="auto"/>
              <w:right w:val="single" w:sz="6" w:space="0" w:color="auto"/>
            </w:tcBorders>
          </w:tcPr>
          <w:p w:rsidR="00DC08C2" w:rsidRPr="00CB74A8" w:rsidRDefault="00DC08C2">
            <w:pPr>
              <w:widowControl w:val="0"/>
              <w:autoSpaceDE w:val="0"/>
              <w:autoSpaceDN w:val="0"/>
              <w:adjustRightInd w:val="0"/>
              <w:spacing w:after="0" w:line="240" w:lineRule="auto"/>
              <w:rPr>
                <w:rFonts w:ascii="Times New Roman CYR" w:hAnsi="Times New Roman CYR" w:cs="Times New Roman CYR"/>
                <w:b/>
                <w:bCs/>
                <w:sz w:val="16"/>
                <w:szCs w:val="16"/>
              </w:rPr>
            </w:pPr>
            <w:r w:rsidRPr="00CB74A8">
              <w:rPr>
                <w:rFonts w:ascii="Times New Roman CYR" w:hAnsi="Times New Roman CYR" w:cs="Times New Roman CYR"/>
                <w:b/>
                <w:bCs/>
                <w:sz w:val="16"/>
                <w:szCs w:val="16"/>
              </w:rPr>
              <w:t>Найменування аудиторської фірми (П.І.Б. аудитора - фізичної особи - підприємця)</w:t>
            </w:r>
          </w:p>
        </w:tc>
        <w:tc>
          <w:tcPr>
            <w:tcW w:w="4000" w:type="dxa"/>
            <w:tcBorders>
              <w:top w:val="single" w:sz="6" w:space="0" w:color="auto"/>
              <w:left w:val="single" w:sz="6" w:space="0" w:color="auto"/>
              <w:bottom w:val="single" w:sz="6" w:space="0" w:color="auto"/>
            </w:tcBorders>
          </w:tcPr>
          <w:p w:rsidR="00DC08C2" w:rsidRPr="00CB74A8" w:rsidRDefault="00DC08C2">
            <w:pPr>
              <w:widowControl w:val="0"/>
              <w:autoSpaceDE w:val="0"/>
              <w:autoSpaceDN w:val="0"/>
              <w:adjustRightInd w:val="0"/>
              <w:spacing w:after="0" w:line="240" w:lineRule="auto"/>
              <w:jc w:val="center"/>
              <w:rPr>
                <w:rFonts w:ascii="Times New Roman CYR" w:hAnsi="Times New Roman CYR" w:cs="Times New Roman CYR"/>
                <w:sz w:val="16"/>
                <w:szCs w:val="16"/>
              </w:rPr>
            </w:pPr>
            <w:r w:rsidRPr="00CB74A8">
              <w:rPr>
                <w:rFonts w:ascii="Times New Roman CYR" w:hAnsi="Times New Roman CYR" w:cs="Times New Roman CYR"/>
                <w:sz w:val="16"/>
                <w:szCs w:val="16"/>
              </w:rPr>
              <w:t>ТОВ "Аудиторська фiрма "ЛИСЕНКО"</w:t>
            </w:r>
          </w:p>
        </w:tc>
      </w:tr>
      <w:tr w:rsidR="00DC08C2" w:rsidRPr="00CB74A8">
        <w:trPr>
          <w:trHeight w:val="200"/>
        </w:trPr>
        <w:tc>
          <w:tcPr>
            <w:tcW w:w="700" w:type="dxa"/>
            <w:tcBorders>
              <w:top w:val="single" w:sz="6" w:space="0" w:color="auto"/>
              <w:bottom w:val="single" w:sz="6" w:space="0" w:color="auto"/>
              <w:right w:val="single" w:sz="6" w:space="0" w:color="auto"/>
            </w:tcBorders>
          </w:tcPr>
          <w:p w:rsidR="00DC08C2" w:rsidRPr="00CB74A8" w:rsidRDefault="00DC08C2">
            <w:pPr>
              <w:widowControl w:val="0"/>
              <w:autoSpaceDE w:val="0"/>
              <w:autoSpaceDN w:val="0"/>
              <w:adjustRightInd w:val="0"/>
              <w:spacing w:after="0" w:line="240" w:lineRule="auto"/>
              <w:jc w:val="center"/>
              <w:rPr>
                <w:rFonts w:ascii="Times New Roman CYR" w:hAnsi="Times New Roman CYR" w:cs="Times New Roman CYR"/>
                <w:sz w:val="16"/>
                <w:szCs w:val="16"/>
              </w:rPr>
            </w:pPr>
            <w:r w:rsidRPr="00CB74A8">
              <w:rPr>
                <w:rFonts w:ascii="Times New Roman CYR" w:hAnsi="Times New Roman CYR" w:cs="Times New Roman CYR"/>
                <w:sz w:val="16"/>
                <w:szCs w:val="16"/>
              </w:rPr>
              <w:t>2</w:t>
            </w:r>
          </w:p>
        </w:tc>
        <w:tc>
          <w:tcPr>
            <w:tcW w:w="5300" w:type="dxa"/>
            <w:tcBorders>
              <w:top w:val="single" w:sz="6" w:space="0" w:color="auto"/>
              <w:left w:val="single" w:sz="6" w:space="0" w:color="auto"/>
              <w:bottom w:val="single" w:sz="6" w:space="0" w:color="auto"/>
              <w:right w:val="single" w:sz="6" w:space="0" w:color="auto"/>
            </w:tcBorders>
          </w:tcPr>
          <w:p w:rsidR="00DC08C2" w:rsidRPr="00CB74A8" w:rsidRDefault="00DC08C2">
            <w:pPr>
              <w:widowControl w:val="0"/>
              <w:autoSpaceDE w:val="0"/>
              <w:autoSpaceDN w:val="0"/>
              <w:adjustRightInd w:val="0"/>
              <w:spacing w:after="0" w:line="240" w:lineRule="auto"/>
              <w:rPr>
                <w:rFonts w:ascii="Times New Roman CYR" w:hAnsi="Times New Roman CYR" w:cs="Times New Roman CYR"/>
                <w:b/>
                <w:bCs/>
                <w:sz w:val="16"/>
                <w:szCs w:val="16"/>
              </w:rPr>
            </w:pPr>
            <w:r w:rsidRPr="00CB74A8">
              <w:rPr>
                <w:rFonts w:ascii="Times New Roman CYR" w:hAnsi="Times New Roman CYR" w:cs="Times New Roman CYR"/>
                <w:b/>
                <w:bCs/>
                <w:sz w:val="16"/>
                <w:szCs w:val="16"/>
              </w:rPr>
              <w:t>Розділ Реєстру аудиторів та суб'єктів аудиторської діяльності</w:t>
            </w:r>
          </w:p>
        </w:tc>
        <w:tc>
          <w:tcPr>
            <w:tcW w:w="4000" w:type="dxa"/>
            <w:tcBorders>
              <w:top w:val="single" w:sz="6" w:space="0" w:color="auto"/>
              <w:left w:val="single" w:sz="6" w:space="0" w:color="auto"/>
              <w:bottom w:val="single" w:sz="6" w:space="0" w:color="auto"/>
            </w:tcBorders>
          </w:tcPr>
          <w:p w:rsidR="00DC08C2" w:rsidRPr="00CB74A8" w:rsidRDefault="00DC08C2">
            <w:pPr>
              <w:widowControl w:val="0"/>
              <w:autoSpaceDE w:val="0"/>
              <w:autoSpaceDN w:val="0"/>
              <w:adjustRightInd w:val="0"/>
              <w:spacing w:after="0" w:line="240" w:lineRule="auto"/>
              <w:jc w:val="center"/>
              <w:rPr>
                <w:rFonts w:ascii="Times New Roman CYR" w:hAnsi="Times New Roman CYR" w:cs="Times New Roman CYR"/>
                <w:sz w:val="16"/>
                <w:szCs w:val="16"/>
              </w:rPr>
            </w:pPr>
            <w:r w:rsidRPr="00CB74A8">
              <w:rPr>
                <w:rFonts w:ascii="Times New Roman CYR" w:hAnsi="Times New Roman CYR" w:cs="Times New Roman CYR"/>
                <w:sz w:val="16"/>
                <w:szCs w:val="16"/>
              </w:rPr>
              <w:t>4 - суб'єкти аудиторської діяльності, які мають право проводити обов'язковий аудит фінансової звітності підприємств, що становлять суспільний інтерес</w:t>
            </w:r>
          </w:p>
        </w:tc>
      </w:tr>
      <w:tr w:rsidR="00DC08C2" w:rsidRPr="00CB74A8">
        <w:trPr>
          <w:trHeight w:val="200"/>
        </w:trPr>
        <w:tc>
          <w:tcPr>
            <w:tcW w:w="700" w:type="dxa"/>
            <w:tcBorders>
              <w:top w:val="single" w:sz="6" w:space="0" w:color="auto"/>
              <w:bottom w:val="single" w:sz="6" w:space="0" w:color="auto"/>
              <w:right w:val="single" w:sz="6" w:space="0" w:color="auto"/>
            </w:tcBorders>
          </w:tcPr>
          <w:p w:rsidR="00DC08C2" w:rsidRPr="00CB74A8" w:rsidRDefault="00DC08C2">
            <w:pPr>
              <w:widowControl w:val="0"/>
              <w:autoSpaceDE w:val="0"/>
              <w:autoSpaceDN w:val="0"/>
              <w:adjustRightInd w:val="0"/>
              <w:spacing w:after="0" w:line="240" w:lineRule="auto"/>
              <w:jc w:val="center"/>
              <w:rPr>
                <w:rFonts w:ascii="Times New Roman CYR" w:hAnsi="Times New Roman CYR" w:cs="Times New Roman CYR"/>
                <w:sz w:val="16"/>
                <w:szCs w:val="16"/>
              </w:rPr>
            </w:pPr>
            <w:r w:rsidRPr="00CB74A8">
              <w:rPr>
                <w:rFonts w:ascii="Times New Roman CYR" w:hAnsi="Times New Roman CYR" w:cs="Times New Roman CYR"/>
                <w:sz w:val="16"/>
                <w:szCs w:val="16"/>
              </w:rPr>
              <w:t>3</w:t>
            </w:r>
          </w:p>
        </w:tc>
        <w:tc>
          <w:tcPr>
            <w:tcW w:w="5300" w:type="dxa"/>
            <w:tcBorders>
              <w:top w:val="single" w:sz="6" w:space="0" w:color="auto"/>
              <w:left w:val="single" w:sz="6" w:space="0" w:color="auto"/>
              <w:bottom w:val="single" w:sz="6" w:space="0" w:color="auto"/>
              <w:right w:val="single" w:sz="6" w:space="0" w:color="auto"/>
            </w:tcBorders>
          </w:tcPr>
          <w:p w:rsidR="00DC08C2" w:rsidRPr="00CB74A8" w:rsidRDefault="00DC08C2">
            <w:pPr>
              <w:widowControl w:val="0"/>
              <w:autoSpaceDE w:val="0"/>
              <w:autoSpaceDN w:val="0"/>
              <w:adjustRightInd w:val="0"/>
              <w:spacing w:after="0" w:line="240" w:lineRule="auto"/>
              <w:rPr>
                <w:rFonts w:ascii="Times New Roman CYR" w:hAnsi="Times New Roman CYR" w:cs="Times New Roman CYR"/>
                <w:b/>
                <w:bCs/>
                <w:sz w:val="16"/>
                <w:szCs w:val="16"/>
              </w:rPr>
            </w:pPr>
            <w:r w:rsidRPr="00CB74A8">
              <w:rPr>
                <w:rFonts w:ascii="Times New Roman CYR" w:hAnsi="Times New Roman CYR" w:cs="Times New Roman CYR"/>
                <w:b/>
                <w:bCs/>
                <w:sz w:val="16"/>
                <w:szCs w:val="16"/>
              </w:rPr>
              <w:t>Ідентифікаційний код юридичної особи (реєстраційний номер облікової картки платника податків - фізичної особи)</w:t>
            </w:r>
          </w:p>
        </w:tc>
        <w:tc>
          <w:tcPr>
            <w:tcW w:w="4000" w:type="dxa"/>
            <w:tcBorders>
              <w:top w:val="single" w:sz="6" w:space="0" w:color="auto"/>
              <w:left w:val="single" w:sz="6" w:space="0" w:color="auto"/>
              <w:bottom w:val="single" w:sz="6" w:space="0" w:color="auto"/>
            </w:tcBorders>
          </w:tcPr>
          <w:p w:rsidR="00DC08C2" w:rsidRPr="00CB74A8" w:rsidRDefault="00DC08C2">
            <w:pPr>
              <w:widowControl w:val="0"/>
              <w:autoSpaceDE w:val="0"/>
              <w:autoSpaceDN w:val="0"/>
              <w:adjustRightInd w:val="0"/>
              <w:spacing w:after="0" w:line="240" w:lineRule="auto"/>
              <w:jc w:val="center"/>
              <w:rPr>
                <w:rFonts w:ascii="Times New Roman CYR" w:hAnsi="Times New Roman CYR" w:cs="Times New Roman CYR"/>
                <w:sz w:val="16"/>
                <w:szCs w:val="16"/>
              </w:rPr>
            </w:pPr>
            <w:r w:rsidRPr="00CB74A8">
              <w:rPr>
                <w:rFonts w:ascii="Times New Roman CYR" w:hAnsi="Times New Roman CYR" w:cs="Times New Roman CYR"/>
                <w:sz w:val="16"/>
                <w:szCs w:val="16"/>
              </w:rPr>
              <w:t>35796588</w:t>
            </w:r>
          </w:p>
        </w:tc>
      </w:tr>
      <w:tr w:rsidR="00DC08C2" w:rsidRPr="00CB74A8">
        <w:trPr>
          <w:trHeight w:val="200"/>
        </w:trPr>
        <w:tc>
          <w:tcPr>
            <w:tcW w:w="700" w:type="dxa"/>
            <w:tcBorders>
              <w:top w:val="single" w:sz="6" w:space="0" w:color="auto"/>
              <w:bottom w:val="single" w:sz="6" w:space="0" w:color="auto"/>
              <w:right w:val="single" w:sz="6" w:space="0" w:color="auto"/>
            </w:tcBorders>
          </w:tcPr>
          <w:p w:rsidR="00DC08C2" w:rsidRPr="00CB74A8" w:rsidRDefault="00DC08C2">
            <w:pPr>
              <w:widowControl w:val="0"/>
              <w:autoSpaceDE w:val="0"/>
              <w:autoSpaceDN w:val="0"/>
              <w:adjustRightInd w:val="0"/>
              <w:spacing w:after="0" w:line="240" w:lineRule="auto"/>
              <w:jc w:val="center"/>
              <w:rPr>
                <w:rFonts w:ascii="Times New Roman CYR" w:hAnsi="Times New Roman CYR" w:cs="Times New Roman CYR"/>
                <w:sz w:val="16"/>
                <w:szCs w:val="16"/>
              </w:rPr>
            </w:pPr>
            <w:r w:rsidRPr="00CB74A8">
              <w:rPr>
                <w:rFonts w:ascii="Times New Roman CYR" w:hAnsi="Times New Roman CYR" w:cs="Times New Roman CYR"/>
                <w:sz w:val="16"/>
                <w:szCs w:val="16"/>
              </w:rPr>
              <w:t>4</w:t>
            </w:r>
          </w:p>
        </w:tc>
        <w:tc>
          <w:tcPr>
            <w:tcW w:w="5300" w:type="dxa"/>
            <w:tcBorders>
              <w:top w:val="single" w:sz="6" w:space="0" w:color="auto"/>
              <w:left w:val="single" w:sz="6" w:space="0" w:color="auto"/>
              <w:bottom w:val="single" w:sz="6" w:space="0" w:color="auto"/>
              <w:right w:val="single" w:sz="6" w:space="0" w:color="auto"/>
            </w:tcBorders>
          </w:tcPr>
          <w:p w:rsidR="00DC08C2" w:rsidRPr="00CB74A8" w:rsidRDefault="00DC08C2">
            <w:pPr>
              <w:widowControl w:val="0"/>
              <w:autoSpaceDE w:val="0"/>
              <w:autoSpaceDN w:val="0"/>
              <w:adjustRightInd w:val="0"/>
              <w:spacing w:after="0" w:line="240" w:lineRule="auto"/>
              <w:rPr>
                <w:rFonts w:ascii="Times New Roman CYR" w:hAnsi="Times New Roman CYR" w:cs="Times New Roman CYR"/>
                <w:b/>
                <w:bCs/>
                <w:sz w:val="16"/>
                <w:szCs w:val="16"/>
              </w:rPr>
            </w:pPr>
            <w:r w:rsidRPr="00CB74A8">
              <w:rPr>
                <w:rFonts w:ascii="Times New Roman CYR" w:hAnsi="Times New Roman CYR" w:cs="Times New Roman CYR"/>
                <w:b/>
                <w:bCs/>
                <w:sz w:val="16"/>
                <w:szCs w:val="16"/>
              </w:rPr>
              <w:t>Місцезнаходження аудиторської фірми, аудитора</w:t>
            </w:r>
          </w:p>
        </w:tc>
        <w:tc>
          <w:tcPr>
            <w:tcW w:w="4000" w:type="dxa"/>
            <w:tcBorders>
              <w:top w:val="single" w:sz="6" w:space="0" w:color="auto"/>
              <w:left w:val="single" w:sz="6" w:space="0" w:color="auto"/>
              <w:bottom w:val="single" w:sz="6" w:space="0" w:color="auto"/>
            </w:tcBorders>
          </w:tcPr>
          <w:p w:rsidR="00DC08C2" w:rsidRPr="00CB74A8" w:rsidRDefault="00DC08C2">
            <w:pPr>
              <w:widowControl w:val="0"/>
              <w:autoSpaceDE w:val="0"/>
              <w:autoSpaceDN w:val="0"/>
              <w:adjustRightInd w:val="0"/>
              <w:spacing w:after="0" w:line="240" w:lineRule="auto"/>
              <w:jc w:val="center"/>
              <w:rPr>
                <w:rFonts w:ascii="Times New Roman CYR" w:hAnsi="Times New Roman CYR" w:cs="Times New Roman CYR"/>
                <w:sz w:val="16"/>
                <w:szCs w:val="16"/>
              </w:rPr>
            </w:pPr>
            <w:r w:rsidRPr="00CB74A8">
              <w:rPr>
                <w:rFonts w:ascii="Times New Roman CYR" w:hAnsi="Times New Roman CYR" w:cs="Times New Roman CYR"/>
                <w:sz w:val="16"/>
                <w:szCs w:val="16"/>
              </w:rPr>
              <w:t>36020, Україна, м.Полтава, вул.Європейська,2 офiс 411</w:t>
            </w:r>
          </w:p>
        </w:tc>
      </w:tr>
      <w:tr w:rsidR="00DC08C2" w:rsidRPr="00CB74A8">
        <w:trPr>
          <w:trHeight w:val="200"/>
        </w:trPr>
        <w:tc>
          <w:tcPr>
            <w:tcW w:w="700" w:type="dxa"/>
            <w:tcBorders>
              <w:top w:val="single" w:sz="6" w:space="0" w:color="auto"/>
              <w:bottom w:val="single" w:sz="6" w:space="0" w:color="auto"/>
              <w:right w:val="single" w:sz="6" w:space="0" w:color="auto"/>
            </w:tcBorders>
          </w:tcPr>
          <w:p w:rsidR="00DC08C2" w:rsidRPr="00CB74A8" w:rsidRDefault="00DC08C2">
            <w:pPr>
              <w:widowControl w:val="0"/>
              <w:autoSpaceDE w:val="0"/>
              <w:autoSpaceDN w:val="0"/>
              <w:adjustRightInd w:val="0"/>
              <w:spacing w:after="0" w:line="240" w:lineRule="auto"/>
              <w:jc w:val="center"/>
              <w:rPr>
                <w:rFonts w:ascii="Times New Roman CYR" w:hAnsi="Times New Roman CYR" w:cs="Times New Roman CYR"/>
                <w:sz w:val="16"/>
                <w:szCs w:val="16"/>
              </w:rPr>
            </w:pPr>
            <w:r w:rsidRPr="00CB74A8">
              <w:rPr>
                <w:rFonts w:ascii="Times New Roman CYR" w:hAnsi="Times New Roman CYR" w:cs="Times New Roman CYR"/>
                <w:sz w:val="16"/>
                <w:szCs w:val="16"/>
              </w:rPr>
              <w:t>5</w:t>
            </w:r>
          </w:p>
        </w:tc>
        <w:tc>
          <w:tcPr>
            <w:tcW w:w="5300" w:type="dxa"/>
            <w:tcBorders>
              <w:top w:val="single" w:sz="6" w:space="0" w:color="auto"/>
              <w:left w:val="single" w:sz="6" w:space="0" w:color="auto"/>
              <w:bottom w:val="single" w:sz="6" w:space="0" w:color="auto"/>
              <w:right w:val="single" w:sz="6" w:space="0" w:color="auto"/>
            </w:tcBorders>
          </w:tcPr>
          <w:p w:rsidR="00DC08C2" w:rsidRPr="00CB74A8" w:rsidRDefault="00DC08C2">
            <w:pPr>
              <w:widowControl w:val="0"/>
              <w:autoSpaceDE w:val="0"/>
              <w:autoSpaceDN w:val="0"/>
              <w:adjustRightInd w:val="0"/>
              <w:spacing w:after="0" w:line="240" w:lineRule="auto"/>
              <w:rPr>
                <w:rFonts w:ascii="Times New Roman CYR" w:hAnsi="Times New Roman CYR" w:cs="Times New Roman CYR"/>
                <w:b/>
                <w:bCs/>
                <w:sz w:val="16"/>
                <w:szCs w:val="16"/>
              </w:rPr>
            </w:pPr>
            <w:r w:rsidRPr="00CB74A8">
              <w:rPr>
                <w:rFonts w:ascii="Times New Roman CYR" w:hAnsi="Times New Roman CYR" w:cs="Times New Roman CYR"/>
                <w:b/>
                <w:bCs/>
                <w:sz w:val="16"/>
                <w:szCs w:val="16"/>
              </w:rPr>
              <w:t>Номер реєстрації аудиторської фірми (аудитора) в Реєстрі аудиторів та суб'єктів аудиторської діяльності</w:t>
            </w:r>
          </w:p>
        </w:tc>
        <w:tc>
          <w:tcPr>
            <w:tcW w:w="4000" w:type="dxa"/>
            <w:tcBorders>
              <w:top w:val="single" w:sz="6" w:space="0" w:color="auto"/>
              <w:left w:val="single" w:sz="6" w:space="0" w:color="auto"/>
              <w:bottom w:val="single" w:sz="6" w:space="0" w:color="auto"/>
            </w:tcBorders>
          </w:tcPr>
          <w:p w:rsidR="00DC08C2" w:rsidRPr="00CB74A8" w:rsidRDefault="00DC08C2">
            <w:pPr>
              <w:widowControl w:val="0"/>
              <w:autoSpaceDE w:val="0"/>
              <w:autoSpaceDN w:val="0"/>
              <w:adjustRightInd w:val="0"/>
              <w:spacing w:after="0" w:line="240" w:lineRule="auto"/>
              <w:jc w:val="center"/>
              <w:rPr>
                <w:rFonts w:ascii="Times New Roman CYR" w:hAnsi="Times New Roman CYR" w:cs="Times New Roman CYR"/>
                <w:sz w:val="16"/>
                <w:szCs w:val="16"/>
              </w:rPr>
            </w:pPr>
            <w:r w:rsidRPr="00CB74A8">
              <w:rPr>
                <w:rFonts w:ascii="Times New Roman CYR" w:hAnsi="Times New Roman CYR" w:cs="Times New Roman CYR"/>
                <w:sz w:val="16"/>
                <w:szCs w:val="16"/>
              </w:rPr>
              <w:t>4169</w:t>
            </w:r>
          </w:p>
        </w:tc>
      </w:tr>
      <w:tr w:rsidR="00DC08C2" w:rsidRPr="00CB74A8">
        <w:trPr>
          <w:trHeight w:val="200"/>
        </w:trPr>
        <w:tc>
          <w:tcPr>
            <w:tcW w:w="700" w:type="dxa"/>
            <w:tcBorders>
              <w:top w:val="single" w:sz="6" w:space="0" w:color="auto"/>
              <w:bottom w:val="single" w:sz="6" w:space="0" w:color="auto"/>
              <w:right w:val="single" w:sz="6" w:space="0" w:color="auto"/>
            </w:tcBorders>
          </w:tcPr>
          <w:p w:rsidR="00DC08C2" w:rsidRPr="00CB74A8" w:rsidRDefault="00DC08C2">
            <w:pPr>
              <w:widowControl w:val="0"/>
              <w:autoSpaceDE w:val="0"/>
              <w:autoSpaceDN w:val="0"/>
              <w:adjustRightInd w:val="0"/>
              <w:spacing w:after="0" w:line="240" w:lineRule="auto"/>
              <w:jc w:val="center"/>
              <w:rPr>
                <w:rFonts w:ascii="Times New Roman CYR" w:hAnsi="Times New Roman CYR" w:cs="Times New Roman CYR"/>
                <w:sz w:val="16"/>
                <w:szCs w:val="16"/>
              </w:rPr>
            </w:pPr>
            <w:r w:rsidRPr="00CB74A8">
              <w:rPr>
                <w:rFonts w:ascii="Times New Roman CYR" w:hAnsi="Times New Roman CYR" w:cs="Times New Roman CYR"/>
                <w:sz w:val="16"/>
                <w:szCs w:val="16"/>
              </w:rPr>
              <w:t>6</w:t>
            </w:r>
          </w:p>
        </w:tc>
        <w:tc>
          <w:tcPr>
            <w:tcW w:w="5300" w:type="dxa"/>
            <w:tcBorders>
              <w:top w:val="single" w:sz="6" w:space="0" w:color="auto"/>
              <w:left w:val="single" w:sz="6" w:space="0" w:color="auto"/>
              <w:bottom w:val="single" w:sz="6" w:space="0" w:color="auto"/>
              <w:right w:val="single" w:sz="6" w:space="0" w:color="auto"/>
            </w:tcBorders>
          </w:tcPr>
          <w:p w:rsidR="00DC08C2" w:rsidRPr="00CB74A8" w:rsidRDefault="00DC08C2">
            <w:pPr>
              <w:widowControl w:val="0"/>
              <w:autoSpaceDE w:val="0"/>
              <w:autoSpaceDN w:val="0"/>
              <w:adjustRightInd w:val="0"/>
              <w:spacing w:after="0" w:line="240" w:lineRule="auto"/>
              <w:rPr>
                <w:rFonts w:ascii="Times New Roman CYR" w:hAnsi="Times New Roman CYR" w:cs="Times New Roman CYR"/>
                <w:b/>
                <w:bCs/>
                <w:sz w:val="16"/>
                <w:szCs w:val="16"/>
              </w:rPr>
            </w:pPr>
            <w:r w:rsidRPr="00CB74A8">
              <w:rPr>
                <w:rFonts w:ascii="Times New Roman CYR" w:hAnsi="Times New Roman CYR" w:cs="Times New Roman CYR"/>
                <w:b/>
                <w:bCs/>
                <w:sz w:val="16"/>
                <w:szCs w:val="16"/>
              </w:rPr>
              <w:t>Дата і номер рішення про проходження перевірки системи контролю якості аудиторських послуг (за наявності)</w:t>
            </w:r>
          </w:p>
        </w:tc>
        <w:tc>
          <w:tcPr>
            <w:tcW w:w="4000" w:type="dxa"/>
            <w:tcBorders>
              <w:top w:val="single" w:sz="6" w:space="0" w:color="auto"/>
              <w:left w:val="single" w:sz="6" w:space="0" w:color="auto"/>
              <w:bottom w:val="single" w:sz="6" w:space="0" w:color="auto"/>
            </w:tcBorders>
          </w:tcPr>
          <w:p w:rsidR="00DC08C2" w:rsidRPr="00CB74A8" w:rsidRDefault="00DC08C2">
            <w:pPr>
              <w:widowControl w:val="0"/>
              <w:autoSpaceDE w:val="0"/>
              <w:autoSpaceDN w:val="0"/>
              <w:adjustRightInd w:val="0"/>
              <w:spacing w:after="0" w:line="240" w:lineRule="auto"/>
              <w:jc w:val="center"/>
              <w:rPr>
                <w:rFonts w:ascii="Times New Roman CYR" w:hAnsi="Times New Roman CYR" w:cs="Times New Roman CYR"/>
                <w:sz w:val="16"/>
                <w:szCs w:val="16"/>
              </w:rPr>
            </w:pPr>
            <w:r w:rsidRPr="00CB74A8">
              <w:rPr>
                <w:rFonts w:ascii="Times New Roman CYR" w:hAnsi="Times New Roman CYR" w:cs="Times New Roman CYR"/>
                <w:sz w:val="16"/>
                <w:szCs w:val="16"/>
              </w:rPr>
              <w:t>номер: Наказ ОСНАД №4-кя, дата: 26.01.2022</w:t>
            </w:r>
          </w:p>
        </w:tc>
      </w:tr>
      <w:tr w:rsidR="00DC08C2" w:rsidRPr="00CB74A8">
        <w:trPr>
          <w:trHeight w:val="200"/>
        </w:trPr>
        <w:tc>
          <w:tcPr>
            <w:tcW w:w="700" w:type="dxa"/>
            <w:tcBorders>
              <w:top w:val="single" w:sz="6" w:space="0" w:color="auto"/>
              <w:bottom w:val="single" w:sz="6" w:space="0" w:color="auto"/>
              <w:right w:val="single" w:sz="6" w:space="0" w:color="auto"/>
            </w:tcBorders>
          </w:tcPr>
          <w:p w:rsidR="00DC08C2" w:rsidRPr="00CB74A8" w:rsidRDefault="00DC08C2">
            <w:pPr>
              <w:widowControl w:val="0"/>
              <w:autoSpaceDE w:val="0"/>
              <w:autoSpaceDN w:val="0"/>
              <w:adjustRightInd w:val="0"/>
              <w:spacing w:after="0" w:line="240" w:lineRule="auto"/>
              <w:jc w:val="center"/>
              <w:rPr>
                <w:rFonts w:ascii="Times New Roman CYR" w:hAnsi="Times New Roman CYR" w:cs="Times New Roman CYR"/>
                <w:sz w:val="16"/>
                <w:szCs w:val="16"/>
              </w:rPr>
            </w:pPr>
            <w:r w:rsidRPr="00CB74A8">
              <w:rPr>
                <w:rFonts w:ascii="Times New Roman CYR" w:hAnsi="Times New Roman CYR" w:cs="Times New Roman CYR"/>
                <w:sz w:val="16"/>
                <w:szCs w:val="16"/>
              </w:rPr>
              <w:t>7</w:t>
            </w:r>
          </w:p>
        </w:tc>
        <w:tc>
          <w:tcPr>
            <w:tcW w:w="5300" w:type="dxa"/>
            <w:tcBorders>
              <w:top w:val="single" w:sz="6" w:space="0" w:color="auto"/>
              <w:left w:val="single" w:sz="6" w:space="0" w:color="auto"/>
              <w:bottom w:val="single" w:sz="6" w:space="0" w:color="auto"/>
              <w:right w:val="single" w:sz="6" w:space="0" w:color="auto"/>
            </w:tcBorders>
          </w:tcPr>
          <w:p w:rsidR="00DC08C2" w:rsidRPr="00CB74A8" w:rsidRDefault="00DC08C2">
            <w:pPr>
              <w:widowControl w:val="0"/>
              <w:autoSpaceDE w:val="0"/>
              <w:autoSpaceDN w:val="0"/>
              <w:adjustRightInd w:val="0"/>
              <w:spacing w:after="0" w:line="240" w:lineRule="auto"/>
              <w:rPr>
                <w:rFonts w:ascii="Times New Roman CYR" w:hAnsi="Times New Roman CYR" w:cs="Times New Roman CYR"/>
                <w:b/>
                <w:bCs/>
                <w:sz w:val="16"/>
                <w:szCs w:val="16"/>
              </w:rPr>
            </w:pPr>
            <w:r w:rsidRPr="00CB74A8">
              <w:rPr>
                <w:rFonts w:ascii="Times New Roman CYR" w:hAnsi="Times New Roman CYR" w:cs="Times New Roman CYR"/>
                <w:b/>
                <w:bCs/>
                <w:sz w:val="16"/>
                <w:szCs w:val="16"/>
              </w:rPr>
              <w:t>Звітний період, за який проведено аудит фінансової звітності</w:t>
            </w:r>
          </w:p>
        </w:tc>
        <w:tc>
          <w:tcPr>
            <w:tcW w:w="4000" w:type="dxa"/>
            <w:tcBorders>
              <w:top w:val="single" w:sz="6" w:space="0" w:color="auto"/>
              <w:left w:val="single" w:sz="6" w:space="0" w:color="auto"/>
              <w:bottom w:val="single" w:sz="6" w:space="0" w:color="auto"/>
            </w:tcBorders>
          </w:tcPr>
          <w:p w:rsidR="00DC08C2" w:rsidRPr="00CB74A8" w:rsidRDefault="00DC08C2">
            <w:pPr>
              <w:widowControl w:val="0"/>
              <w:autoSpaceDE w:val="0"/>
              <w:autoSpaceDN w:val="0"/>
              <w:adjustRightInd w:val="0"/>
              <w:spacing w:after="0" w:line="240" w:lineRule="auto"/>
              <w:jc w:val="center"/>
              <w:rPr>
                <w:rFonts w:ascii="Times New Roman CYR" w:hAnsi="Times New Roman CYR" w:cs="Times New Roman CYR"/>
                <w:sz w:val="16"/>
                <w:szCs w:val="16"/>
              </w:rPr>
            </w:pPr>
            <w:r w:rsidRPr="00CB74A8">
              <w:rPr>
                <w:rFonts w:ascii="Times New Roman CYR" w:hAnsi="Times New Roman CYR" w:cs="Times New Roman CYR"/>
                <w:sz w:val="16"/>
                <w:szCs w:val="16"/>
              </w:rPr>
              <w:t>з 01.01.2022 по 31.12.2022</w:t>
            </w:r>
          </w:p>
        </w:tc>
      </w:tr>
      <w:tr w:rsidR="00DC08C2" w:rsidRPr="00CB74A8">
        <w:trPr>
          <w:trHeight w:val="200"/>
        </w:trPr>
        <w:tc>
          <w:tcPr>
            <w:tcW w:w="700" w:type="dxa"/>
            <w:tcBorders>
              <w:top w:val="single" w:sz="6" w:space="0" w:color="auto"/>
              <w:bottom w:val="single" w:sz="6" w:space="0" w:color="auto"/>
              <w:right w:val="single" w:sz="6" w:space="0" w:color="auto"/>
            </w:tcBorders>
          </w:tcPr>
          <w:p w:rsidR="00DC08C2" w:rsidRPr="00CB74A8" w:rsidRDefault="00DC08C2">
            <w:pPr>
              <w:widowControl w:val="0"/>
              <w:autoSpaceDE w:val="0"/>
              <w:autoSpaceDN w:val="0"/>
              <w:adjustRightInd w:val="0"/>
              <w:spacing w:after="0" w:line="240" w:lineRule="auto"/>
              <w:jc w:val="center"/>
              <w:rPr>
                <w:rFonts w:ascii="Times New Roman CYR" w:hAnsi="Times New Roman CYR" w:cs="Times New Roman CYR"/>
                <w:sz w:val="16"/>
                <w:szCs w:val="16"/>
              </w:rPr>
            </w:pPr>
            <w:r w:rsidRPr="00CB74A8">
              <w:rPr>
                <w:rFonts w:ascii="Times New Roman CYR" w:hAnsi="Times New Roman CYR" w:cs="Times New Roman CYR"/>
                <w:sz w:val="16"/>
                <w:szCs w:val="16"/>
              </w:rPr>
              <w:t>8</w:t>
            </w:r>
          </w:p>
        </w:tc>
        <w:tc>
          <w:tcPr>
            <w:tcW w:w="5300" w:type="dxa"/>
            <w:tcBorders>
              <w:top w:val="single" w:sz="6" w:space="0" w:color="auto"/>
              <w:left w:val="single" w:sz="6" w:space="0" w:color="auto"/>
              <w:bottom w:val="single" w:sz="6" w:space="0" w:color="auto"/>
              <w:right w:val="single" w:sz="6" w:space="0" w:color="auto"/>
            </w:tcBorders>
          </w:tcPr>
          <w:p w:rsidR="00DC08C2" w:rsidRPr="00CB74A8" w:rsidRDefault="00DC08C2">
            <w:pPr>
              <w:widowControl w:val="0"/>
              <w:autoSpaceDE w:val="0"/>
              <w:autoSpaceDN w:val="0"/>
              <w:adjustRightInd w:val="0"/>
              <w:spacing w:after="0" w:line="240" w:lineRule="auto"/>
              <w:rPr>
                <w:rFonts w:ascii="Times New Roman CYR" w:hAnsi="Times New Roman CYR" w:cs="Times New Roman CYR"/>
                <w:b/>
                <w:bCs/>
                <w:sz w:val="16"/>
                <w:szCs w:val="16"/>
              </w:rPr>
            </w:pPr>
            <w:r w:rsidRPr="00CB74A8">
              <w:rPr>
                <w:rFonts w:ascii="Times New Roman CYR" w:hAnsi="Times New Roman CYR" w:cs="Times New Roman CYR"/>
                <w:b/>
                <w:bCs/>
                <w:sz w:val="16"/>
                <w:szCs w:val="16"/>
              </w:rPr>
              <w:t>Думка аудитора (01 - немодифікована; 02 - із застереженням; 03 - негативна; 04 - відмова від висловлення думки)</w:t>
            </w:r>
          </w:p>
        </w:tc>
        <w:tc>
          <w:tcPr>
            <w:tcW w:w="4000" w:type="dxa"/>
            <w:tcBorders>
              <w:top w:val="single" w:sz="6" w:space="0" w:color="auto"/>
              <w:left w:val="single" w:sz="6" w:space="0" w:color="auto"/>
              <w:bottom w:val="single" w:sz="6" w:space="0" w:color="auto"/>
            </w:tcBorders>
          </w:tcPr>
          <w:p w:rsidR="00DC08C2" w:rsidRPr="00CB74A8" w:rsidRDefault="00DC08C2">
            <w:pPr>
              <w:widowControl w:val="0"/>
              <w:autoSpaceDE w:val="0"/>
              <w:autoSpaceDN w:val="0"/>
              <w:adjustRightInd w:val="0"/>
              <w:spacing w:after="0" w:line="240" w:lineRule="auto"/>
              <w:jc w:val="center"/>
              <w:rPr>
                <w:rFonts w:ascii="Times New Roman CYR" w:hAnsi="Times New Roman CYR" w:cs="Times New Roman CYR"/>
                <w:sz w:val="16"/>
                <w:szCs w:val="16"/>
              </w:rPr>
            </w:pPr>
            <w:r w:rsidRPr="00CB74A8">
              <w:rPr>
                <w:rFonts w:ascii="Times New Roman CYR" w:hAnsi="Times New Roman CYR" w:cs="Times New Roman CYR"/>
                <w:sz w:val="16"/>
                <w:szCs w:val="16"/>
              </w:rPr>
              <w:t>02 - із застереженням</w:t>
            </w:r>
          </w:p>
        </w:tc>
      </w:tr>
      <w:tr w:rsidR="00DC08C2" w:rsidRPr="00CB74A8">
        <w:trPr>
          <w:trHeight w:val="200"/>
        </w:trPr>
        <w:tc>
          <w:tcPr>
            <w:tcW w:w="700" w:type="dxa"/>
            <w:tcBorders>
              <w:top w:val="single" w:sz="6" w:space="0" w:color="auto"/>
              <w:bottom w:val="single" w:sz="6" w:space="0" w:color="auto"/>
              <w:right w:val="single" w:sz="6" w:space="0" w:color="auto"/>
            </w:tcBorders>
          </w:tcPr>
          <w:p w:rsidR="00DC08C2" w:rsidRPr="00CB74A8" w:rsidRDefault="00DC08C2">
            <w:pPr>
              <w:widowControl w:val="0"/>
              <w:autoSpaceDE w:val="0"/>
              <w:autoSpaceDN w:val="0"/>
              <w:adjustRightInd w:val="0"/>
              <w:spacing w:after="0" w:line="240" w:lineRule="auto"/>
              <w:jc w:val="center"/>
              <w:rPr>
                <w:rFonts w:ascii="Times New Roman CYR" w:hAnsi="Times New Roman CYR" w:cs="Times New Roman CYR"/>
                <w:sz w:val="16"/>
                <w:szCs w:val="16"/>
              </w:rPr>
            </w:pPr>
            <w:r w:rsidRPr="00CB74A8">
              <w:rPr>
                <w:rFonts w:ascii="Times New Roman CYR" w:hAnsi="Times New Roman CYR" w:cs="Times New Roman CYR"/>
                <w:sz w:val="16"/>
                <w:szCs w:val="16"/>
              </w:rPr>
              <w:t>9</w:t>
            </w:r>
          </w:p>
        </w:tc>
        <w:tc>
          <w:tcPr>
            <w:tcW w:w="5300" w:type="dxa"/>
            <w:tcBorders>
              <w:top w:val="single" w:sz="6" w:space="0" w:color="auto"/>
              <w:left w:val="single" w:sz="6" w:space="0" w:color="auto"/>
              <w:bottom w:val="single" w:sz="6" w:space="0" w:color="auto"/>
              <w:right w:val="single" w:sz="6" w:space="0" w:color="auto"/>
            </w:tcBorders>
          </w:tcPr>
          <w:p w:rsidR="00DC08C2" w:rsidRPr="00CB74A8" w:rsidRDefault="00DC08C2">
            <w:pPr>
              <w:widowControl w:val="0"/>
              <w:autoSpaceDE w:val="0"/>
              <w:autoSpaceDN w:val="0"/>
              <w:adjustRightInd w:val="0"/>
              <w:spacing w:after="0" w:line="240" w:lineRule="auto"/>
              <w:rPr>
                <w:rFonts w:ascii="Times New Roman CYR" w:hAnsi="Times New Roman CYR" w:cs="Times New Roman CYR"/>
                <w:b/>
                <w:bCs/>
                <w:sz w:val="16"/>
                <w:szCs w:val="16"/>
              </w:rPr>
            </w:pPr>
            <w:r w:rsidRPr="00CB74A8">
              <w:rPr>
                <w:rFonts w:ascii="Times New Roman CYR" w:hAnsi="Times New Roman CYR" w:cs="Times New Roman CYR"/>
                <w:b/>
                <w:bCs/>
                <w:sz w:val="16"/>
                <w:szCs w:val="16"/>
              </w:rPr>
              <w:t>Пояснювальний параграф (за наявності)</w:t>
            </w:r>
          </w:p>
        </w:tc>
        <w:tc>
          <w:tcPr>
            <w:tcW w:w="4000" w:type="dxa"/>
            <w:tcBorders>
              <w:top w:val="single" w:sz="6" w:space="0" w:color="auto"/>
              <w:left w:val="single" w:sz="6" w:space="0" w:color="auto"/>
              <w:bottom w:val="single" w:sz="6" w:space="0" w:color="auto"/>
            </w:tcBorders>
          </w:tcPr>
          <w:p w:rsidR="00CB74A8" w:rsidRPr="00CB74A8" w:rsidRDefault="00CB74A8" w:rsidP="00CB74A8">
            <w:pPr>
              <w:widowControl w:val="0"/>
              <w:autoSpaceDE w:val="0"/>
              <w:autoSpaceDN w:val="0"/>
              <w:adjustRightInd w:val="0"/>
              <w:spacing w:after="0" w:line="240" w:lineRule="auto"/>
              <w:jc w:val="both"/>
              <w:rPr>
                <w:rFonts w:ascii="Times New Roman CYR" w:hAnsi="Times New Roman CYR" w:cs="Times New Roman CYR"/>
                <w:sz w:val="12"/>
                <w:szCs w:val="12"/>
              </w:rPr>
            </w:pPr>
            <w:r w:rsidRPr="00CB74A8">
              <w:rPr>
                <w:rFonts w:ascii="Times New Roman CYR" w:hAnsi="Times New Roman CYR" w:cs="Times New Roman CYR"/>
                <w:sz w:val="12"/>
                <w:szCs w:val="12"/>
              </w:rPr>
              <w:t>Суттєва невизначенiсть, що стосується безперервностi дiяльностi</w:t>
            </w:r>
          </w:p>
          <w:p w:rsidR="00CB74A8" w:rsidRPr="00CB74A8" w:rsidRDefault="00CB74A8" w:rsidP="00CB74A8">
            <w:pPr>
              <w:widowControl w:val="0"/>
              <w:autoSpaceDE w:val="0"/>
              <w:autoSpaceDN w:val="0"/>
              <w:adjustRightInd w:val="0"/>
              <w:spacing w:after="0" w:line="240" w:lineRule="auto"/>
              <w:jc w:val="both"/>
              <w:rPr>
                <w:rFonts w:ascii="Times New Roman CYR" w:hAnsi="Times New Roman CYR" w:cs="Times New Roman CYR"/>
                <w:sz w:val="12"/>
                <w:szCs w:val="12"/>
              </w:rPr>
            </w:pPr>
            <w:r w:rsidRPr="00CB74A8">
              <w:rPr>
                <w:rFonts w:ascii="Times New Roman CYR" w:hAnsi="Times New Roman CYR" w:cs="Times New Roman CYR"/>
                <w:sz w:val="12"/>
                <w:szCs w:val="12"/>
              </w:rPr>
              <w:t>Ми звертаємо увагу на п.1.4 "Операцiйне середовище" та п.1.6. "Припущення про безперервнiсть дiяльностi" Примiтки 1 "Основи пiдготовки, затвердження та подання фiнансової звiтностi" до фiнансової звiтностi, складеної вiдповiдно до МСФЗ, за 2022 рiк, ПрАТ "Кредмаш", в яких належним чином розкривається iнформацiя щодо подiй та умов, що можуть поставити пiд значний сумнiв здатнiсть Товариства продовжувати свою господарську дiяльнiсть на безперервнiй основi, а саме щодо впливу вiйськової агресiї Росiйської Федерацiї проти України, яка почалася 24 лютого 2022 року ( пiсля дати балансу), i введенням в зв'язку iз цим воєнного стану в Українi.</w:t>
            </w:r>
          </w:p>
          <w:p w:rsidR="00CB74A8" w:rsidRPr="00CB74A8" w:rsidRDefault="00CB74A8" w:rsidP="00CB74A8">
            <w:pPr>
              <w:widowControl w:val="0"/>
              <w:autoSpaceDE w:val="0"/>
              <w:autoSpaceDN w:val="0"/>
              <w:adjustRightInd w:val="0"/>
              <w:spacing w:after="0" w:line="240" w:lineRule="auto"/>
              <w:jc w:val="both"/>
              <w:rPr>
                <w:rFonts w:ascii="Times New Roman CYR" w:hAnsi="Times New Roman CYR" w:cs="Times New Roman CYR"/>
                <w:sz w:val="12"/>
                <w:szCs w:val="12"/>
              </w:rPr>
            </w:pPr>
            <w:r w:rsidRPr="00CB74A8">
              <w:rPr>
                <w:rFonts w:ascii="Times New Roman CYR" w:hAnsi="Times New Roman CYR" w:cs="Times New Roman CYR"/>
                <w:sz w:val="12"/>
                <w:szCs w:val="12"/>
              </w:rPr>
              <w:t xml:space="preserve">Тривалiсть та вплив вiйськового протистояння з Росiйською Федерацiєю на дату пiдготовки цiєї фiнансової звiтностi до випуску, залишаються невизначеними, що не дозволяє з достатнiм ступенем достовiрностi оцiнити обсяги, тривалiсть i тяжкiсть цих наслiдкiв, а також їх вплив на фiнансовий стан та результати дiяльностi Товариства в майбутнiх перiодах. </w:t>
            </w:r>
          </w:p>
          <w:p w:rsidR="00CB74A8" w:rsidRPr="00CB74A8" w:rsidRDefault="00CB74A8" w:rsidP="00CB74A8">
            <w:pPr>
              <w:widowControl w:val="0"/>
              <w:autoSpaceDE w:val="0"/>
              <w:autoSpaceDN w:val="0"/>
              <w:adjustRightInd w:val="0"/>
              <w:spacing w:after="0" w:line="240" w:lineRule="auto"/>
              <w:jc w:val="both"/>
              <w:rPr>
                <w:rFonts w:ascii="Times New Roman CYR" w:hAnsi="Times New Roman CYR" w:cs="Times New Roman CYR"/>
                <w:sz w:val="12"/>
                <w:szCs w:val="12"/>
              </w:rPr>
            </w:pPr>
            <w:r w:rsidRPr="00CB74A8">
              <w:rPr>
                <w:rFonts w:ascii="Times New Roman CYR" w:hAnsi="Times New Roman CYR" w:cs="Times New Roman CYR"/>
                <w:sz w:val="12"/>
                <w:szCs w:val="12"/>
              </w:rPr>
              <w:t>Ураховуючи те, що перебiг вiйни може суттєво вплинути на операцiйне середовище в країнi, а остаточне врегулювання неможливо передбачити з достатньою вiрогiднiстю, управлiнським персоналом Товариства ухвалено рiшення надалi спостерiгати за ситуацiєю та готовнiсть внести коригування до фiнансової звiтностi, за необхiдностi, щойно з'явиться можливiсть достовiрно оцiнити вплив поточної економiчної ситуацiї на фiнансовий стан Товариства. У результатi виникає суттєва невизначенiсть, яка може вплинути на майбутнi операцiї Товариства та можливiсть збереження вартостi його активiв i продовження подальшої безперервної господарської дiяльностi.</w:t>
            </w:r>
          </w:p>
          <w:p w:rsidR="00CB74A8" w:rsidRPr="00CB74A8" w:rsidRDefault="00CB74A8" w:rsidP="00CB74A8">
            <w:pPr>
              <w:widowControl w:val="0"/>
              <w:autoSpaceDE w:val="0"/>
              <w:autoSpaceDN w:val="0"/>
              <w:adjustRightInd w:val="0"/>
              <w:spacing w:after="0" w:line="240" w:lineRule="auto"/>
              <w:jc w:val="both"/>
              <w:rPr>
                <w:rFonts w:ascii="Times New Roman CYR" w:hAnsi="Times New Roman CYR" w:cs="Times New Roman CYR"/>
                <w:sz w:val="12"/>
                <w:szCs w:val="12"/>
              </w:rPr>
            </w:pPr>
            <w:r w:rsidRPr="00CB74A8">
              <w:rPr>
                <w:rFonts w:ascii="Times New Roman CYR" w:hAnsi="Times New Roman CYR" w:cs="Times New Roman CYR"/>
                <w:sz w:val="12"/>
                <w:szCs w:val="12"/>
              </w:rPr>
              <w:t>Керiвництво Товариства, як i його акцiонери, не мають намiр лiквiдувати пiдприємство, або припинити його дiяльнiсть, i не вважає, що не має цьому реальної альтернативи, тому ця фiнансова звiтнiсть не мiстить жодних коригувань, якi можуть мати мiсце в результатi такої невизначеностi, i якi необхiдно було б провести в тому випадку, якби пiдприємство не могло продовжити подальше здiйснення фiнансово-господарської дiяльностi вiдповiдно до принципiв безперервностi дiяльностi.</w:t>
            </w:r>
          </w:p>
          <w:p w:rsidR="00CB74A8" w:rsidRPr="00CB74A8" w:rsidRDefault="00CB74A8" w:rsidP="00CB74A8">
            <w:pPr>
              <w:widowControl w:val="0"/>
              <w:autoSpaceDE w:val="0"/>
              <w:autoSpaceDN w:val="0"/>
              <w:adjustRightInd w:val="0"/>
              <w:spacing w:after="0" w:line="240" w:lineRule="auto"/>
              <w:jc w:val="both"/>
              <w:rPr>
                <w:rFonts w:ascii="Times New Roman CYR" w:hAnsi="Times New Roman CYR" w:cs="Times New Roman CYR"/>
                <w:sz w:val="12"/>
                <w:szCs w:val="12"/>
              </w:rPr>
            </w:pPr>
            <w:r w:rsidRPr="00CB74A8">
              <w:rPr>
                <w:rFonts w:ascii="Times New Roman CYR" w:hAnsi="Times New Roman CYR" w:cs="Times New Roman CYR"/>
                <w:sz w:val="12"/>
                <w:szCs w:val="12"/>
              </w:rPr>
              <w:t>Про такi коригування буде повiдомлено, якщо вони стануть вiдомi та зможуть бути надiйно оцiненi.</w:t>
            </w:r>
          </w:p>
          <w:p w:rsidR="00DC08C2" w:rsidRPr="00CB74A8" w:rsidRDefault="00CB74A8" w:rsidP="00CB74A8">
            <w:pPr>
              <w:widowControl w:val="0"/>
              <w:autoSpaceDE w:val="0"/>
              <w:autoSpaceDN w:val="0"/>
              <w:adjustRightInd w:val="0"/>
              <w:spacing w:after="0" w:line="240" w:lineRule="auto"/>
              <w:jc w:val="both"/>
              <w:rPr>
                <w:rFonts w:ascii="Times New Roman CYR" w:hAnsi="Times New Roman CYR" w:cs="Times New Roman CYR"/>
                <w:sz w:val="16"/>
                <w:szCs w:val="16"/>
              </w:rPr>
            </w:pPr>
            <w:r w:rsidRPr="00CB74A8">
              <w:rPr>
                <w:rFonts w:ascii="Times New Roman CYR" w:hAnsi="Times New Roman CYR" w:cs="Times New Roman CYR"/>
                <w:sz w:val="12"/>
                <w:szCs w:val="12"/>
              </w:rPr>
              <w:t>Нашу думку не було модифiковано щодо цього питання.</w:t>
            </w:r>
          </w:p>
        </w:tc>
      </w:tr>
      <w:tr w:rsidR="00DC08C2" w:rsidRPr="00CB74A8">
        <w:trPr>
          <w:trHeight w:val="200"/>
        </w:trPr>
        <w:tc>
          <w:tcPr>
            <w:tcW w:w="700" w:type="dxa"/>
            <w:tcBorders>
              <w:top w:val="single" w:sz="6" w:space="0" w:color="auto"/>
              <w:bottom w:val="single" w:sz="6" w:space="0" w:color="auto"/>
              <w:right w:val="single" w:sz="6" w:space="0" w:color="auto"/>
            </w:tcBorders>
          </w:tcPr>
          <w:p w:rsidR="00DC08C2" w:rsidRPr="00CB74A8" w:rsidRDefault="00DC08C2">
            <w:pPr>
              <w:widowControl w:val="0"/>
              <w:autoSpaceDE w:val="0"/>
              <w:autoSpaceDN w:val="0"/>
              <w:adjustRightInd w:val="0"/>
              <w:spacing w:after="0" w:line="240" w:lineRule="auto"/>
              <w:jc w:val="center"/>
              <w:rPr>
                <w:rFonts w:ascii="Times New Roman CYR" w:hAnsi="Times New Roman CYR" w:cs="Times New Roman CYR"/>
                <w:sz w:val="16"/>
                <w:szCs w:val="16"/>
              </w:rPr>
            </w:pPr>
            <w:r w:rsidRPr="00CB74A8">
              <w:rPr>
                <w:rFonts w:ascii="Times New Roman CYR" w:hAnsi="Times New Roman CYR" w:cs="Times New Roman CYR"/>
                <w:sz w:val="16"/>
                <w:szCs w:val="16"/>
              </w:rPr>
              <w:t>10</w:t>
            </w:r>
          </w:p>
        </w:tc>
        <w:tc>
          <w:tcPr>
            <w:tcW w:w="5300" w:type="dxa"/>
            <w:tcBorders>
              <w:top w:val="single" w:sz="6" w:space="0" w:color="auto"/>
              <w:left w:val="single" w:sz="6" w:space="0" w:color="auto"/>
              <w:bottom w:val="single" w:sz="6" w:space="0" w:color="auto"/>
              <w:right w:val="single" w:sz="6" w:space="0" w:color="auto"/>
            </w:tcBorders>
          </w:tcPr>
          <w:p w:rsidR="00DC08C2" w:rsidRPr="00CB74A8" w:rsidRDefault="00DC08C2">
            <w:pPr>
              <w:widowControl w:val="0"/>
              <w:autoSpaceDE w:val="0"/>
              <w:autoSpaceDN w:val="0"/>
              <w:adjustRightInd w:val="0"/>
              <w:spacing w:after="0" w:line="240" w:lineRule="auto"/>
              <w:rPr>
                <w:rFonts w:ascii="Times New Roman CYR" w:hAnsi="Times New Roman CYR" w:cs="Times New Roman CYR"/>
                <w:b/>
                <w:bCs/>
                <w:sz w:val="16"/>
                <w:szCs w:val="16"/>
              </w:rPr>
            </w:pPr>
            <w:r w:rsidRPr="00CB74A8">
              <w:rPr>
                <w:rFonts w:ascii="Times New Roman CYR" w:hAnsi="Times New Roman CYR" w:cs="Times New Roman CYR"/>
                <w:b/>
                <w:bCs/>
                <w:sz w:val="16"/>
                <w:szCs w:val="16"/>
              </w:rPr>
              <w:t>Номер та дата договору на проведення аудиту</w:t>
            </w:r>
          </w:p>
        </w:tc>
        <w:tc>
          <w:tcPr>
            <w:tcW w:w="4000" w:type="dxa"/>
            <w:tcBorders>
              <w:top w:val="single" w:sz="6" w:space="0" w:color="auto"/>
              <w:left w:val="single" w:sz="6" w:space="0" w:color="auto"/>
              <w:bottom w:val="single" w:sz="6" w:space="0" w:color="auto"/>
            </w:tcBorders>
          </w:tcPr>
          <w:p w:rsidR="00DC08C2" w:rsidRPr="00CB74A8" w:rsidRDefault="00DC08C2">
            <w:pPr>
              <w:widowControl w:val="0"/>
              <w:autoSpaceDE w:val="0"/>
              <w:autoSpaceDN w:val="0"/>
              <w:adjustRightInd w:val="0"/>
              <w:spacing w:after="0" w:line="240" w:lineRule="auto"/>
              <w:jc w:val="center"/>
              <w:rPr>
                <w:rFonts w:ascii="Times New Roman CYR" w:hAnsi="Times New Roman CYR" w:cs="Times New Roman CYR"/>
                <w:sz w:val="16"/>
                <w:szCs w:val="16"/>
              </w:rPr>
            </w:pPr>
            <w:r w:rsidRPr="00CB74A8">
              <w:rPr>
                <w:rFonts w:ascii="Times New Roman CYR" w:hAnsi="Times New Roman CYR" w:cs="Times New Roman CYR"/>
                <w:sz w:val="16"/>
                <w:szCs w:val="16"/>
              </w:rPr>
              <w:t>номер: № 1/2023/СЗП, дата: 01.02.2022</w:t>
            </w:r>
          </w:p>
        </w:tc>
      </w:tr>
      <w:tr w:rsidR="00DC08C2" w:rsidRPr="00CB74A8">
        <w:trPr>
          <w:trHeight w:val="200"/>
        </w:trPr>
        <w:tc>
          <w:tcPr>
            <w:tcW w:w="700" w:type="dxa"/>
            <w:tcBorders>
              <w:top w:val="single" w:sz="6" w:space="0" w:color="auto"/>
              <w:bottom w:val="single" w:sz="6" w:space="0" w:color="auto"/>
              <w:right w:val="single" w:sz="6" w:space="0" w:color="auto"/>
            </w:tcBorders>
          </w:tcPr>
          <w:p w:rsidR="00DC08C2" w:rsidRPr="00CB74A8" w:rsidRDefault="00DC08C2">
            <w:pPr>
              <w:widowControl w:val="0"/>
              <w:autoSpaceDE w:val="0"/>
              <w:autoSpaceDN w:val="0"/>
              <w:adjustRightInd w:val="0"/>
              <w:spacing w:after="0" w:line="240" w:lineRule="auto"/>
              <w:jc w:val="center"/>
              <w:rPr>
                <w:rFonts w:ascii="Times New Roman CYR" w:hAnsi="Times New Roman CYR" w:cs="Times New Roman CYR"/>
                <w:sz w:val="16"/>
                <w:szCs w:val="16"/>
              </w:rPr>
            </w:pPr>
            <w:r w:rsidRPr="00CB74A8">
              <w:rPr>
                <w:rFonts w:ascii="Times New Roman CYR" w:hAnsi="Times New Roman CYR" w:cs="Times New Roman CYR"/>
                <w:sz w:val="16"/>
                <w:szCs w:val="16"/>
              </w:rPr>
              <w:t>11</w:t>
            </w:r>
          </w:p>
        </w:tc>
        <w:tc>
          <w:tcPr>
            <w:tcW w:w="5300" w:type="dxa"/>
            <w:tcBorders>
              <w:top w:val="single" w:sz="6" w:space="0" w:color="auto"/>
              <w:left w:val="single" w:sz="6" w:space="0" w:color="auto"/>
              <w:bottom w:val="single" w:sz="6" w:space="0" w:color="auto"/>
              <w:right w:val="single" w:sz="6" w:space="0" w:color="auto"/>
            </w:tcBorders>
          </w:tcPr>
          <w:p w:rsidR="00DC08C2" w:rsidRPr="00CB74A8" w:rsidRDefault="00DC08C2">
            <w:pPr>
              <w:widowControl w:val="0"/>
              <w:autoSpaceDE w:val="0"/>
              <w:autoSpaceDN w:val="0"/>
              <w:adjustRightInd w:val="0"/>
              <w:spacing w:after="0" w:line="240" w:lineRule="auto"/>
              <w:rPr>
                <w:rFonts w:ascii="Times New Roman CYR" w:hAnsi="Times New Roman CYR" w:cs="Times New Roman CYR"/>
                <w:b/>
                <w:bCs/>
                <w:sz w:val="16"/>
                <w:szCs w:val="16"/>
              </w:rPr>
            </w:pPr>
            <w:r w:rsidRPr="00CB74A8">
              <w:rPr>
                <w:rFonts w:ascii="Times New Roman CYR" w:hAnsi="Times New Roman CYR" w:cs="Times New Roman CYR"/>
                <w:b/>
                <w:bCs/>
                <w:sz w:val="16"/>
                <w:szCs w:val="16"/>
              </w:rPr>
              <w:t>Дата початку та дата закінчення аудиту</w:t>
            </w:r>
          </w:p>
        </w:tc>
        <w:tc>
          <w:tcPr>
            <w:tcW w:w="4000" w:type="dxa"/>
            <w:tcBorders>
              <w:top w:val="single" w:sz="6" w:space="0" w:color="auto"/>
              <w:left w:val="single" w:sz="6" w:space="0" w:color="auto"/>
              <w:bottom w:val="single" w:sz="6" w:space="0" w:color="auto"/>
            </w:tcBorders>
          </w:tcPr>
          <w:p w:rsidR="00DC08C2" w:rsidRPr="00CB74A8" w:rsidRDefault="00DC08C2">
            <w:pPr>
              <w:widowControl w:val="0"/>
              <w:autoSpaceDE w:val="0"/>
              <w:autoSpaceDN w:val="0"/>
              <w:adjustRightInd w:val="0"/>
              <w:spacing w:after="0" w:line="240" w:lineRule="auto"/>
              <w:jc w:val="center"/>
              <w:rPr>
                <w:rFonts w:ascii="Times New Roman CYR" w:hAnsi="Times New Roman CYR" w:cs="Times New Roman CYR"/>
                <w:sz w:val="16"/>
                <w:szCs w:val="16"/>
              </w:rPr>
            </w:pPr>
            <w:r w:rsidRPr="00CB74A8">
              <w:rPr>
                <w:rFonts w:ascii="Times New Roman CYR" w:hAnsi="Times New Roman CYR" w:cs="Times New Roman CYR"/>
                <w:sz w:val="16"/>
                <w:szCs w:val="16"/>
              </w:rPr>
              <w:t>дата початку: 04.01.2023, дата закінчення: 07.04.2023</w:t>
            </w:r>
          </w:p>
        </w:tc>
      </w:tr>
      <w:tr w:rsidR="00DC08C2" w:rsidRPr="00CB74A8">
        <w:trPr>
          <w:trHeight w:val="200"/>
        </w:trPr>
        <w:tc>
          <w:tcPr>
            <w:tcW w:w="700" w:type="dxa"/>
            <w:tcBorders>
              <w:top w:val="single" w:sz="6" w:space="0" w:color="auto"/>
              <w:bottom w:val="single" w:sz="6" w:space="0" w:color="auto"/>
              <w:right w:val="single" w:sz="6" w:space="0" w:color="auto"/>
            </w:tcBorders>
          </w:tcPr>
          <w:p w:rsidR="00DC08C2" w:rsidRPr="00CB74A8" w:rsidRDefault="00DC08C2">
            <w:pPr>
              <w:widowControl w:val="0"/>
              <w:autoSpaceDE w:val="0"/>
              <w:autoSpaceDN w:val="0"/>
              <w:adjustRightInd w:val="0"/>
              <w:spacing w:after="0" w:line="240" w:lineRule="auto"/>
              <w:jc w:val="center"/>
              <w:rPr>
                <w:rFonts w:ascii="Times New Roman CYR" w:hAnsi="Times New Roman CYR" w:cs="Times New Roman CYR"/>
                <w:sz w:val="16"/>
                <w:szCs w:val="16"/>
              </w:rPr>
            </w:pPr>
            <w:r w:rsidRPr="00CB74A8">
              <w:rPr>
                <w:rFonts w:ascii="Times New Roman CYR" w:hAnsi="Times New Roman CYR" w:cs="Times New Roman CYR"/>
                <w:sz w:val="16"/>
                <w:szCs w:val="16"/>
              </w:rPr>
              <w:t>12</w:t>
            </w:r>
          </w:p>
        </w:tc>
        <w:tc>
          <w:tcPr>
            <w:tcW w:w="5300" w:type="dxa"/>
            <w:tcBorders>
              <w:top w:val="single" w:sz="6" w:space="0" w:color="auto"/>
              <w:left w:val="single" w:sz="6" w:space="0" w:color="auto"/>
              <w:bottom w:val="single" w:sz="6" w:space="0" w:color="auto"/>
              <w:right w:val="single" w:sz="6" w:space="0" w:color="auto"/>
            </w:tcBorders>
          </w:tcPr>
          <w:p w:rsidR="00DC08C2" w:rsidRPr="00CB74A8" w:rsidRDefault="00DC08C2">
            <w:pPr>
              <w:widowControl w:val="0"/>
              <w:autoSpaceDE w:val="0"/>
              <w:autoSpaceDN w:val="0"/>
              <w:adjustRightInd w:val="0"/>
              <w:spacing w:after="0" w:line="240" w:lineRule="auto"/>
              <w:rPr>
                <w:rFonts w:ascii="Times New Roman CYR" w:hAnsi="Times New Roman CYR" w:cs="Times New Roman CYR"/>
                <w:b/>
                <w:bCs/>
                <w:sz w:val="16"/>
                <w:szCs w:val="16"/>
              </w:rPr>
            </w:pPr>
            <w:r w:rsidRPr="00CB74A8">
              <w:rPr>
                <w:rFonts w:ascii="Times New Roman CYR" w:hAnsi="Times New Roman CYR" w:cs="Times New Roman CYR"/>
                <w:b/>
                <w:bCs/>
                <w:sz w:val="16"/>
                <w:szCs w:val="16"/>
              </w:rPr>
              <w:t>Дата аудиторського звіту</w:t>
            </w:r>
          </w:p>
        </w:tc>
        <w:tc>
          <w:tcPr>
            <w:tcW w:w="4000" w:type="dxa"/>
            <w:tcBorders>
              <w:top w:val="single" w:sz="6" w:space="0" w:color="auto"/>
              <w:left w:val="single" w:sz="6" w:space="0" w:color="auto"/>
              <w:bottom w:val="single" w:sz="6" w:space="0" w:color="auto"/>
            </w:tcBorders>
          </w:tcPr>
          <w:p w:rsidR="00DC08C2" w:rsidRPr="00CB74A8" w:rsidRDefault="00DC08C2">
            <w:pPr>
              <w:widowControl w:val="0"/>
              <w:autoSpaceDE w:val="0"/>
              <w:autoSpaceDN w:val="0"/>
              <w:adjustRightInd w:val="0"/>
              <w:spacing w:after="0" w:line="240" w:lineRule="auto"/>
              <w:jc w:val="center"/>
              <w:rPr>
                <w:rFonts w:ascii="Times New Roman CYR" w:hAnsi="Times New Roman CYR" w:cs="Times New Roman CYR"/>
                <w:sz w:val="16"/>
                <w:szCs w:val="16"/>
              </w:rPr>
            </w:pPr>
            <w:r w:rsidRPr="00CB74A8">
              <w:rPr>
                <w:rFonts w:ascii="Times New Roman CYR" w:hAnsi="Times New Roman CYR" w:cs="Times New Roman CYR"/>
                <w:sz w:val="16"/>
                <w:szCs w:val="16"/>
              </w:rPr>
              <w:t>07.04.2023</w:t>
            </w:r>
          </w:p>
        </w:tc>
      </w:tr>
      <w:tr w:rsidR="00DC08C2" w:rsidRPr="00CB74A8">
        <w:trPr>
          <w:trHeight w:val="200"/>
        </w:trPr>
        <w:tc>
          <w:tcPr>
            <w:tcW w:w="700" w:type="dxa"/>
            <w:tcBorders>
              <w:top w:val="single" w:sz="6" w:space="0" w:color="auto"/>
              <w:bottom w:val="single" w:sz="6" w:space="0" w:color="auto"/>
              <w:right w:val="single" w:sz="6" w:space="0" w:color="auto"/>
            </w:tcBorders>
          </w:tcPr>
          <w:p w:rsidR="00DC08C2" w:rsidRPr="00CB74A8" w:rsidRDefault="00DC08C2">
            <w:pPr>
              <w:widowControl w:val="0"/>
              <w:autoSpaceDE w:val="0"/>
              <w:autoSpaceDN w:val="0"/>
              <w:adjustRightInd w:val="0"/>
              <w:spacing w:after="0" w:line="240" w:lineRule="auto"/>
              <w:jc w:val="center"/>
              <w:rPr>
                <w:rFonts w:ascii="Times New Roman CYR" w:hAnsi="Times New Roman CYR" w:cs="Times New Roman CYR"/>
                <w:sz w:val="16"/>
                <w:szCs w:val="16"/>
              </w:rPr>
            </w:pPr>
            <w:r w:rsidRPr="00CB74A8">
              <w:rPr>
                <w:rFonts w:ascii="Times New Roman CYR" w:hAnsi="Times New Roman CYR" w:cs="Times New Roman CYR"/>
                <w:sz w:val="16"/>
                <w:szCs w:val="16"/>
              </w:rPr>
              <w:t>13</w:t>
            </w:r>
          </w:p>
        </w:tc>
        <w:tc>
          <w:tcPr>
            <w:tcW w:w="5300" w:type="dxa"/>
            <w:tcBorders>
              <w:top w:val="single" w:sz="6" w:space="0" w:color="auto"/>
              <w:left w:val="single" w:sz="6" w:space="0" w:color="auto"/>
              <w:bottom w:val="single" w:sz="6" w:space="0" w:color="auto"/>
              <w:right w:val="single" w:sz="6" w:space="0" w:color="auto"/>
            </w:tcBorders>
          </w:tcPr>
          <w:p w:rsidR="00DC08C2" w:rsidRPr="00CB74A8" w:rsidRDefault="00DC08C2">
            <w:pPr>
              <w:widowControl w:val="0"/>
              <w:autoSpaceDE w:val="0"/>
              <w:autoSpaceDN w:val="0"/>
              <w:adjustRightInd w:val="0"/>
              <w:spacing w:after="0" w:line="240" w:lineRule="auto"/>
              <w:rPr>
                <w:rFonts w:ascii="Times New Roman CYR" w:hAnsi="Times New Roman CYR" w:cs="Times New Roman CYR"/>
                <w:b/>
                <w:bCs/>
                <w:sz w:val="16"/>
                <w:szCs w:val="16"/>
              </w:rPr>
            </w:pPr>
            <w:r w:rsidRPr="00CB74A8">
              <w:rPr>
                <w:rFonts w:ascii="Times New Roman CYR" w:hAnsi="Times New Roman CYR" w:cs="Times New Roman CYR"/>
                <w:b/>
                <w:bCs/>
                <w:sz w:val="16"/>
                <w:szCs w:val="16"/>
              </w:rPr>
              <w:t>Розмір винагороди за проведення річного аудиту, грн</w:t>
            </w:r>
          </w:p>
        </w:tc>
        <w:tc>
          <w:tcPr>
            <w:tcW w:w="4000" w:type="dxa"/>
            <w:tcBorders>
              <w:top w:val="single" w:sz="6" w:space="0" w:color="auto"/>
              <w:left w:val="single" w:sz="6" w:space="0" w:color="auto"/>
              <w:bottom w:val="single" w:sz="6" w:space="0" w:color="auto"/>
            </w:tcBorders>
          </w:tcPr>
          <w:p w:rsidR="00DC08C2" w:rsidRPr="00CB74A8" w:rsidRDefault="00DC08C2">
            <w:pPr>
              <w:widowControl w:val="0"/>
              <w:autoSpaceDE w:val="0"/>
              <w:autoSpaceDN w:val="0"/>
              <w:adjustRightInd w:val="0"/>
              <w:spacing w:after="0" w:line="240" w:lineRule="auto"/>
              <w:jc w:val="center"/>
              <w:rPr>
                <w:rFonts w:ascii="Times New Roman CYR" w:hAnsi="Times New Roman CYR" w:cs="Times New Roman CYR"/>
                <w:sz w:val="16"/>
                <w:szCs w:val="16"/>
              </w:rPr>
            </w:pPr>
            <w:r w:rsidRPr="00CB74A8">
              <w:rPr>
                <w:rFonts w:ascii="Times New Roman CYR" w:hAnsi="Times New Roman CYR" w:cs="Times New Roman CYR"/>
                <w:sz w:val="16"/>
                <w:szCs w:val="16"/>
              </w:rPr>
              <w:t>315 000,00</w:t>
            </w:r>
          </w:p>
        </w:tc>
      </w:tr>
      <w:tr w:rsidR="00DC08C2" w:rsidRPr="00CB74A8">
        <w:trPr>
          <w:trHeight w:val="200"/>
        </w:trPr>
        <w:tc>
          <w:tcPr>
            <w:tcW w:w="700" w:type="dxa"/>
            <w:tcBorders>
              <w:top w:val="single" w:sz="6" w:space="0" w:color="auto"/>
              <w:bottom w:val="single" w:sz="6" w:space="0" w:color="auto"/>
              <w:right w:val="single" w:sz="6" w:space="0" w:color="auto"/>
            </w:tcBorders>
          </w:tcPr>
          <w:p w:rsidR="00DC08C2" w:rsidRPr="00CB74A8" w:rsidRDefault="00DC08C2">
            <w:pPr>
              <w:widowControl w:val="0"/>
              <w:autoSpaceDE w:val="0"/>
              <w:autoSpaceDN w:val="0"/>
              <w:adjustRightInd w:val="0"/>
              <w:spacing w:after="0" w:line="240" w:lineRule="auto"/>
              <w:jc w:val="center"/>
              <w:rPr>
                <w:rFonts w:ascii="Times New Roman CYR" w:hAnsi="Times New Roman CYR" w:cs="Times New Roman CYR"/>
                <w:sz w:val="16"/>
                <w:szCs w:val="16"/>
              </w:rPr>
            </w:pPr>
            <w:r w:rsidRPr="00CB74A8">
              <w:rPr>
                <w:rFonts w:ascii="Times New Roman CYR" w:hAnsi="Times New Roman CYR" w:cs="Times New Roman CYR"/>
                <w:sz w:val="16"/>
                <w:szCs w:val="16"/>
              </w:rPr>
              <w:t>14</w:t>
            </w:r>
          </w:p>
        </w:tc>
        <w:tc>
          <w:tcPr>
            <w:tcW w:w="5300" w:type="dxa"/>
            <w:tcBorders>
              <w:top w:val="single" w:sz="6" w:space="0" w:color="auto"/>
              <w:left w:val="single" w:sz="6" w:space="0" w:color="auto"/>
              <w:bottom w:val="single" w:sz="6" w:space="0" w:color="auto"/>
              <w:right w:val="single" w:sz="6" w:space="0" w:color="auto"/>
            </w:tcBorders>
          </w:tcPr>
          <w:p w:rsidR="00DC08C2" w:rsidRPr="00CB74A8" w:rsidRDefault="00DC08C2">
            <w:pPr>
              <w:widowControl w:val="0"/>
              <w:autoSpaceDE w:val="0"/>
              <w:autoSpaceDN w:val="0"/>
              <w:adjustRightInd w:val="0"/>
              <w:spacing w:after="0" w:line="240" w:lineRule="auto"/>
              <w:rPr>
                <w:rFonts w:ascii="Times New Roman CYR" w:hAnsi="Times New Roman CYR" w:cs="Times New Roman CYR"/>
                <w:b/>
                <w:bCs/>
                <w:sz w:val="16"/>
                <w:szCs w:val="16"/>
              </w:rPr>
            </w:pPr>
            <w:r w:rsidRPr="00CB74A8">
              <w:rPr>
                <w:rFonts w:ascii="Times New Roman CYR" w:hAnsi="Times New Roman CYR" w:cs="Times New Roman CYR"/>
                <w:b/>
                <w:bCs/>
                <w:sz w:val="16"/>
                <w:szCs w:val="16"/>
              </w:rPr>
              <w:t>Текст аудиторського звіту</w:t>
            </w:r>
          </w:p>
        </w:tc>
        <w:tc>
          <w:tcPr>
            <w:tcW w:w="4000" w:type="dxa"/>
            <w:tcBorders>
              <w:top w:val="single" w:sz="6" w:space="0" w:color="auto"/>
              <w:left w:val="single" w:sz="6" w:space="0" w:color="auto"/>
              <w:bottom w:val="single" w:sz="6" w:space="0" w:color="auto"/>
            </w:tcBorders>
          </w:tcPr>
          <w:p w:rsidR="00DC08C2" w:rsidRPr="00CB74A8" w:rsidRDefault="00DC08C2">
            <w:pPr>
              <w:widowControl w:val="0"/>
              <w:autoSpaceDE w:val="0"/>
              <w:autoSpaceDN w:val="0"/>
              <w:adjustRightInd w:val="0"/>
              <w:spacing w:after="0" w:line="240" w:lineRule="auto"/>
              <w:jc w:val="center"/>
              <w:rPr>
                <w:rFonts w:ascii="Times New Roman CYR" w:hAnsi="Times New Roman CYR" w:cs="Times New Roman CYR"/>
                <w:sz w:val="16"/>
                <w:szCs w:val="16"/>
              </w:rPr>
            </w:pPr>
          </w:p>
        </w:tc>
      </w:tr>
      <w:tr w:rsidR="00DC08C2" w:rsidRPr="00414660">
        <w:trPr>
          <w:trHeight w:val="200"/>
        </w:trPr>
        <w:tc>
          <w:tcPr>
            <w:tcW w:w="10000" w:type="dxa"/>
            <w:gridSpan w:val="3"/>
            <w:tcBorders>
              <w:top w:val="single" w:sz="6" w:space="0" w:color="auto"/>
              <w:bottom w:val="single" w:sz="6" w:space="0" w:color="auto"/>
            </w:tcBorders>
          </w:tcPr>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ЗВIТ НЕЗАЛЕЖНОГО АУДИТОРА</w:t>
            </w: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Адресат</w:t>
            </w: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w:t>
            </w:r>
            <w:r w:rsidRPr="00414660">
              <w:rPr>
                <w:rFonts w:ascii="Times New Roman CYR" w:hAnsi="Times New Roman CYR" w:cs="Times New Roman CYR"/>
              </w:rPr>
              <w:tab/>
              <w:t>Акцiонери та керiвництво Приватного акцiонерного товариства "Кременчуцький завод дорожнiх машин" (скорочено ПрАТ  "Кредмаш"; ПрАТ "Кременчуцький завод дорожнiх машин");</w:t>
            </w: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w:t>
            </w:r>
            <w:r w:rsidRPr="00414660">
              <w:rPr>
                <w:rFonts w:ascii="Times New Roman CYR" w:hAnsi="Times New Roman CYR" w:cs="Times New Roman CYR"/>
              </w:rPr>
              <w:tab/>
              <w:t>Нацiональна комiсiя з цiнних паперiв та фондового ринку (НКЦПФР).</w:t>
            </w: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I. ЗВIТ ЩОДО АУДИТУ ФIНАНСОВОЇ ЗВIТНОСТI</w:t>
            </w: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 xml:space="preserve">Думка iз застереженням </w:t>
            </w: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 xml:space="preserve">          Ми провели аудит повного пакету iндивiдуальної фiнансової звiтностi загального призначення ( надалi - фiнансова звiтнiсть в усiх вiдмiнках) Приватного акцiонерного товариства "Кременчуцький завод дорожнiх машин" (скорочено ПрАТ  "Кредмаш" або ПрАТ "Кременчуцький завод дорожнiх </w:t>
            </w:r>
            <w:r w:rsidRPr="00414660">
              <w:rPr>
                <w:rFonts w:ascii="Times New Roman CYR" w:hAnsi="Times New Roman CYR" w:cs="Times New Roman CYR"/>
              </w:rPr>
              <w:lastRenderedPageBreak/>
              <w:t>машин"), ЄДРПОУ 05762565, мiсцезнаходження: просп. Свободи, буд 4, м.Кременчук, Полтавська обл., 39600, (  далi - Товариство або Пiдприємство в усiх вiдмiнках), що складається з:</w:t>
            </w: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w:t>
            </w:r>
            <w:r w:rsidRPr="00414660">
              <w:rPr>
                <w:rFonts w:ascii="Times New Roman CYR" w:hAnsi="Times New Roman CYR" w:cs="Times New Roman CYR"/>
              </w:rPr>
              <w:tab/>
              <w:t xml:space="preserve">Балансу (Звiту про фiнансовий стан) на 31.12.2022 року (Форма №1); </w:t>
            </w: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w:t>
            </w:r>
            <w:r w:rsidRPr="00414660">
              <w:rPr>
                <w:rFonts w:ascii="Times New Roman CYR" w:hAnsi="Times New Roman CYR" w:cs="Times New Roman CYR"/>
              </w:rPr>
              <w:tab/>
              <w:t>Звiту про фiнансовi результати (Звiту про сукупний дохiд) за  2022 рiк (Форма №2);</w:t>
            </w: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w:t>
            </w:r>
            <w:r w:rsidRPr="00414660">
              <w:rPr>
                <w:rFonts w:ascii="Times New Roman CYR" w:hAnsi="Times New Roman CYR" w:cs="Times New Roman CYR"/>
              </w:rPr>
              <w:tab/>
              <w:t>Звiту про рух грошових коштiв (за прямим методом) за 2022 рiк (Форма №3);</w:t>
            </w: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w:t>
            </w:r>
            <w:r w:rsidRPr="00414660">
              <w:rPr>
                <w:rFonts w:ascii="Times New Roman CYR" w:hAnsi="Times New Roman CYR" w:cs="Times New Roman CYR"/>
              </w:rPr>
              <w:tab/>
              <w:t xml:space="preserve">Звiту про власний капiтал за  2022 рiк (Форма №4); </w:t>
            </w: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w:t>
            </w:r>
            <w:r w:rsidRPr="00414660">
              <w:rPr>
                <w:rFonts w:ascii="Times New Roman CYR" w:hAnsi="Times New Roman CYR" w:cs="Times New Roman CYR"/>
              </w:rPr>
              <w:tab/>
              <w:t xml:space="preserve">Звiту про власний капiтал за  2021 рiк (Форма №4); </w:t>
            </w: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w:t>
            </w:r>
            <w:r w:rsidRPr="00414660">
              <w:rPr>
                <w:rFonts w:ascii="Times New Roman CYR" w:hAnsi="Times New Roman CYR" w:cs="Times New Roman CYR"/>
              </w:rPr>
              <w:tab/>
              <w:t>Примiток до фiнансової звiтностi, складеної вiдповiдно до Мiжнародних стандартiв фiнансової звiтностi, на дату та за рiк, що закiнчився 31 грудня 2022 року Приватного акцiонерного товариства "Кременчуцький завод дорожнiх машин", включаючи стислий виклад значущих облiкових полiтик та iншої пояснювальної iнформацiї.</w:t>
            </w: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На нашу думку, за винятком впливу питання, описаного у роздiлi "Основа для думки iз застереженням" нашого звiту, фiнансова звiтнiсть, що додається, вiдображає достовiрно, в усiх суттєвих аспектах  фiнансовий стан ПрАТ  "Кредмаш" на 31 грудня 2022 року, та його фiнансовi результати i грошовi потоки за рiк, що закiнчився зазначеною датою, вiдповiдно до  Мiжнародних стандартiв фiнансової звiтностi (МСФЗ), та вiдповiдає вимогам Закону України "Про бухгалтерський облiк та фiнансову звiтнiсть в Українi" вiд 16.07.1999 року № 996-XIV ( iз змiнами) щодо її складання.</w:t>
            </w: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Основа для  думки iз застереженням</w:t>
            </w: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Ми не змогли отримати прийнятнi аудиторськi докази у достатньому обсязi щодо переоцiненої (справедливої) вартостi основних засобiв Товариства, так як нам не було надано повної та беззаперечної iнформацiї щодо оцiнок зазначених активiв, здiйснених управлiнським персоналом на дату балансу. Отже, ми не змогли визначити, чи є потреба в будь яких коригуваннях цих сум.</w:t>
            </w: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Можливий вплив на фiнансову звiтнiсть невиявлених викривлень, якщо такi є, щодо переоцiненої (справедливої) вартостi основних засобiв та викривлень у  капiталi внаслiдок змiни переоцiненої (справедливої) вартостi основних засобiв, на думку аудитора, може бути суттєвим, але не всеохоплюючим. Оскiльки визначення переоцiненої (справедливої) вартостi основних засобiв впливає на суму капiталу в дооцiнках, ми не змогли визначити, чи iснує потреба в коригуваннi iншого сукупного доходу за рiк у звiтi про сукупнi доходи.</w:t>
            </w: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Ми провели аудит вiдповiдно до Мiжнародних стандартiв аудиту (МСА). Нашу вiдповiдальнiсть згiдно з цими стандартами викладено в роздiлi "Вiдповiдальнiсть аудитора за аудит фiнансової звiтностi" нашого звiту. Ми є незалежними по вiдношенню до Товариства згiдно з Кодексом етики професiйних бухгалтерiв Ради з Мiжнародних стандартiв етики для бухгалтерiв (Кодекс РМСЕБ) та етичними вимогами, застосовними в Українi до нашого аудиту фiнансової звiтностi, а також виконали iншi обов'язки з етики вiдповiдно до цих вимог та Кодексу РМСЕБ. Ми вважаємо, що отриманi нами аудиторськi докази є достатнiми i прийнятними для використання їх як основи для нашої думки.</w:t>
            </w: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Пояснювальний параграф</w:t>
            </w: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Суттєва невизначенiсть, що стосується безперервностi дiяльностi</w:t>
            </w: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 xml:space="preserve">Ми звертаємо увагу на п.1.4 "Операцiйне середовище" та п.1.6. "Припущення про безперервнiсть дiяльностi" Примiтки 1 "Основи пiдготовки, затвердження та подання фiнансової звiтностi" до фiнансової звiтностi, складеної вiдповiдно до МСФЗ, за 2022 рiк, ПрАТ "Кредмаш", в яких належним </w:t>
            </w:r>
            <w:r w:rsidRPr="00414660">
              <w:rPr>
                <w:rFonts w:ascii="Times New Roman CYR" w:hAnsi="Times New Roman CYR" w:cs="Times New Roman CYR"/>
              </w:rPr>
              <w:lastRenderedPageBreak/>
              <w:t>чином розкривається iнформацiя щодо подiй та умов, що можуть поставити пiд значний сумнiв здатнiсть Товариства продовжувати свою господарську дiяльнiсть на безперервнiй основi, а саме щодо впливу вiйськової агресiї Росiйської Федерацiї проти України, яка почалася 24 лютого 2022 року ( пiсля дати балансу), i введенням в зв'язку iз цим воєнного стану в Українi.</w:t>
            </w: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 xml:space="preserve">Тривалiсть та вплив вiйськового протистояння з Росiйською Федерацiєю на дату пiдготовки цiєї фiнансової звiтностi до випуску, залишаються невизначеними, що не дозволяє з достатнiм ступенем достовiрностi оцiнити обсяги, тривалiсть i тяжкiсть цих наслiдкiв, а також їх вплив на фiнансовий стан та результати дiяльностi Товариства в майбутнiх перiодах. </w:t>
            </w: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Ураховуючи те, що перебiг вiйни може суттєво вплинути на операцiйне середовище в країнi, а остаточне врегулювання неможливо передбачити з достатньою вiрогiднiстю, управлiнським персоналом Товариства ухвалено рiшення надалi спостерiгати за ситуацiєю та готовнiсть внести коригування до фiнансової звiтностi, за необхiдностi, щойно з'явиться можливiсть достовiрно оцiнити вплив поточної економiчної ситуацiї на фiнансовий стан Товариства. У результатi виникає суттєва невизначенiсть, яка може вплинути на майбутнi операцiї Товариства та можливiсть збереження вартостi його активiв i продовження подальшої безперервної господарської дiяльностi.</w:t>
            </w: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Керiвництво Товариства, як i його акцiонери, не мають намiр лiквiдувати пiдприємство, або припинити його дiяльнiсть, i не вважає, що не має цьому реальної альтернативи, тому ця фiнансова звiтнiсть не мiстить жодних коригувань, якi можуть мати мiсце в результатi такої невизначеностi, i якi необхiдно було б провести в тому випадку, якби пiдприємство не могло продовжити подальше здiйснення фiнансово-господарської дiяльностi вiдповiдно до принципiв безперервностi дiяльностi.</w:t>
            </w: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Про такi коригування буде повiдомлено, якщо вони стануть вiдомi та зможуть бути надiйно оцiненi.</w:t>
            </w: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 xml:space="preserve">Нашу думку не було модифiковано щодо цього питання. </w:t>
            </w: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Ключовi питання аудиту</w:t>
            </w: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Ключовi питання аудиту - це питання, що, на наше професiйне судження, були значущими пiд час нашого аудиту  фiнансової звiтностi за поточний перiод. Цi питання розглядалися в контекстi нашого аудиту фiнансової звiтностi в цiлому та при формуваннi думки щодо неї, при цьому ми не висловлюємо окремої думки щодо цих питань.</w:t>
            </w: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 xml:space="preserve">Крiм питань, викладених у роздiлах "Основа для  думки iз застереженням" та "Суттєва невизначенiсть, що стосується безперервностi дiяльностi", ми визначили, що немає iнших ключових питань аудиту, iнформацiю щодо яких слiд надати в нашому звiтi. </w:t>
            </w: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 xml:space="preserve">Iнша iнформацiя </w:t>
            </w: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 xml:space="preserve">Управлiнський персонал Товариства несе вiдповiдальнiсть за iншу iнформацiю. Iнша iнформацiя, отримана на дату цього звiту аудитора, є iнформацiєю, яка мiститься у Звiтi з управлiння, складеним згiдно вимог частини 7 статтi 11 Закону України "Про бухгалтерський облiк та фiнансову звiтнiсть в Українi" вiд 16.07.1999 № 996-XIV (iз змiнами) (Закон вiд 16.07.1999 № 996-XIV) та "Методичних рекомендацiй зi складання звiту про управлiння", затверджених Наказом Мiнiстерства фiнансiв України вiд 07.12.2018 року № 982, але не є фiнансовою звiтнiстю та нашим звiтом аудитора щодо неї. </w:t>
            </w: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 xml:space="preserve">До iншої iнформацiї також вiдноситься iнформацiя, яка мiститься в Регулярнiй рiчнiй iнформацiї про емiтента, яка розкривається на ринках капiталу та органiзованих товарних ринках, у тому числi шляхом подання до Нацiональної комiсiї з цiнних паперiв та фондового ринку (НКЦПФР) згiдно вимог статтi 126 Закону України "Про ринки капiталу та органiзованi товарнi ринки" вiд 23.02.2006 року № 3480-IV (iз змiнами) та Рiшення НКЦПФР вiд 03.12.2013 №2826 "Положення про розкриття iнформацiї емiтентами цiнних паперiв", зареєстрованого в Мiнiстерствi юстицiї України 24 грудня 2013 р. за № </w:t>
            </w:r>
            <w:r w:rsidRPr="00414660">
              <w:rPr>
                <w:rFonts w:ascii="Times New Roman CYR" w:hAnsi="Times New Roman CYR" w:cs="Times New Roman CYR"/>
              </w:rPr>
              <w:lastRenderedPageBreak/>
              <w:t>2180/24712 (iз змiнами) (надалi - Положення № 2826 вiд 03.12.2013).</w:t>
            </w: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Очiкується, що Регулярна рiчна iнформацiя про емiтента буде надана нам пiсля дати цього звiту аудитора.</w:t>
            </w: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Наша думка щодо фiнансової звiтностi не поширюється на iншу iнформацiю i ми не робимо висновок з будь-яким рiвнем впевненостi щодо цiєї iншої iнформацiї.</w:t>
            </w: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У зв'язку з нашим аудитом фiнансової звiтностi нашою вiдповiдальнiстю є ознайомитися з iншою iнформацiєю та при цьому розглянути, чи iснує суттєва невiдповiднiсть мiж iншою iнформацiєю i фiнансовою звiтнiстю або нашими знаннями, отриманими пiд час аудиту, або чи ця iнша iнформацiя виглядає такою, що мiстить суттєве викривлення.</w:t>
            </w: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 xml:space="preserve">Якщо на основi проведеної нами роботи стосовно iншої iнформацiї, отриманої до дати звiту аудитора, ми доходимо висновку, що iснує суттєве викривлення цiєї iншої iнформацiї, ми зобов'язанi повiдомити про цей факт. </w:t>
            </w: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Коли ми ознайомимося iз iнформацiєю, яка мiститься в Регулярнiй рiчнiй iнформацiї про емiтента, якщо ми дiйдемо висновку, що в нiй iснує суттєве викривлення, нам потрiбно повiдомити iнформацiю про це питання, тим, кого надiлено найвищими повноваженнями, та НКЦПФР як регулятора.</w:t>
            </w: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Вiдповiдальнiсть управлiнського персоналу та тих, кого надiлено найвищими повноваженнями, за фiнансову звiтнiсть</w:t>
            </w: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Управлiнський персонал несе вiдповiдальнiсть за складання i достовiрне подання фiнансової звiтностi вiдповiдно до МСФЗ та за таку систему внутрiшнього контролю, яку управлiнський персонал визначає потрiбною для того, щоб забезпечити складання фiнансової звiтностi, що не мiстить суттєвих викривлень внаслiдок шахрайства або помилки.</w:t>
            </w: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При складаннi фiнансової звiтностi управлiнський персонал несе вiдповiдальнiсть за оцiнку здатностi Товариства продовжувати свою дiяльнiсть на безперервнiй основi, розкриваючи, де це застосовно, питання, що стосуються безперервностi дiяльностi, та використовуючи припущення про безперервнiсть дiяльностi як основи для бухгалтерського облiку, крiм випадкiв, якщо управлiнський персонал або планує лiквiдувати Товариство чи припинити дiяльнiсть, або не має iнших реальних альтернатив цьому.</w:t>
            </w: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Тi, кого надiлено найвищими повноваженнями (Наглядова рада Товариства), несуть вiдповiдальнiсть за нагляд за процесом фiнансового звiтування Товариства.</w:t>
            </w: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Вiдповiдальнiсть аудитора за аудит фiнансової звiтностi</w:t>
            </w: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Нашими цiлями є отримання обгрунтованої впевненостi, що фiнансова звiтнiсть у цiлому не мiстить суттєвого викривлення внаслiдок шахрайства або помилки, та випуск звiту аудитора, що мiстить нашу думку. Обгрунтована впевненiсть є високим рiвнем впевненостi, проте не гарантує, що аудит, проведений вiдповiдно до МСА, завжди виявить суттєве викривлення, якщо воно iснує. Викривлення можуть бути результатом шахрайства або помилки; вони вважаються суттєвими, якщо окремо або в сукупностi, як обгрунтовано очiкується, вони можуть впливати на економiчнi рiшення користувачiв, що приймаються на основi цiєї фiнансової звiтностi.</w:t>
            </w: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Виконуючи аудит вiдповiдно до вимог МСА, ми використовуємо професiйне судження та професiйний скептицизм протягом усього завдання з аудиту. Крiм того, ми:</w:t>
            </w: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o</w:t>
            </w:r>
            <w:r w:rsidRPr="00414660">
              <w:rPr>
                <w:rFonts w:ascii="Times New Roman CYR" w:hAnsi="Times New Roman CYR" w:cs="Times New Roman CYR"/>
              </w:rPr>
              <w:tab/>
              <w:t xml:space="preserve">iдентифiкуємо та оцiнюємо ризики суттєвого викривлення фiнансової звiтностi внаслiдок шахрайства чи помилки, розробляємо й виконуємо аудиторськi процедури у вiдповiдь на цi ризики, а також отримуємо ау-диторськi докази, що є достатнiми та прийнятними для використання їх як основи </w:t>
            </w:r>
            <w:r w:rsidRPr="00414660">
              <w:rPr>
                <w:rFonts w:ascii="Times New Roman CYR" w:hAnsi="Times New Roman CYR" w:cs="Times New Roman CYR"/>
              </w:rPr>
              <w:lastRenderedPageBreak/>
              <w:t>для нашої думки. Ризик не виявлення суттєвого викривлення внаслiдок шахрайства є вищим, нiж для викривлення внаслiдок помилки, оскiльки шахрайство може включати змову, пiдробку, навмиснi пропуски, неправильнi твердження або нехтування заходами внутрiшнього контролю;</w:t>
            </w: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o</w:t>
            </w:r>
            <w:r w:rsidRPr="00414660">
              <w:rPr>
                <w:rFonts w:ascii="Times New Roman CYR" w:hAnsi="Times New Roman CYR" w:cs="Times New Roman CYR"/>
              </w:rPr>
              <w:tab/>
              <w:t>отримуємо розумiння заходiв внутрiшнього контролю, що стосуються аудиту, для розробки аудиторських процедур, якi б вiдповiдали обставинам, а не для висловлення думки щодо ефективностi системи внутрiшнього контролю;</w:t>
            </w: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o</w:t>
            </w:r>
            <w:r w:rsidRPr="00414660">
              <w:rPr>
                <w:rFonts w:ascii="Times New Roman CYR" w:hAnsi="Times New Roman CYR" w:cs="Times New Roman CYR"/>
              </w:rPr>
              <w:tab/>
              <w:t>оцiнюємо прийнятнiсть застосованих облiкових полiтик та обгрунтованiсть облiкових оцiнок i вiдповiдних розкриттiв iнформацiї, зроблених управлiнським персоналом;</w:t>
            </w: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o</w:t>
            </w:r>
            <w:r w:rsidRPr="00414660">
              <w:rPr>
                <w:rFonts w:ascii="Times New Roman CYR" w:hAnsi="Times New Roman CYR" w:cs="Times New Roman CYR"/>
              </w:rPr>
              <w:tab/>
              <w:t>доходимо висновку щодо прийнятностi використання управлiнським персоналом припущення про безперервнiсть дiяльностi як основи для бухгалтерського облiку та, на основi отриманих аудиторських доказiв, робимо висновок, чи iснує суттєва невизначенiсть щодо подiй або умов, якi поставили б пiд значний сумнiв можливiсть Товариства продовжити безперервну дiяльнiсть. Якщо ми доходимо висновку щодо iснування такої суттєвої невизначеностi, ми повиннi привернути увагу в своєму звiтi аудитора до вiдповiдних розкриттiв iнформацiї у фiнансовiй звiтностi або, якщо такi розкриття iнформацiї є неналежними, модифiкувати свою думку. Нашi висновки грунтуються на аудиторських доказах, отриманих до дати нашого звiту аудитора. Втiм майбутнi подiї або умови можуть примусити Товариство припинити свою дiяльнiсть на безперервнiй основi;</w:t>
            </w: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o</w:t>
            </w:r>
            <w:r w:rsidRPr="00414660">
              <w:rPr>
                <w:rFonts w:ascii="Times New Roman CYR" w:hAnsi="Times New Roman CYR" w:cs="Times New Roman CYR"/>
              </w:rPr>
              <w:tab/>
              <w:t>оцiнюємо загальне подання, структуру та змiст фiнансової звiтностi включно з розкриттями iнформацiї, а також те, чи показує фiнансова звiтнiсть операцiї та подiї, що покладенi в основу її складання, так, щоб досягти достовiрного вiдображення.</w:t>
            </w: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 xml:space="preserve">  Ми повiдомляємо тим, кого надiлено найвищими повноваженнями, iнформацiю про запланований обсяг i час проведення аудиту та суттєвi аудиторськi результати, включаючи будь-якi суттєвi недолiки заходiв внутрiшнього контролю, виявленi нами пiд час аудиту.</w:t>
            </w: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Ми також надаємо тим, кого надiлено найвищими повноваженнями, твердження, що ми виконали вiдповiднi етичнi вимоги щодо незалежностi, та повiдомляємо їм про всi стосунки й iншi питання, якi могли б обгрунтовано вважатись такими, що впливають на нашу незалежнiсть, а також, де це застосовно, щодо вiдповiдних застережних заходiв.</w:t>
            </w: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З перелiку всiх питань, iнформацiя щодо яких надавалась тим, кого надiлено найвищими повноваженнями, ми визначили тi, що мали найбiльше значення пiд час аудиту фiнансової звiтностi поточного перiоду, тобто тi, якi є ключовими питаннями аудиту. Ми описуємо цi питання в своєму звiтi аудитора, крiм випадкiв, якщо законодавчим чи регуляторним актом заборонено публiчне розкриття такого питання, або якщо за вкрай виняткових обставин ми визначаємо, що таке питання не слiд висвiтлювати в нашому звiтi, оскiльки негативнi наслiдки такого висвiтлення можуть очiкувано переважити його кориснiсть для iнтересiв громадськостi.</w:t>
            </w: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 xml:space="preserve"> II. ЗВIТ ЩОДО ВИМОГ IНШИХ ЗАКОНОДАВЧИХ ТА НОРМАТИВНИХ АКТIВ</w:t>
            </w: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Цей роздiл Звiту аудитора надається на виконання "Вимог до iнформацiї, що стосується аудиту або огляду фiнансової звiтностi учасникiв ринкiв капiталу та органiзованих товарних ринкiв, нагляд за якими здiйснює Нацiональна комiсiя з цiнних паперiв та фондового ринку", затверджених Рiшенням НКЦПФР вiд 22.07.2021 року  № 555, зареєстрованого в Мiнiстерствi юстицiї України 07 вересня 2021 р. за № 1176/36798 ( надалi Рiшення № 555).</w:t>
            </w: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2.1 Вступний параграф:</w:t>
            </w: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1.</w:t>
            </w:r>
            <w:r w:rsidRPr="00414660">
              <w:rPr>
                <w:rFonts w:ascii="Times New Roman CYR" w:hAnsi="Times New Roman CYR" w:cs="Times New Roman CYR"/>
              </w:rPr>
              <w:tab/>
              <w:t>Повне найменування (у розумiннi Цивiльного кодексу України) юридичної особи (учасника ринкiв капiталу та органiзованих товарних ринкiв)</w:t>
            </w:r>
            <w:r w:rsidRPr="00414660">
              <w:rPr>
                <w:rFonts w:ascii="Times New Roman CYR" w:hAnsi="Times New Roman CYR" w:cs="Times New Roman CYR"/>
              </w:rPr>
              <w:tab/>
              <w:t xml:space="preserve">Приватне акцiонерне товариство "Кременчуцький </w:t>
            </w:r>
            <w:r w:rsidRPr="00414660">
              <w:rPr>
                <w:rFonts w:ascii="Times New Roman CYR" w:hAnsi="Times New Roman CYR" w:cs="Times New Roman CYR"/>
              </w:rPr>
              <w:lastRenderedPageBreak/>
              <w:t xml:space="preserve">завод дорожнiх машин"  </w:t>
            </w: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2. Думка/висновок аудитора щодо повного розкриття юридичною особою (заявником або учасником ринкiв капiталу та органiзованих товарних ринкiв) iнформацiї про кiнцевого бенефiцiарного власника (у разi наявностi) та структуру власностi станом на дату аудиту або огляду, вiдповiдно до вимог, встановлених Положенням про форму та змiст структури власностi, затвердженим наказом Мiнiстерства фiнансiв України вiд 19 березня 2021 року № 163, зареєстрованим в Мiнiстерствi юстицiї України 08 червня 2021 року за № 768/3639.</w:t>
            </w:r>
            <w:r w:rsidRPr="00414660">
              <w:rPr>
                <w:rFonts w:ascii="Times New Roman CYR" w:hAnsi="Times New Roman CYR" w:cs="Times New Roman CYR"/>
              </w:rPr>
              <w:tab/>
              <w:t xml:space="preserve">Аудитори  дiйшли висновку, що Товариство станом на дату аудиторського висновку повнiстю розкриває структуру власностi i кiнцевих бенефiцiарних власникiв вiдповiдно до вимог "Положення про форму та змiст структури власностi", затвердженого Наказом Мiнiстерства фiнансiв України вiд 19.03.2021 року  № 163, зареєстрованого в Мiнiстерствi юстицiї України 8 червня 2021 р. за № 768/3639. </w:t>
            </w: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3. Iнформацiя про те, чи є суб'єкт господарювання:</w:t>
            </w: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контролером/учасником небанкiвської фiнансової групи;</w:t>
            </w: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пiдприємством, що становить суспiльний iнтерес;</w:t>
            </w: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ab/>
              <w:t>Приватне акцiонерне товариство "Кременчуцький завод дорожнiх машин"  не є контролером/учасником небанкiвської фiнансової групи,</w:t>
            </w: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 xml:space="preserve"> та є пiдприємством, що становить суспiльний iнтерес.</w:t>
            </w: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4. Iнформацiя про наявнiсть у суб'єкта господарювання материнських/дочiрнiх компанiй iз зазначенням найменування, органiзацiйно-правової форми, мiсцезнаходження (у разi наявностi)</w:t>
            </w:r>
            <w:r w:rsidRPr="00414660">
              <w:rPr>
                <w:rFonts w:ascii="Times New Roman CYR" w:hAnsi="Times New Roman CYR" w:cs="Times New Roman CYR"/>
              </w:rPr>
              <w:tab/>
              <w:t>Приватне акцiонерне товариство "Кременчуцький завод дорожнiх машин"  не має материнських/дочiрнiх компанiй</w:t>
            </w: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5. Думка аудитора щодо правильностi розрахунку пруденцiйних показникiв, встановлених нормативно-правовим актом НКЦПФР для вiдповiдного виду дiяльностi, за звiтний перiод (перший квартал, перше пiврiччя, дев'ять мiсяцiв та рiк) (для професiйних учасникiв ринкiв капiталу та органiзованих товарних ринкiв).</w:t>
            </w:r>
            <w:r w:rsidRPr="00414660">
              <w:rPr>
                <w:rFonts w:ascii="Times New Roman CYR" w:hAnsi="Times New Roman CYR" w:cs="Times New Roman CYR"/>
              </w:rPr>
              <w:tab/>
              <w:t>Приватне акцiонерне товариство "Кременчуцький завод дорожнiх машин"  не є професiйним учасником ринкiв капiталу та органiзованих товарних ринкiв</w:t>
            </w: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2.2 Опис питань i висновки, яких дiйшов аудитор щодо питань, встановлених главою 4 Роздiлу II Рiшення № 555:</w:t>
            </w: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w:t>
            </w:r>
            <w:r w:rsidRPr="00414660">
              <w:rPr>
                <w:rFonts w:ascii="Times New Roman CYR" w:hAnsi="Times New Roman CYR" w:cs="Times New Roman CYR"/>
              </w:rPr>
              <w:tab/>
              <w:t>вiдповiдностi розмiру статутного капiталу установчим документам або iнформацiї з Єдиного державного реєстру юридичних осiб, фiзичних осiб - пiдприємцiв та громадських формувань.</w:t>
            </w: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Аудитором пiдтверджується вiдповiднiсть розмiру статутного капiталу ПрАТ  "Кредмаш" установчим документам та iнформацiї з Єдиного державного реєстру юридичних осiб, фiзичних осiб - пiдприємцiв та громадських формувань.</w:t>
            </w: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w:t>
            </w:r>
            <w:r w:rsidRPr="00414660">
              <w:rPr>
                <w:rFonts w:ascii="Times New Roman CYR" w:hAnsi="Times New Roman CYR" w:cs="Times New Roman CYR"/>
              </w:rPr>
              <w:tab/>
              <w:t>iнформацiї про наявнiсть подiй пiсля дати балансу, якi не знайшли своє вiдображення у фiнансовiй звiтностi, проте можуть мати суттєвий вплив на фiнансовий стан юридичної особи</w:t>
            </w: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Аудиторами не встановлена наявнiсть подiй пiсля дату балансу, якi не знайшли своє вiдображення у фiнансовiй звiтностi, проте можуть мати суттєвий вплив на фiнансовий стан ПрАТ "Кредмаш". Iнформацiя щодо подiй пiсля дату балансу та їх вплив на Товариство, розкрита у Примiтках до фiнансової звiтностi за 2022 рiк.</w:t>
            </w: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w:t>
            </w:r>
            <w:r w:rsidRPr="00414660">
              <w:rPr>
                <w:rFonts w:ascii="Times New Roman CYR" w:hAnsi="Times New Roman CYR" w:cs="Times New Roman CYR"/>
              </w:rPr>
              <w:tab/>
              <w:t>повноти та достовiрностi розкриття iнформацiї щодо складу i структури фiнансових iнвестицiй.</w:t>
            </w: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ab/>
              <w:t>Товариством розкривається повна та достовiрна iнформацiя щодо складу i структури фiнансових iнвестицiй у примiтках до фiнансової звiтностi, складених вiдповiдно до мiжнародних стандартiв фiнансової звiтностi. А саме в п.п. 6.1.4  "Iншi довгостроковi фiнансовi iнвестицiї, за методом участi у капiталi (рядок 1035)", 6.1.9. "Поточнi фiнансовi iнвестицiї (рядок 1160)" та 6.1.10. "Грошi та їх еквiваленти, за справедливою вартiстю (рядок 1165)"  п. 6.1. "Розкриття iнформацiї, поданої у Балансi (Звiтi про фiнансовий стан) (Форма № 1, тис.грн.)" Примiтки 6 "Розкриття iнформацiї, що пiдтверджує статтi, поданi у фiнансовiй звiтностi", а також про їх  вартiсть та здiйсненi облiковi оцiнки у п. 7.2. "Розкриття iнформацiї щодо використання справедливої вартостi" Примiтки 7 "Розкриття iншої iнформацiї". I тому повторно тут не наводяться.</w:t>
            </w: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w:t>
            </w:r>
            <w:r w:rsidRPr="00414660">
              <w:rPr>
                <w:rFonts w:ascii="Times New Roman CYR" w:hAnsi="Times New Roman CYR" w:cs="Times New Roman CYR"/>
              </w:rPr>
              <w:tab/>
              <w:t>iнформацiї про наявнiсть iнших фактiв та обставин, якi можуть суттєво вплинути на дiяльнiсть юридичної особи у майбутньому, та оцiнку ступенi їх впливу.</w:t>
            </w: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 xml:space="preserve">Розкриття такої iнформацiї здiйснено Товариством в п.1.4 "Операцiйне середовище" та п.1.6. "Припущення про безперервнiсть дiяльностi" Примiтки 1 "Основи пiдготовки, затвердження та подання фiнансової звiтностi" до фiнансової звiтностi, складеної вiдповiдно до МСФЗ, за 2022 рiк, ПрАТ  "Кредмаш". </w:t>
            </w: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В цих Примiтках описаний вплив воєнного стану на безперервнiсть дiяльностi Товариства, здiйснена оцiнка цього впливу. Це питання описане в Пояснювальному параграфi "Суттєва невизначенiсть, що стосується безперервностi дiяльностi" Роздiлу I нашого Звiту аудитора. Крiм цих питань, аудиторами не встановлена наявнiсть iнших фактiв та обставин, якi можуть суттєво вплинути на дiяльнiсть ПрАТ  "Кредмаш" у майбутньому.</w:t>
            </w: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 xml:space="preserve">Аудиторами проведено оцiнювання оцiнок управлiнського персоналу та його плану майбутнiх дiй. Також був надiсланий запит управлiнському персоналу про те, чи вiдомо йому про подiї або умови пiсля перiоду оцiнки управлiнського персоналу, що можуть поставити пiд значний сумнiв здатнiсть Товариства продовжувати свою дiяльнiсть на безперервнiй основi, а також стосовно їхнiх планiв щодо майбутнiх дiй i здiйсненностi цих планiв, i отриманi письмовi запевнення вiд управлiнського персоналу. </w:t>
            </w: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 xml:space="preserve">Ми вважаємо, що нами були отриманi прийнятнi аудиторськi докази у достатньому обсязi, на пiдставi яких ми дiйшли висновку щодо доречностi використання управлiнським персоналом припущення про безперервнiсть дiяльностi як основи для бухгалтерського облiку при складаннi фiнансової звiтностi за 2022 рiк. </w:t>
            </w: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Вiдповiдальнiсть аудитора полягає в тому, щоб отримати прийнятнi аудиторськi докази у достатньому обсязi та дiйти висновку щодо прийнятностi використання управлiнським персоналом припущення про безперервнiсть дiяльностi як основи для бухгалтерського облiку пiд час складання фiнансової звiтностi, та дiйти висновку, грунтуючись на отриманих аудиторських доказах, чи iснує суттєва невизначенiсть стосовно здатностi суб'єкта господарювання продовжувати свою дiяльнiсть на безперервнiй основi. Однак, як зазначено в МСА 200 "Загальнi цiлi незалежного аудитора та проведення аудиту вiдповiдно до Мiжнародних стандартiв аудиту", потенцiйний вплив властивих обмежень на здатнiсть аудитора виявити суттєвi викривлення є бiльшим для майбутнiх подiй або умов, що можуть призвести суб'єкт господарювання до того, щоб припинити продовжувати свою дiяльнiсть на безперервнiй основi. Аудитор не може передбачити такi майбутнi подiї або умови. Товариством розкрита iнформацiя щодо його оцiнки наявностi суттєвої невизначеностi щодо здатностi  продовжувати свою дiяльнiсть на безперервнiй основi. Опис цього питання в звiтi аудитора не може розглядатися як гарантiя здатностi суб'єкта господарювання продовжувати свою дiяльнiсть на безперервнiй основi.</w:t>
            </w: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Згiдно статтi 25 Закону України "Про аудит фiнансової звiтностi та аудиторську дiяльнiсть" № 2258-VIII вiд 21.12.2017. (iз змiнами):</w:t>
            </w: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"Стаття 25. Обмеження щодо обсягу завдання з обов'язкового аудиту фiнансової звiтностi</w:t>
            </w: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1. Завдання з обов'язкового аудиту фiнансової звiтностi не повинно включати надання впевненостi щодо майбутньої дiєздатностi юридичної особи, фiнансова звiтнiсть якої перевiряється, а також ефективностi або результативностi дiяльностi її органiв управлiння або посадових осiб iз провадження господарської дiяльностi на сьогоднi або у майбутньому".</w:t>
            </w: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2.3.Опис питань i висновки, яких дiйшов аудитор щодо питань, встановлених главою 8 Роздiлу II Рiшення № 555:</w:t>
            </w: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w:t>
            </w:r>
            <w:r w:rsidRPr="00414660">
              <w:rPr>
                <w:rFonts w:ascii="Times New Roman CYR" w:hAnsi="Times New Roman CYR" w:cs="Times New Roman CYR"/>
              </w:rPr>
              <w:tab/>
              <w:t>данi щодо перевiрки iнформацiї, зазначеної у пунктах 1-4 частини третьої статтi 127 Закону України "Про ринки капiталу та органiзованi товарнi ринки" та думка аудитора щодо iнформацiї, зазначеної у пунктах 5-9 частини третьої статтi 127 Закону України "Про ринки капiталу та органiзованi товарнi ринки"</w:t>
            </w: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Товариство подає до НКЦПФР промiжну i рiчну Регулярну iнформацiю про емiтента у вiдповiдностi до вимог статтi 126 Закону України "Про ринки капiталу та органiзованi товарнi ринки" вiд 23.02.2006 року № 3480-IV (iз змiнами). Рiчний звiт керiвництва включається до рiчної iнформацiї про емiтента згiдно статтi 127 цього Закону, в тому числi Звiт про корпоративне управляння, який повинен мiстити:</w:t>
            </w: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1) одне з таких посилань на:</w:t>
            </w: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а) власний кодекс корпоративного управлiння, яким керується емiтент;</w:t>
            </w: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б) кодекс корпоративного управлiння оператора органiзованого ринку капiталу, об'єднання юридичних осiб або iнший кодекс корпоративного управлiння, який емiтент добровiльно вирiшив застосовувати;</w:t>
            </w: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в) всю iнформацiю про практику корпоративного управлiння, застосовувану понад визначенi законодавством вимоги.</w:t>
            </w: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У разi посилання на кодекс корпоративного управлiння, зазначений у пiдпунктi "а" або "б" цього пункту, емiтент також надає посилання на текст вiдповiдного кодексу у публiчному доступi. У разi посилання на iнформацiю, зазначену у пiдпунктi "в" цього пункту, емiтент надає iнформацiю про практику корпоративного управлiння;</w:t>
            </w: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2) пояснення емiтента щодо причин вiдхилення та частини кодексу корпоративного управлiння, вiд яких вiдхиляється емiтент у разi вiдхилення емiтента вiд положень кодексу корпоративного управлiння, передбаченого пiдпунктом "а" або "б" пункту 1 цiєї частини. Якщо емiтент прийняв рiшення не застосовувати деякi положення кодексу корпоративного управлiння, зазначеного в пiдпунктi "а" або "б" пункту 1 цiєї частини, вiн обгрунтовує причини таких дiй;</w:t>
            </w: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3) iнформацiю про проведенi загальнi збори акцiонерiв (учасникiв) та загальний опис прийнятих на таких зборах рiшень;</w:t>
            </w: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4) персональний склад наглядової ради та колегiального виконавчого органу (за наявностi) емiтента, їх комiтетiв (за наявностi), iнформацiю про проведенi засiдання та загальний опис прийнятих рiшень;</w:t>
            </w: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5) опис основних характеристик систем внутрiшнього контролю i управлiння ризиками емiтента;</w:t>
            </w: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6) перелiк осiб, якi прямо або опосередковано є власниками значного пакета акцiй емiтента;</w:t>
            </w: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7) iнформацiю про будь-якi обмеження прав участi та голосування акцiонерiв (учасникiв) на загальних зборах емiтента;</w:t>
            </w: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8) порядок призначення та звiльнення посадових осiб емiтента;</w:t>
            </w: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9) повноваження посадових осiб емiтента.</w:t>
            </w: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При перевiрцi Звiту про корпоративне управлiння ПрАТ "Кредмаш", отриманого до дати цього Звiту аудитора, щодо iнформацiї, зазначеної у пунктах 1-4 частини третьої статтi 127 Закону вiд 23.02.2006 року № 3480-IV (iз змiнами), аудитором встановлено, що в ПрАТ "Кредмаш" вiдсутнiй власний кодекс корпоративного управлiння, в своїй дiяльностi Товариство керується Статутом.        Товариство розкриває у Звiтi з корпоративного управлiння, в тому числi: iнформацiю про проведенi загальнi збори акцiонерiв та загальний опис прийнятих на зборах рiшень, персональний склад виконавчого органу, персональний склад наглядової ради та виконавчого органу емiтента, iнформацiю про проведенi засiдання та загальний опис прийнятих рiшень.</w:t>
            </w: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На нашу думку, iнформацiя у Звiтi про корпоративне управлiння ПрАТ "Кредмаш" а саме: опис основних характеристик систем внутрiшнього контролю i управлiння ризиками;  перелiк осiб, якi прямо або опосередковано є власниками значного пакета акцiй; iнформацiя про будь-якi обмеження прав участi та голосування акцiонерiв на загальних зборах; порядок призначення та звiльнення посадових осiб та їх повноваження, вiдображена в усiх суттєвих аспектах у вiдповiдностi до вимог пунктiв 5-9 частини третьої статтi 127 Закону України "Про ринки капiталу та органiзованi товарнi ринки" вiд 23.02.2006 року № 3480-IV.</w:t>
            </w: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w:t>
            </w:r>
            <w:r w:rsidRPr="00414660">
              <w:rPr>
                <w:rFonts w:ascii="Times New Roman CYR" w:hAnsi="Times New Roman CYR" w:cs="Times New Roman CYR"/>
              </w:rPr>
              <w:tab/>
              <w:t>iнформацiя про пiдсумки перевiрки фiнансово-господарської дiяльностi акцiонерного товариства за результатами фiнансового року, пiдготовленi ревiзiйною комiсiєю , передбаченої частиною 2 ст.74 Закону України "Про акцiонернi товариства"</w:t>
            </w: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 xml:space="preserve">Частиною 2 статтi 74 Закону України "Про акцiонернi товариства" встановлено, що: </w:t>
            </w: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"За пiдсумками перевiрки фiнансово-господарської дiяльностi акцiонерного товариства за результатами фiнансового року ревiзiйна комiсiя (ревiзор) готує висновок, в якому мiститься iнформацiя про:</w:t>
            </w: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пiдтвердження достовiрностi та повноти даних фiнансової звiтностi за вiдповiдний перiод;</w:t>
            </w: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факти порушення законодавства пiд час провадження фiнансово-господарської дiяльностi, а також встановленого порядку ведення бухгалтерського облiку та подання звiтностi".</w:t>
            </w: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 xml:space="preserve">Частиною 4 статтi 75 цього Закону встановлено, що: </w:t>
            </w: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"Аудиторський звiт, крiм даних, передбачених законодавством про аудиторську дiяльнiсть, повинен мiстити iнформацiю, передбачену частиною другою   статтi 74 цього Закону."</w:t>
            </w: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Наша модифiкована думка щодо достовiрностi та повноти фiнансової звiтностi Товариства наведена в Першому роздiлi "Звiт щодо аудиту фiнансової звiтностi" нашого Звiту незалежного аудитора.</w:t>
            </w: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На виконання вимог Закону та МСА аудитором були проведенi процедури згiдно МСА 250 "Розгляд законодавчих та нормативних актiв пiд час аудиту фiнансової звiтностi": здiйснено запити управлiнському персоналу щодо ознайомлення з актами перевiрок контролюючими органами, перелiком судових справ i претензiй, порiвняння iз iнформацiєю з  Судового реєстру, спiлкування з юристами Товариства.</w:t>
            </w: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Згiдно МСА 250:</w:t>
            </w: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w:t>
            </w:r>
            <w:r w:rsidRPr="00414660">
              <w:rPr>
                <w:rFonts w:ascii="Times New Roman CYR" w:hAnsi="Times New Roman CYR" w:cs="Times New Roman CYR"/>
              </w:rPr>
              <w:tab/>
              <w:t xml:space="preserve">Для законодавчих та нормативних актiв, якi загальновизнано безпосередньо впливають на визначення суттєвих сум i розкриття iнформацiї в фiнансовiй звiтностi суб'єкта господарювання, наприклад, податковi та пенсiйнi законодавчi та нормативнi акти, вiдповiдальнiстю аудитора є отримання достатнiх та прийнятних аудиторських доказiв стосовно дотримання положень цих </w:t>
            </w:r>
            <w:r w:rsidRPr="00414660">
              <w:rPr>
                <w:rFonts w:ascii="Times New Roman CYR" w:hAnsi="Times New Roman CYR" w:cs="Times New Roman CYR"/>
              </w:rPr>
              <w:lastRenderedPageBreak/>
              <w:t xml:space="preserve">законодавчих i нормативних актiв; </w:t>
            </w: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w:t>
            </w:r>
            <w:r w:rsidRPr="00414660">
              <w:rPr>
                <w:rFonts w:ascii="Times New Roman CYR" w:hAnsi="Times New Roman CYR" w:cs="Times New Roman CYR"/>
              </w:rPr>
              <w:tab/>
              <w:t xml:space="preserve">Для законодавчих та нормативних актiв, якi безпосередньо не впливають на визначення суттєвих сум i розкриття iнформацiї у фiнансовiй звiтностi суб'єкта господарювання, але дотримання вимог яких може бути фундаментальним для операцiйних аспектiв бiзнесу, здатностi суб'єкта господарювання продовжувати бiзнес або уникнути суттєвих штрафних санкцiй (наприклад, дотримання лiцензiйних умов, дотримання регуляторних вимог до платоспроможностi або дотримання вимог природоохоронних нормативних актiв); недотримання вимог таких законодавчих i нормативних актiв може суттєво впливати на фiнансову звiтнiсть, вiдповiдальнiсть аудитора обмежується виконанням конкретних аудиторських процедур для iдентифiкацiї недотримання вимог тих законодавчих i нормативних актiв, якi можуть мати суттєвий вплив на фiнансову звiтнiсть. </w:t>
            </w: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В 2022 роцi проводилися плановi перевiрки додержання вимог законодавства Товариством контролюючими органами. На початку 2022 року розпочата планова перевiрка за три роки дiяльностi Товариства Державною фiскальною службою України, яка була призупинена в зв'язку iз початком вiйни iз РФ 24 лютого 2022 року. Станом на дату цього Звiту аудитора перевiрка не закiнчена i її результати ще не були отриманi.</w:t>
            </w: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В 2022 роцi проводилися також позаплановi перевiрки органами Пенсiйного фонду (з питань правильностi нарахувань) та Державною податковою службою (з питань вiдшкодування ПДВ), за наслiдками яких були виявленi порушення, якi оскаржуються Товариством в судi.</w:t>
            </w: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 xml:space="preserve">За результатами проведених аудиторських процедур згiдно МСА 250, аудитором не були виявленi випадки недотримання вимог законодавчих та нормативних актiв, якi можуть мати суттєвий вплив на фiнансову звiтнiсть, i не були виявленi факти порушення законодавства пiд час провадження фiнансово-господарської дiяльностi, а також встановленого порядку ведення бухгалтерського облiку та подання звiтностi. </w:t>
            </w: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Аудитору було надано протоколи засiдань та Висновок Ревiзiйної комiсiї щодо перевiрки фiнансової дiяльностi за 2022 рiк, згiдно якого Ревiзiйною комiсiєю було надано пiдтвердження достовiрностi та повноти даних фiнансової звiтностi Товариства за 2022 рiк, а також констатовано вiдсутнiсть фактiв порушення законодавства пiд час провадження фiнансово-господарської дiяльностi, а також встановленого порядку ведення бухгалтерського облiку та подання звiтностi за 2022 рiк.</w:t>
            </w: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За результатами проведених аудиторських процедур згiдно МСА 250, аудитором не були виявленi випадки недотримання Товариством вимог законодавчих та нормативних актiв, якi можуть мати суттєвий вплив на фiнансову звiтнiсть, i не були виявленi факти порушення законодавства пiд час провадження фiнансово-господарської дiяльностi, а також встановленого порядку ведення бухгалтерського облiку та подання звiтностi.</w:t>
            </w: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2.4. Додаткова iнформацiя згiдно вимог частини 4 статтi 14 Закону України "Про аудит фiнансової звiтностi та аудиторську дiяльнiсть" вiд 21.12.2017р. № 2258-VIII (Закон вiд 21.12.2017р. № 2258-VIII):</w:t>
            </w: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 xml:space="preserve">2.4.1. Товариство з обмеженою вiдповiдальнiстю "Аудиторська фiрма "Лисенко" обрано аудитором ПрАТ "Кредмаш" Наглядовою радою Товариства за результатами конкурсу (Протокол №55 вiд 26.01.2022р.) з подальшим затвердженням загальними зборами акцiонерiв. </w:t>
            </w: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 xml:space="preserve">2.4.2. Наша Фiрма проводить аудит фiнансової звiтностi цього Товариства безперервно починаючи з аудиту за 2021 рiк, тобто це є нашим другим завданням з аудиту фiнансової звiтностi ПрАТ "Кредмаш" з урахуванням повторних призначень. Тривалiсть нашого безперервного спiвробiтництва, включаючи попереднi поновлення та повторне призначення, становить 2 роки. </w:t>
            </w: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lastRenderedPageBreak/>
              <w:t>2.4.3. Щодо iнформацiї згiдно п.п. 3 ч.4 ст.14 Закону вiд 21.12.2017р. №2258-VIII:</w:t>
            </w: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 xml:space="preserve">Аудитор визначив з числа питань, iнформацiя щодо яких повiдомлялась тим, кого надiлено найвищими повноваженнями, тi питання, якi вимагали вiд нього значної уваги пiд час виконання аудиту. </w:t>
            </w: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 xml:space="preserve">Пiд час такого визначення аудитором враховувалися зони оцiненого пiдвищеного ризику суттєвого викривлення та значнi ризики, iдентифiкованi вiдповiдно до МСА 315, а також значнi судження, зробленi ним щодо питань у фiнансовiй звiтностi, якi мiстили значнi судження управлiнського персоналу Товариства включно з облiковими оцiнками, iдентифiкованими аудитором як такi, що мають високу невизначенiсть, та вплив на аудит важливих подiй або операцiй, що вiдбулись протягом перiоду. Аудиторськi оцiнки включають, зокрема, опис та оцiнку ризикiв щодо суттєвого викривлення iнформацiї у фiнансовiй звiтностi, що перевiряється. До ризикiв суттєвого викривлення було вiднесено застосування управлiнським персоналом облiкових оцiнок щодо основних засобiв, оцiнок та суджень щодо ступеню повернення дебiторської заборгованостi та iнших фiнансових активiв i iснування юридичних зобов'язань щодо погашення фiнансових зобов'язань перед кредиторами Товариства. У вiдповiдь на визначений значний ризик суттєвого викривлення фiнансової звiтностi по причинi значних суджень управлiнського персоналу щодо застосування облiкових полiтик та оцiнок, ми виконали аналiтичнi процедури, тести контролю та процедури по сутi, пов'язанi iз залишками суттєвих статей балансу та твердженнями управлiнського персоналу щодо визначення доходiв та витрат у Звiтi про фiнансовi результати (Звiтi про сукупний дохiд). Ми провели також процедури перевiрки закриття фiнансової звiтностi, якi охоплювали: узгодження та звiрку фiнансової звiтностi з основними облiковими записами та перевiрку суттєвих проводок та iнших коригувань, зроблених пiд час складання фiнансової звiтностi за МСФЗ за 2022 рiк. </w:t>
            </w: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Товариством в Примiтцi 3. "Iстотнi облiковi судження, оцiннi значення i припущення" до фiнансової звiтностi розкривається iнформацiя щодо чинникiв того, як застосування суджень та припущень впливають на суми, визнанi у фiнансовiй звiтностi та оцiнка значення яких може стати причиною коригувань балансової вартостi активiв та зобов'язань  в наступному фiнансовому роцi.</w:t>
            </w: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Розкриття iнформацiї щодо використання справедливої вартостi здiйснено Товариством в п. 7.2. "Розкриття iнформацiї щодо використання справедливої вартостi" Примiтки 7 "Розкриття iншої iнформацiї" Примiток до фiнансової звiтностi за 2022 рiк.</w:t>
            </w: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Аудиторська оцiнка ризику суттєвого викривлення iнформацiї у звiтностi, що перевiряється, вплинула на думку аудитора щодо цiєї фiнансової звiтностi, що призвело до надання модифiкованої думки iз застереженням, про що описано в роздiлi "Основа для  думки iз застереженням" Роздiлу 1 нашого Звiту.</w:t>
            </w: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2.4.4. Ризик шахрайства оцiнювався аудитором у вiдповiдностi до вимог МСА 240 "Вiдповiдальнiсть аудитора, що стосується шахрайства, при аудитi фiнансової звiтностi". З метою виявлення порушень, включаючи шахрайство, були направленi запити управлiнському персоналу, проаналiзованi чинники ризику шахрайства та їх доречнiсть до дiяльностi Товариства. В зв'язку iз тим, що Товариство не має на балансi активiв, схильних до розкрадання, а його основна дiяльнiсть це виробництво асфальтозмiшувальних установок i запасних частин до них, якi є великогабаритною та спецiалiзованою продукцiєю, Пiдприємство є платником ПДВ i його поставки постiйно контролюються онлайн в системi ДФС України i перевiряються,  ризик шахрайства був оцiнений аудитором як низький. Порушень, пов'язаних iз шахрайством, пiд час аудиту не виявлено.</w:t>
            </w: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2.4.5. В зв'язку з покладенням функцiй аудиторського комiтету на Наглядову раду, ми надали додатковий звiт Наглядовiй радi Товариства. Ми пiдтверджуємо, що наша аудиторська думка в цьому аудиторському звiтi узгоджується з додатковим звiтом для Наглядової ради ПрАТ  "Кредмаш".</w:t>
            </w: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2.4.6. Ми пiдтверджуємо, що ми не надавали ПрАТ "Кредмаш" неаудиторських послуг, визначених статтею 6 Закону вiд 21.12.2017р. № 2258-VIII.</w:t>
            </w: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lastRenderedPageBreak/>
              <w:t>Також пiдтверджуємо, що пiд час проведення аудиту ми (ключовий партнер з аудиту, iншi члени аудиторської команди i наша Фiрма, як суб'єкт аудиторської дiяльностi) залишалися незалежними вiд ПрАТ "Кредмаш" у перiод з  1 сiчня 2022 року по 31 грудня 2022 року i до дати цього Звiту незалежного аудитора, про що також нами вказано у параграфi "Основа для думки iз застереженням" Роздiлу 1 цього Звiту незалежного аудитора.</w:t>
            </w: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 xml:space="preserve">2.4.7. Ми пiдтверджуємо, що аудиторами, членами команди з аудиту, а також Фiрмою, як суб'єктом аудиторської дiяльностi, не надавалися  ПрАТ "Кредмаш" та/або контрольованим ним суб'єктам господарювання iншi послуги, крiм послуг з обов'язкового аудиту. </w:t>
            </w: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2.4.8. Пояснення щодо обсягу аудиту та властивих для аудиту обмежень:</w:t>
            </w: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 xml:space="preserve">Ми провели аудит вiдповiдно до Мiжнародних стандартiв аудиту (МСА). Цi стандарти вимагають вiд нас дотримання етичних вимог, а також планування й виконання аудиту з метою отримання обгрунтованої впевненостi у тому, що фiнансова звiтнiсть не мiстить суттєвих викривлень. </w:t>
            </w: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Вони вважаються суттєвими, якщо можна обгрунтовано очiкувати, що окремо чи в сукупностi вони вплинуть на економiчнi рiшення користувачiв, якi приймаються на основi цiєї фiнансової звiтностi.</w:t>
            </w: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У процесi планування аудиту ми визначили суттєвiсть та оцiнили ризики суттєвого викривлення фiнансової звiтностi. Зокрема, ми проаналiзували, в яких областях управлiнський персонал сформував суб'єктивнi судження, наприклад, щодо суттєвих бухгалтерських оцiнок, що включало застосування припущень i розгляд майбутнiх подiй, з якими внаслiдок їх характеру пов'язана невизначенiсть. Як i в усiх наших аудитах, ми також розглянули ризик обходу механiзмiв внутрiшнього контролю управлiнським персоналом, у тому числi, серед iншого, оцiнку наявностi ознак необ'єктивностi управлiнського персоналу, яка створює ризик суттєвого викривлення внаслiдок шахрайства.</w:t>
            </w: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Ми визначили обсяг аудиту таким чином, щоб ми мали змогу виконати роботу у достатньому обсязi для отримання пiдстав для висловлення нашої думки про фiнансову звiтнiсть у цiлому, з урахуванням структури, облiкових процесiв та механiзмiв контролю, якi використовує Товариство, а також з урахуванням специфiки галузi, в якiй воно здiйснює свою дiяльнiсть.</w:t>
            </w: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 xml:space="preserve">Аудит передбачає виконання процедур з метою отримання аудиторських доказiв стосовно сум i розкриття iнформацiї у фiнансовiй звiтностi. Вибiр процедур залежить вiд судження аудитора, включаючи оцiнку ризикiв суттєвого викривлення у фiнансовiй звiтностi внаслiдок шахрайства або помилки.  </w:t>
            </w: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Пiд час оцiнювання ризикiв ми розглядаємо систему внутрiшнього контролю, доречну для складання фiнансової звiтностi суб'єкта господарювання, з метою розробки аудиторських процедур, прийнятних за цих обставин, але не з метою висловлення думки щодо ефективностi системи внутрiшнього контролю суб'єкта господарювання.</w:t>
            </w: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Аудитор ознайомився зi станом внутрiшнього контролю ПрАТ  "Кредмаш" i впевнився, що система внутрiшнього контролю спрямована на упередження, виявлення i виправлення суттєвих помилок, забезпечення захисту i збереження активiв, повноти i точностi облiкової документацiї та включає адмiнiстративний та бухгалтерський контроль.</w:t>
            </w: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Бухгалтерський контроль забезпечує збереження активiв Товариства, достовiрнiсть звiтностi та включає попереднiй, первинний (поточний) i подальший контроль.</w:t>
            </w: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 xml:space="preserve">Незалежнi процедури перевiрки - це аудиторськi процедури, якi використовуються аудитором для визначення того, чи були фiнансово-господарськi операцiї клiєнта належним чином санкцiонованi, правильно оформленi i вiдображенi в облiкових регiстрах, а також чи всi помилки в процесi ведення справ i реєстрацiї даних по них виявляються максимально швидко. Це означає, що процедури контролю </w:t>
            </w:r>
            <w:r w:rsidRPr="00414660">
              <w:rPr>
                <w:rFonts w:ascii="Times New Roman CYR" w:hAnsi="Times New Roman CYR" w:cs="Times New Roman CYR"/>
              </w:rPr>
              <w:lastRenderedPageBreak/>
              <w:t>дають упевненiсть у тому, що мета контролю за забезпеченням повноти, точностi, законностi, захисту активiв i файлiв даних будуть досягнутi та буде видана надiйна фiнансова iнформацiя.</w:t>
            </w: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Пiд час аудиторської перевiрки аудитор дослiджує тiльки ту методику i процедури бухгалтерського облiку, якi вiдносяться до тверджень звiтностi. Розумiння вiдповiдних аспектiв систем бухгалтерського облiку i внутрiшнього контролю разом з оцiнкою властивого ризику i ризику невiдповiдностi функцiонування внутрiшнього контролю разом iз розглядом iнших обставин надають аудитору можливiсть з'ясувати для себе види потенцiйних суттєвих викривлень, якi можуть бути у фiнансових звiтах, визначити фактори, що впливають на ризик наявностi суттєвих викривлень та запланувати необхiднi аудиторськi процедури.</w:t>
            </w: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Аудит також передбачає оцiнку прийнятностi використаних облiкових полiтик та достатностi облiкових оцiнок, здiйснених управлiнським персоналом, а також оцiнку загального подання фiнансової звiтностi.</w:t>
            </w: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Визначення обсягу нашого аудиту зазнало впливу застосування нами суттєвостi.</w:t>
            </w: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Виходячи з нашого професiйного судження, ми встановили певнi кiлькiснi пороговi значення для суттєвостi, у тому числi для суттєвостi на рiвнi фiнансової звiтностi в цiлому в розмiрi 17 000 тис. грн. наступним чином:</w:t>
            </w: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Ми встановили рiвень суттєвостi на основi абсолютних величин сукупного доходу та вартостi активiв за поточний i попереднiй роки. Ми прийняли рiшення використати цi показники, якi, на нашу думку, є базовими показниками, на основi яких користувачi, як правило, оцiнюють результати дiяльностi Товариства, i якi є загальноприйнятими базовими показниками. У ходi аналiзу цих показникiв за поточний та попереднiй рiк, ми звернули увагу на наявнiсть їх коливань з року в рiк. У результатi, ми дiйшли висновку про доцiльнiсть використання середнього значення за 2022 та 2021 роки для забезпечення доречного рiвня суттєвостi, що краще вiдображає розмiр органiзацiї, оскiльки виключає одноразовi операцiї та волатильнiсть.</w:t>
            </w: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Ми визначили суттєвiсть на рiвнi 2% середнього значення показникiв сукупного доходу i вартостi активiв за 2022 та 2021 роки, який, як свiдчить наш досвiд, знаходиться у дiапазонi прийнятних кiлькiсних порогових значень суттєвостi за цими показниками. У вiдповiдностi до МСА 320 "Суттєвiсть при плануваннi та проведеннi аудиту" рiвень суттєвостi був визначений нами також на рiвнi аудиторських процедур.</w:t>
            </w: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За допомогою цих значень, i з урахуванням якiсних факторiв, ми визначили обсяг нашого аудиту, а також характер, строки проведення та обсяг наших аудиторських процедур, i оцiнили вплив викривлень, за їх наявностi (взятих окремо та в сукупностi), на фiнансову звiтнiсть в цiлому.</w:t>
            </w: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В залежностi вiд визначеного рiвня суттєвостi та через невiд'ємнi обмеження аудиту, якi є наслiдком характеру фiнансової звiтностi: застосування управлiнським персоналом суджень для облiкових оцiнок, характеру аудиторських процедур, не отримання аудитором повної iнформацiї, не виявлене шахрайство, вибiрковий характер перевiрки, обмеження часу та вартостi аудиту,  разом iз невiд'ємними обмеженнями системи внутрiшнього контролю Товариства,  до яких вiдносяться:</w:t>
            </w: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w:t>
            </w:r>
            <w:r w:rsidRPr="00414660">
              <w:rPr>
                <w:rFonts w:ascii="Times New Roman CYR" w:hAnsi="Times New Roman CYR" w:cs="Times New Roman CYR"/>
              </w:rPr>
              <w:tab/>
              <w:t>вимоги керiвництва, якi виходять iз того, що витрати на внутрiшнiй контроль не можуть перевищувати корисного ефекту вiд його функцiонування;</w:t>
            </w: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w:t>
            </w:r>
            <w:r w:rsidRPr="00414660">
              <w:rPr>
                <w:rFonts w:ascii="Times New Roman CYR" w:hAnsi="Times New Roman CYR" w:cs="Times New Roman CYR"/>
              </w:rPr>
              <w:tab/>
              <w:t xml:space="preserve">бiльшiсть процедур внутрiшнього контролю спрямованi на звичайнi, а не на неординарнi операцiї, </w:t>
            </w: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w:t>
            </w:r>
            <w:r w:rsidRPr="00414660">
              <w:rPr>
                <w:rFonts w:ascii="Times New Roman CYR" w:hAnsi="Times New Roman CYR" w:cs="Times New Roman CYR"/>
              </w:rPr>
              <w:tab/>
              <w:t xml:space="preserve">можливiсть припущення помилки будь-якою службовою особою з причин необачностi, неуважностi, неправильного судження i неправильного розумiння законодавства, норм i правил; </w:t>
            </w: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lastRenderedPageBreak/>
              <w:t>-</w:t>
            </w:r>
            <w:r w:rsidRPr="00414660">
              <w:rPr>
                <w:rFonts w:ascii="Times New Roman CYR" w:hAnsi="Times New Roman CYR" w:cs="Times New Roman CYR"/>
              </w:rPr>
              <w:tab/>
              <w:t xml:space="preserve">можливiсть уникнути проведення заходiв внутрiшнього контролю шляхом змови членiв керiвництва або спiвробiтникiв з персоналом Товариства i третiми особами; </w:t>
            </w: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w:t>
            </w:r>
            <w:r w:rsidRPr="00414660">
              <w:rPr>
                <w:rFonts w:ascii="Times New Roman CYR" w:hAnsi="Times New Roman CYR" w:cs="Times New Roman CYR"/>
              </w:rPr>
              <w:tab/>
              <w:t>можливiсть нехтування принципами внутрiшнього контролю особами, вiдповiдальними за забезпечення внутрiшнього контролю;</w:t>
            </w: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w:t>
            </w:r>
            <w:r w:rsidRPr="00414660">
              <w:rPr>
                <w:rFonts w:ascii="Times New Roman CYR" w:hAnsi="Times New Roman CYR" w:cs="Times New Roman CYR"/>
              </w:rPr>
              <w:tab/>
              <w:t>можливiсть проведення неадекватних процедур внутрiшнього контролю з причини несвоєчасного врахування змiн певних обставин,</w:t>
            </w: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 xml:space="preserve"> iснує неминучий ризик того, що деякi суттєвi викривлення фiнансової звiтностi  можуть бути невиявленими, навiть якщо аудит належно спланований та виконується вiдповiдно до МСА. Згiдно п.6 МСА 200 "Загальнi цiлi незалежного аудитора та проведення аудиту вiдповiдно до Мiжнародних стандартiв аудиту" в аудиторськiй думцi йдеться про фiнансову звiтнiсть у цiлому, тому аудитор не несе вiдповiдальностi за виявлення викривлень, якi не є суттєвими для фiнансової звiтностi у цiлому. </w:t>
            </w: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 xml:space="preserve">Нами були виконанi аудиторськi процедури, щоб звести цей ризик до розумного мiнiмуму, але (як це загальноприйнято в аудитi) гарантувати абсолютну точнiсть висновкiв не можливо. </w:t>
            </w: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 xml:space="preserve">Процес аудиту включав вибiрковi перевiрки власностi, зобов'язань, вартостi активiв i пасивiв, якi ми вважали за потрiбне провести. Ми повнiстю вивчили облiкову систему, щоб з'ясувати, чи може вона бути базою для пiдготовки фiнансової звiтностi. </w:t>
            </w: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Щоб висловити об'єктивну думку ми з'ясували такi питання:</w:t>
            </w: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w:t>
            </w:r>
            <w:r w:rsidRPr="00414660">
              <w:rPr>
                <w:rFonts w:ascii="Times New Roman CYR" w:hAnsi="Times New Roman CYR" w:cs="Times New Roman CYR"/>
              </w:rPr>
              <w:tab/>
              <w:t>чи правильно велись облiковi реєстри;</w:t>
            </w: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w:t>
            </w:r>
            <w:r w:rsidRPr="00414660">
              <w:rPr>
                <w:rFonts w:ascii="Times New Roman CYR" w:hAnsi="Times New Roman CYR" w:cs="Times New Roman CYR"/>
              </w:rPr>
              <w:tab/>
              <w:t>чи дiйсно форми фiнансової звiтностi збiгаються з облiковими реєстрами;</w:t>
            </w: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w:t>
            </w:r>
            <w:r w:rsidRPr="00414660">
              <w:rPr>
                <w:rFonts w:ascii="Times New Roman CYR" w:hAnsi="Times New Roman CYR" w:cs="Times New Roman CYR"/>
              </w:rPr>
              <w:tab/>
              <w:t>чи дiйсно ми отримали повну iнформацiю i пояснення, необхiднi для аудиту;</w:t>
            </w: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w:t>
            </w:r>
            <w:r w:rsidRPr="00414660">
              <w:rPr>
                <w:rFonts w:ascii="Times New Roman CYR" w:hAnsi="Times New Roman CYR" w:cs="Times New Roman CYR"/>
              </w:rPr>
              <w:tab/>
              <w:t>чи збiгається iнформацiя у звiтах керiвництва з фiнансовою звiтнiстю, що пiдлягає аудиту;</w:t>
            </w: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w:t>
            </w:r>
            <w:r w:rsidRPr="00414660">
              <w:rPr>
                <w:rFonts w:ascii="Times New Roman CYR" w:hAnsi="Times New Roman CYR" w:cs="Times New Roman CYR"/>
              </w:rPr>
              <w:tab/>
              <w:t>чи дiйсно фiнансовi звiти складенi у вiдповiдностi до застосовної концептуальної основи;</w:t>
            </w: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w:t>
            </w:r>
            <w:r w:rsidRPr="00414660">
              <w:rPr>
                <w:rFonts w:ascii="Times New Roman CYR" w:hAnsi="Times New Roman CYR" w:cs="Times New Roman CYR"/>
              </w:rPr>
              <w:tab/>
              <w:t>чи розкрита вся необхiдна iнформацiя в примiтках до фiнансових звiтiв?</w:t>
            </w: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За результатами проведеного тестування системи внутрiшнього контролю незалежним аудитором зроблено висновок щодо достатностi процедур внутрiшнього контролю, встановлених ПрАТ  "Кредмаш", та оцiнено ризик контролю як низький, тому ми при плануваннi та проведеннi аудиту з метою визначення обсягу процедур по сутi покладалися на систему внутрiшнього контролю Товариства.</w:t>
            </w: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Оцiнювання ризикiв суттєвого викривлення проведено нами також на рiвнi аудиторських процедур.</w:t>
            </w: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В сукупностi обсяг аудиту покриває бiльше 50% залишкiв та операцiй щодо статей фiнансової звiтностi, визначених аудитором як суттєвi, враховуючi як кiлькiснi, так i якiснi критерiї, що надало нам можливiсть отримати прийнятнi аудиторськi докази у достатньому обсязi  для зменшення аудиторського ризику (тобто ризику того, що аудитор висловить невiдповiдну думку, якщо фiнансова звiтнiсть суттєво викривлена) до прийнятно низького рiвня (було прийнято на рiвнi 4%) i для висловлення нами нашої думки щодо фiнансової звiтностi ПрАТ  "Кредмаш" за 2022 рiк.</w:t>
            </w: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Пояснення щодо обсягу аудиту та властивих для аудиту обмежень також наведено нами в роздiлах "Думка iз застереженням" та "Вiдповiдальнiсть аудитора за аудит фiнансової звiтностi" Роздiлу 1 цього Звiту незалежного аудитора.</w:t>
            </w: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r w:rsidRPr="00414660">
              <w:rPr>
                <w:rFonts w:ascii="Times New Roman CYR" w:hAnsi="Times New Roman CYR" w:cs="Times New Roman CYR"/>
              </w:rPr>
              <w:t>Партнером iз завдання з аудиту, результатом якого є цей звiт незалежного аудитора є сертифiкований аудитор: сертифiкат аудитора №005658, виданий рiшенням АПУ № 130 вiд 25.12.2003р., номер реєстрацiї в Реєстрi 100047, ACCA DipIFR (rus), Юлiя Конишева.</w:t>
            </w: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p>
        </w:tc>
      </w:tr>
    </w:tbl>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p>
    <w:p w:rsidR="00DC08C2" w:rsidRPr="00414660" w:rsidRDefault="00DC08C2">
      <w:pPr>
        <w:widowControl w:val="0"/>
        <w:autoSpaceDE w:val="0"/>
        <w:autoSpaceDN w:val="0"/>
        <w:adjustRightInd w:val="0"/>
        <w:spacing w:after="0" w:line="240" w:lineRule="auto"/>
        <w:rPr>
          <w:rFonts w:ascii="Times New Roman CYR" w:hAnsi="Times New Roman CYR" w:cs="Times New Roman CYR"/>
        </w:rPr>
      </w:pPr>
    </w:p>
    <w:p w:rsidR="00DC08C2" w:rsidRPr="00414660" w:rsidRDefault="00DC08C2">
      <w:pPr>
        <w:widowControl w:val="0"/>
        <w:autoSpaceDE w:val="0"/>
        <w:autoSpaceDN w:val="0"/>
        <w:adjustRightInd w:val="0"/>
        <w:spacing w:after="0" w:line="240" w:lineRule="auto"/>
        <w:jc w:val="center"/>
        <w:rPr>
          <w:rFonts w:ascii="Times New Roman CYR" w:hAnsi="Times New Roman CYR" w:cs="Times New Roman CYR"/>
          <w:b/>
          <w:bCs/>
        </w:rPr>
      </w:pPr>
      <w:r w:rsidRPr="00414660">
        <w:rPr>
          <w:rFonts w:ascii="Times New Roman CYR" w:hAnsi="Times New Roman CYR" w:cs="Times New Roman CYR"/>
          <w:b/>
          <w:bCs/>
        </w:rPr>
        <w:t>XVI. Твердження щодо річної інформації</w:t>
      </w:r>
    </w:p>
    <w:p w:rsidR="00DC08C2" w:rsidRPr="00414660" w:rsidRDefault="00DC08C2">
      <w:pPr>
        <w:widowControl w:val="0"/>
        <w:autoSpaceDE w:val="0"/>
        <w:autoSpaceDN w:val="0"/>
        <w:adjustRightInd w:val="0"/>
        <w:spacing w:after="0" w:line="240" w:lineRule="auto"/>
        <w:jc w:val="both"/>
        <w:rPr>
          <w:rFonts w:ascii="Times New Roman CYR" w:hAnsi="Times New Roman CYR" w:cs="Times New Roman CYR"/>
        </w:rPr>
      </w:pPr>
      <w:r w:rsidRPr="00414660">
        <w:rPr>
          <w:rFonts w:ascii="Times New Roman CYR" w:hAnsi="Times New Roman CYR" w:cs="Times New Roman CYR"/>
        </w:rPr>
        <w:t xml:space="preserve">                                   </w:t>
      </w:r>
    </w:p>
    <w:p w:rsidR="00DC08C2" w:rsidRPr="00414660" w:rsidRDefault="00DC08C2">
      <w:pPr>
        <w:widowControl w:val="0"/>
        <w:autoSpaceDE w:val="0"/>
        <w:autoSpaceDN w:val="0"/>
        <w:adjustRightInd w:val="0"/>
        <w:spacing w:after="0" w:line="240" w:lineRule="auto"/>
        <w:jc w:val="both"/>
        <w:rPr>
          <w:rFonts w:ascii="Times New Roman CYR" w:hAnsi="Times New Roman CYR" w:cs="Times New Roman CYR"/>
        </w:rPr>
      </w:pPr>
    </w:p>
    <w:p w:rsidR="002B0791" w:rsidRPr="002B0791" w:rsidRDefault="002B0791" w:rsidP="002B079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val="uk-UA"/>
        </w:rPr>
      </w:pPr>
      <w:r w:rsidRPr="002B0791">
        <w:rPr>
          <w:rFonts w:ascii="Times New Roman CYR" w:eastAsia="Times New Roman" w:hAnsi="Times New Roman CYR" w:cs="Times New Roman CYR"/>
          <w:sz w:val="24"/>
          <w:szCs w:val="24"/>
          <w:lang w:val="uk-UA"/>
        </w:rPr>
        <w:t>Р</w:t>
      </w:r>
      <w:r w:rsidRPr="002B0791">
        <w:rPr>
          <w:rFonts w:ascii="Times New Roman CYR" w:eastAsia="Times New Roman" w:hAnsi="Times New Roman CYR" w:cs="Times New Roman CYR"/>
          <w:sz w:val="24"/>
          <w:szCs w:val="24"/>
        </w:rPr>
        <w:t>i</w:t>
      </w:r>
      <w:r w:rsidRPr="002B0791">
        <w:rPr>
          <w:rFonts w:ascii="Times New Roman CYR" w:eastAsia="Times New Roman" w:hAnsi="Times New Roman CYR" w:cs="Times New Roman CYR"/>
          <w:sz w:val="24"/>
          <w:szCs w:val="24"/>
          <w:lang w:val="uk-UA"/>
        </w:rPr>
        <w:t>чна ф</w:t>
      </w:r>
      <w:r w:rsidRPr="002B0791">
        <w:rPr>
          <w:rFonts w:ascii="Times New Roman CYR" w:eastAsia="Times New Roman" w:hAnsi="Times New Roman CYR" w:cs="Times New Roman CYR"/>
          <w:sz w:val="24"/>
          <w:szCs w:val="24"/>
        </w:rPr>
        <w:t>i</w:t>
      </w:r>
      <w:r w:rsidRPr="002B0791">
        <w:rPr>
          <w:rFonts w:ascii="Times New Roman CYR" w:eastAsia="Times New Roman" w:hAnsi="Times New Roman CYR" w:cs="Times New Roman CYR"/>
          <w:sz w:val="24"/>
          <w:szCs w:val="24"/>
          <w:lang w:val="uk-UA"/>
        </w:rPr>
        <w:t>нансова зв</w:t>
      </w:r>
      <w:r w:rsidRPr="002B0791">
        <w:rPr>
          <w:rFonts w:ascii="Times New Roman CYR" w:eastAsia="Times New Roman" w:hAnsi="Times New Roman CYR" w:cs="Times New Roman CYR"/>
          <w:sz w:val="24"/>
          <w:szCs w:val="24"/>
        </w:rPr>
        <w:t>i</w:t>
      </w:r>
      <w:r w:rsidRPr="002B0791">
        <w:rPr>
          <w:rFonts w:ascii="Times New Roman CYR" w:eastAsia="Times New Roman" w:hAnsi="Times New Roman CYR" w:cs="Times New Roman CYR"/>
          <w:sz w:val="24"/>
          <w:szCs w:val="24"/>
          <w:lang w:val="uk-UA"/>
        </w:rPr>
        <w:t>тн</w:t>
      </w:r>
      <w:r w:rsidRPr="002B0791">
        <w:rPr>
          <w:rFonts w:ascii="Times New Roman CYR" w:eastAsia="Times New Roman" w:hAnsi="Times New Roman CYR" w:cs="Times New Roman CYR"/>
          <w:sz w:val="24"/>
          <w:szCs w:val="24"/>
        </w:rPr>
        <w:t>i</w:t>
      </w:r>
      <w:r w:rsidRPr="002B0791">
        <w:rPr>
          <w:rFonts w:ascii="Times New Roman CYR" w:eastAsia="Times New Roman" w:hAnsi="Times New Roman CYR" w:cs="Times New Roman CYR"/>
          <w:sz w:val="24"/>
          <w:szCs w:val="24"/>
          <w:lang w:val="uk-UA"/>
        </w:rPr>
        <w:t>сть п</w:t>
      </w:r>
      <w:r w:rsidRPr="002B0791">
        <w:rPr>
          <w:rFonts w:ascii="Times New Roman CYR" w:eastAsia="Times New Roman" w:hAnsi="Times New Roman CYR" w:cs="Times New Roman CYR"/>
          <w:sz w:val="24"/>
          <w:szCs w:val="24"/>
        </w:rPr>
        <w:t>i</w:t>
      </w:r>
      <w:r w:rsidRPr="002B0791">
        <w:rPr>
          <w:rFonts w:ascii="Times New Roman CYR" w:eastAsia="Times New Roman" w:hAnsi="Times New Roman CYR" w:cs="Times New Roman CYR"/>
          <w:sz w:val="24"/>
          <w:szCs w:val="24"/>
          <w:lang w:val="uk-UA"/>
        </w:rPr>
        <w:t>дготовлена у в</w:t>
      </w:r>
      <w:r w:rsidRPr="002B0791">
        <w:rPr>
          <w:rFonts w:ascii="Times New Roman CYR" w:eastAsia="Times New Roman" w:hAnsi="Times New Roman CYR" w:cs="Times New Roman CYR"/>
          <w:sz w:val="24"/>
          <w:szCs w:val="24"/>
        </w:rPr>
        <w:t>i</w:t>
      </w:r>
      <w:r w:rsidRPr="002B0791">
        <w:rPr>
          <w:rFonts w:ascii="Times New Roman CYR" w:eastAsia="Times New Roman" w:hAnsi="Times New Roman CYR" w:cs="Times New Roman CYR"/>
          <w:sz w:val="24"/>
          <w:szCs w:val="24"/>
          <w:lang w:val="uk-UA"/>
        </w:rPr>
        <w:t>дпов</w:t>
      </w:r>
      <w:r w:rsidRPr="002B0791">
        <w:rPr>
          <w:rFonts w:ascii="Times New Roman CYR" w:eastAsia="Times New Roman" w:hAnsi="Times New Roman CYR" w:cs="Times New Roman CYR"/>
          <w:sz w:val="24"/>
          <w:szCs w:val="24"/>
        </w:rPr>
        <w:t>i</w:t>
      </w:r>
      <w:r w:rsidRPr="002B0791">
        <w:rPr>
          <w:rFonts w:ascii="Times New Roman CYR" w:eastAsia="Times New Roman" w:hAnsi="Times New Roman CYR" w:cs="Times New Roman CYR"/>
          <w:sz w:val="24"/>
          <w:szCs w:val="24"/>
          <w:lang w:val="uk-UA"/>
        </w:rPr>
        <w:t>дност</w:t>
      </w:r>
      <w:r w:rsidRPr="002B0791">
        <w:rPr>
          <w:rFonts w:ascii="Times New Roman CYR" w:eastAsia="Times New Roman" w:hAnsi="Times New Roman CYR" w:cs="Times New Roman CYR"/>
          <w:sz w:val="24"/>
          <w:szCs w:val="24"/>
        </w:rPr>
        <w:t>i</w:t>
      </w:r>
      <w:r w:rsidRPr="002B0791">
        <w:rPr>
          <w:rFonts w:ascii="Times New Roman CYR" w:eastAsia="Times New Roman" w:hAnsi="Times New Roman CYR" w:cs="Times New Roman CYR"/>
          <w:sz w:val="24"/>
          <w:szCs w:val="24"/>
          <w:lang w:val="uk-UA"/>
        </w:rPr>
        <w:t xml:space="preserve"> до М</w:t>
      </w:r>
      <w:r w:rsidRPr="002B0791">
        <w:rPr>
          <w:rFonts w:ascii="Times New Roman CYR" w:eastAsia="Times New Roman" w:hAnsi="Times New Roman CYR" w:cs="Times New Roman CYR"/>
          <w:sz w:val="24"/>
          <w:szCs w:val="24"/>
        </w:rPr>
        <w:t>i</w:t>
      </w:r>
      <w:r w:rsidRPr="002B0791">
        <w:rPr>
          <w:rFonts w:ascii="Times New Roman CYR" w:eastAsia="Times New Roman" w:hAnsi="Times New Roman CYR" w:cs="Times New Roman CYR"/>
          <w:sz w:val="24"/>
          <w:szCs w:val="24"/>
          <w:lang w:val="uk-UA"/>
        </w:rPr>
        <w:t>жнародних стандарт</w:t>
      </w:r>
      <w:r w:rsidRPr="002B0791">
        <w:rPr>
          <w:rFonts w:ascii="Times New Roman CYR" w:eastAsia="Times New Roman" w:hAnsi="Times New Roman CYR" w:cs="Times New Roman CYR"/>
          <w:sz w:val="24"/>
          <w:szCs w:val="24"/>
        </w:rPr>
        <w:t>i</w:t>
      </w:r>
      <w:r w:rsidRPr="002B0791">
        <w:rPr>
          <w:rFonts w:ascii="Times New Roman CYR" w:eastAsia="Times New Roman" w:hAnsi="Times New Roman CYR" w:cs="Times New Roman CYR"/>
          <w:sz w:val="24"/>
          <w:szCs w:val="24"/>
          <w:lang w:val="uk-UA"/>
        </w:rPr>
        <w:t>в ф</w:t>
      </w:r>
      <w:r w:rsidRPr="002B0791">
        <w:rPr>
          <w:rFonts w:ascii="Times New Roman CYR" w:eastAsia="Times New Roman" w:hAnsi="Times New Roman CYR" w:cs="Times New Roman CYR"/>
          <w:sz w:val="24"/>
          <w:szCs w:val="24"/>
        </w:rPr>
        <w:t>i</w:t>
      </w:r>
      <w:r w:rsidRPr="002B0791">
        <w:rPr>
          <w:rFonts w:ascii="Times New Roman CYR" w:eastAsia="Times New Roman" w:hAnsi="Times New Roman CYR" w:cs="Times New Roman CYR"/>
          <w:sz w:val="24"/>
          <w:szCs w:val="24"/>
          <w:lang w:val="uk-UA"/>
        </w:rPr>
        <w:t>нансової зв</w:t>
      </w:r>
      <w:r w:rsidRPr="002B0791">
        <w:rPr>
          <w:rFonts w:ascii="Times New Roman CYR" w:eastAsia="Times New Roman" w:hAnsi="Times New Roman CYR" w:cs="Times New Roman CYR"/>
          <w:sz w:val="24"/>
          <w:szCs w:val="24"/>
        </w:rPr>
        <w:t>i</w:t>
      </w:r>
      <w:r w:rsidRPr="002B0791">
        <w:rPr>
          <w:rFonts w:ascii="Times New Roman CYR" w:eastAsia="Times New Roman" w:hAnsi="Times New Roman CYR" w:cs="Times New Roman CYR"/>
          <w:sz w:val="24"/>
          <w:szCs w:val="24"/>
          <w:lang w:val="uk-UA"/>
        </w:rPr>
        <w:t>тност</w:t>
      </w:r>
      <w:r w:rsidRPr="002B0791">
        <w:rPr>
          <w:rFonts w:ascii="Times New Roman CYR" w:eastAsia="Times New Roman" w:hAnsi="Times New Roman CYR" w:cs="Times New Roman CYR"/>
          <w:sz w:val="24"/>
          <w:szCs w:val="24"/>
        </w:rPr>
        <w:t>i</w:t>
      </w:r>
      <w:r w:rsidRPr="002B0791">
        <w:rPr>
          <w:rFonts w:ascii="Times New Roman CYR" w:eastAsia="Times New Roman" w:hAnsi="Times New Roman CYR" w:cs="Times New Roman CYR"/>
          <w:sz w:val="24"/>
          <w:szCs w:val="24"/>
          <w:lang w:val="uk-UA"/>
        </w:rPr>
        <w:t xml:space="preserve"> (МСФЗ), прийнятими Європейським союзом.</w:t>
      </w:r>
    </w:p>
    <w:p w:rsidR="002B0791" w:rsidRPr="002B0791" w:rsidRDefault="002B0791" w:rsidP="002B079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val="uk-UA"/>
        </w:rPr>
      </w:pPr>
    </w:p>
    <w:p w:rsidR="002B0791" w:rsidRPr="002B0791" w:rsidRDefault="002B0791" w:rsidP="002B079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r w:rsidRPr="002B0791">
        <w:rPr>
          <w:rFonts w:ascii="Times New Roman CYR" w:eastAsia="Times New Roman" w:hAnsi="Times New Roman CYR" w:cs="Times New Roman CYR"/>
          <w:sz w:val="24"/>
          <w:szCs w:val="24"/>
          <w:lang w:val="uk-UA"/>
        </w:rPr>
        <w:tab/>
      </w:r>
      <w:r w:rsidRPr="002B0791">
        <w:rPr>
          <w:rFonts w:ascii="Times New Roman CYR" w:eastAsia="Times New Roman" w:hAnsi="Times New Roman CYR" w:cs="Times New Roman CYR"/>
          <w:sz w:val="24"/>
          <w:szCs w:val="24"/>
        </w:rPr>
        <w:t>На основi бухгалтерського облiку за ПСБО була пiдготовлена фiнансова iнформацiя i у подальшому скоригована у вiдповiдностi до МСФЗ. Пiдготовка даної фiнансової звiтностi вимагає використання достовiрних облiкових оцiнок.</w:t>
      </w:r>
    </w:p>
    <w:p w:rsidR="002B0791" w:rsidRPr="002B0791" w:rsidRDefault="002B0791" w:rsidP="002B079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2B0791" w:rsidRPr="002B0791" w:rsidRDefault="002B0791" w:rsidP="002B079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r w:rsidRPr="002B0791">
        <w:rPr>
          <w:rFonts w:ascii="Times New Roman CYR" w:eastAsia="Times New Roman" w:hAnsi="Times New Roman CYR" w:cs="Times New Roman CYR"/>
          <w:sz w:val="24"/>
          <w:szCs w:val="24"/>
        </w:rPr>
        <w:tab/>
        <w:t>Фiнансова звiтнiсть складається на основi принципу безперервної дiяльностi, який передбачає, що Товариство буде продовжувати власну дiяльнiсть у досяжному майбутньому та буде у змозi реалiзувати власнi активи та звiльнитись вiд власних зобов'язань в процесi ведення поточної дiяльностi. Повернення активiв, а також майбутнi операцiї, можуть пiддаватися iстотному впливу теперiшнiх i майбутнiх економiчних умов. Керiвництво вважає, що у пiдприємства є надiйний доступ до ресурсiв фiнансування, що сприяє пiдтримцi операцiйної дiяльностi Товариства.</w:t>
      </w:r>
    </w:p>
    <w:p w:rsidR="002B0791" w:rsidRPr="002B0791" w:rsidRDefault="002B0791" w:rsidP="002B079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2B0791" w:rsidRPr="002B0791" w:rsidRDefault="002B0791" w:rsidP="002B079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r w:rsidRPr="002B0791">
        <w:rPr>
          <w:rFonts w:ascii="Times New Roman CYR" w:eastAsia="Times New Roman" w:hAnsi="Times New Roman CYR" w:cs="Times New Roman CYR"/>
          <w:sz w:val="24"/>
          <w:szCs w:val="24"/>
        </w:rPr>
        <w:tab/>
        <w:t>ПрАТ "Кредмаш" схильне до ринкового ризику, кредитного ризику й ризику лiквiдностi. Розрахунок  показникiв лiквiдностi та фiнансової стiйкостi свiдчить про те, що Товариство є фiнансово стабiльним, платоспроможним, незалежним вiд зовнiшнiх залучених джерел, iнвесторiв та кредиторiв та може залучати фiнансовi iнвестицiї.</w:t>
      </w:r>
    </w:p>
    <w:p w:rsidR="002B0791" w:rsidRPr="002B0791" w:rsidRDefault="002B0791" w:rsidP="002B079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2B0791" w:rsidRPr="002B0791" w:rsidRDefault="002B0791" w:rsidP="002B079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val="uk-UA"/>
        </w:rPr>
      </w:pPr>
      <w:r w:rsidRPr="002B0791">
        <w:rPr>
          <w:rFonts w:ascii="Times New Roman CYR" w:eastAsia="Times New Roman" w:hAnsi="Times New Roman CYR" w:cs="Times New Roman CYR"/>
          <w:sz w:val="24"/>
          <w:szCs w:val="24"/>
        </w:rPr>
        <w:tab/>
        <w:t>Значний вплив на дiяльнiсть ПрАТ "Кредмаш" чинять полiтичнi, фiнансово-економiчнi, виробничо-технологiчнi та екологiчнi фактори.</w:t>
      </w:r>
    </w:p>
    <w:p w:rsidR="002B0791" w:rsidRPr="002B0791" w:rsidRDefault="002B0791" w:rsidP="002B079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val="uk-UA"/>
        </w:rPr>
      </w:pPr>
      <w:r w:rsidRPr="002B0791">
        <w:rPr>
          <w:rFonts w:ascii="Times New Roman CYR" w:eastAsia="Times New Roman" w:hAnsi="Times New Roman CYR" w:cs="Times New Roman CYR"/>
          <w:sz w:val="24"/>
          <w:szCs w:val="24"/>
          <w:lang w:val="uk-UA"/>
        </w:rPr>
        <w:tab/>
      </w:r>
    </w:p>
    <w:p w:rsidR="002B0791" w:rsidRPr="002B0791" w:rsidRDefault="002B0791" w:rsidP="002B079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val="uk-UA"/>
        </w:rPr>
      </w:pPr>
      <w:r w:rsidRPr="002B0791">
        <w:rPr>
          <w:rFonts w:ascii="Times New Roman CYR" w:eastAsia="Times New Roman" w:hAnsi="Times New Roman CYR" w:cs="Times New Roman CYR"/>
          <w:sz w:val="24"/>
          <w:szCs w:val="24"/>
          <w:lang w:val="uk-UA"/>
        </w:rPr>
        <w:tab/>
        <w:t>Тривалість та вплив військового протистояння з російською федерацією на дату складення річного звіту емітента (річної фінансової звітності) за 2022 рік, залишаються невизначеними, що не дозволяє повною мірою оцінити їх вплив на фінансовий стан та результати діяльності товариства в майбутніх періодах, на можливість збереження його активів і продовження подальшої безперервної господарської діяльності.</w:t>
      </w:r>
    </w:p>
    <w:p w:rsidR="002B0791" w:rsidRPr="002B0791" w:rsidRDefault="002B0791" w:rsidP="002B079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val="uk-UA"/>
        </w:rPr>
      </w:pPr>
    </w:p>
    <w:p w:rsidR="002B0791" w:rsidRPr="002B0791" w:rsidRDefault="002B0791" w:rsidP="002B079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val="uk-UA"/>
        </w:rPr>
      </w:pPr>
      <w:r w:rsidRPr="002B0791">
        <w:rPr>
          <w:rFonts w:ascii="Times New Roman CYR" w:eastAsia="Times New Roman" w:hAnsi="Times New Roman CYR" w:cs="Times New Roman CYR"/>
          <w:sz w:val="24"/>
          <w:szCs w:val="24"/>
          <w:lang w:val="uk-UA"/>
        </w:rPr>
        <w:tab/>
        <w:t>Керівництво товариства, як і його акціонери, не мають намір ліквідувати підприємство або припинити його діяльність. Керівництво товариства докладає всіх зусиль, щоб відновити повноцінну роботу підприємства, знайти замовлення від споживачів на продукцію і можливість реалізувати її.</w:t>
      </w:r>
    </w:p>
    <w:p w:rsidR="002B0791" w:rsidRPr="002B0791" w:rsidRDefault="002B0791" w:rsidP="002B079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val="uk-UA"/>
        </w:rPr>
      </w:pPr>
    </w:p>
    <w:p w:rsidR="002B0791" w:rsidRPr="002B0791" w:rsidRDefault="002B0791" w:rsidP="002B079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val="uk-UA"/>
        </w:rPr>
      </w:pPr>
      <w:r w:rsidRPr="002B0791">
        <w:rPr>
          <w:rFonts w:ascii="Times New Roman CYR" w:eastAsia="Times New Roman" w:hAnsi="Times New Roman CYR" w:cs="Times New Roman CYR"/>
          <w:sz w:val="24"/>
          <w:szCs w:val="24"/>
          <w:lang w:val="uk-UA"/>
        </w:rPr>
        <w:t>Кер</w:t>
      </w:r>
      <w:r w:rsidRPr="002B0791">
        <w:rPr>
          <w:rFonts w:ascii="Times New Roman CYR" w:eastAsia="Times New Roman" w:hAnsi="Times New Roman CYR" w:cs="Times New Roman CYR"/>
          <w:sz w:val="24"/>
          <w:szCs w:val="24"/>
        </w:rPr>
        <w:t>i</w:t>
      </w:r>
      <w:r w:rsidRPr="002B0791">
        <w:rPr>
          <w:rFonts w:ascii="Times New Roman CYR" w:eastAsia="Times New Roman" w:hAnsi="Times New Roman CYR" w:cs="Times New Roman CYR"/>
          <w:sz w:val="24"/>
          <w:szCs w:val="24"/>
          <w:lang w:val="uk-UA"/>
        </w:rPr>
        <w:t>вництво вважає, що ф</w:t>
      </w:r>
      <w:r w:rsidRPr="002B0791">
        <w:rPr>
          <w:rFonts w:ascii="Times New Roman CYR" w:eastAsia="Times New Roman" w:hAnsi="Times New Roman CYR" w:cs="Times New Roman CYR"/>
          <w:sz w:val="24"/>
          <w:szCs w:val="24"/>
        </w:rPr>
        <w:t>i</w:t>
      </w:r>
      <w:r w:rsidRPr="002B0791">
        <w:rPr>
          <w:rFonts w:ascii="Times New Roman CYR" w:eastAsia="Times New Roman" w:hAnsi="Times New Roman CYR" w:cs="Times New Roman CYR"/>
          <w:sz w:val="24"/>
          <w:szCs w:val="24"/>
          <w:lang w:val="uk-UA"/>
        </w:rPr>
        <w:t>нансова зв</w:t>
      </w:r>
      <w:r w:rsidRPr="002B0791">
        <w:rPr>
          <w:rFonts w:ascii="Times New Roman CYR" w:eastAsia="Times New Roman" w:hAnsi="Times New Roman CYR" w:cs="Times New Roman CYR"/>
          <w:sz w:val="24"/>
          <w:szCs w:val="24"/>
        </w:rPr>
        <w:t>i</w:t>
      </w:r>
      <w:r w:rsidRPr="002B0791">
        <w:rPr>
          <w:rFonts w:ascii="Times New Roman CYR" w:eastAsia="Times New Roman" w:hAnsi="Times New Roman CYR" w:cs="Times New Roman CYR"/>
          <w:sz w:val="24"/>
          <w:szCs w:val="24"/>
          <w:lang w:val="uk-UA"/>
        </w:rPr>
        <w:t>тн</w:t>
      </w:r>
      <w:r w:rsidRPr="002B0791">
        <w:rPr>
          <w:rFonts w:ascii="Times New Roman CYR" w:eastAsia="Times New Roman" w:hAnsi="Times New Roman CYR" w:cs="Times New Roman CYR"/>
          <w:sz w:val="24"/>
          <w:szCs w:val="24"/>
        </w:rPr>
        <w:t>i</w:t>
      </w:r>
      <w:r w:rsidRPr="002B0791">
        <w:rPr>
          <w:rFonts w:ascii="Times New Roman CYR" w:eastAsia="Times New Roman" w:hAnsi="Times New Roman CYR" w:cs="Times New Roman CYR"/>
          <w:sz w:val="24"/>
          <w:szCs w:val="24"/>
          <w:lang w:val="uk-UA"/>
        </w:rPr>
        <w:t>сть м</w:t>
      </w:r>
      <w:r w:rsidRPr="002B0791">
        <w:rPr>
          <w:rFonts w:ascii="Times New Roman CYR" w:eastAsia="Times New Roman" w:hAnsi="Times New Roman CYR" w:cs="Times New Roman CYR"/>
          <w:sz w:val="24"/>
          <w:szCs w:val="24"/>
        </w:rPr>
        <w:t>i</w:t>
      </w:r>
      <w:r w:rsidRPr="002B0791">
        <w:rPr>
          <w:rFonts w:ascii="Times New Roman CYR" w:eastAsia="Times New Roman" w:hAnsi="Times New Roman CYR" w:cs="Times New Roman CYR"/>
          <w:sz w:val="24"/>
          <w:szCs w:val="24"/>
          <w:lang w:val="uk-UA"/>
        </w:rPr>
        <w:t>стить достов</w:t>
      </w:r>
      <w:r w:rsidRPr="002B0791">
        <w:rPr>
          <w:rFonts w:ascii="Times New Roman CYR" w:eastAsia="Times New Roman" w:hAnsi="Times New Roman CYR" w:cs="Times New Roman CYR"/>
          <w:sz w:val="24"/>
          <w:szCs w:val="24"/>
        </w:rPr>
        <w:t>i</w:t>
      </w:r>
      <w:r w:rsidRPr="002B0791">
        <w:rPr>
          <w:rFonts w:ascii="Times New Roman CYR" w:eastAsia="Times New Roman" w:hAnsi="Times New Roman CYR" w:cs="Times New Roman CYR"/>
          <w:sz w:val="24"/>
          <w:szCs w:val="24"/>
          <w:lang w:val="uk-UA"/>
        </w:rPr>
        <w:t xml:space="preserve">рне та об'єктивне подання </w:t>
      </w:r>
      <w:r w:rsidRPr="002B0791">
        <w:rPr>
          <w:rFonts w:ascii="Times New Roman CYR" w:eastAsia="Times New Roman" w:hAnsi="Times New Roman CYR" w:cs="Times New Roman CYR"/>
          <w:sz w:val="24"/>
          <w:szCs w:val="24"/>
        </w:rPr>
        <w:t>i</w:t>
      </w:r>
      <w:r w:rsidRPr="002B0791">
        <w:rPr>
          <w:rFonts w:ascii="Times New Roman CYR" w:eastAsia="Times New Roman" w:hAnsi="Times New Roman CYR" w:cs="Times New Roman CYR"/>
          <w:sz w:val="24"/>
          <w:szCs w:val="24"/>
          <w:lang w:val="uk-UA"/>
        </w:rPr>
        <w:t>нформац</w:t>
      </w:r>
      <w:r w:rsidRPr="002B0791">
        <w:rPr>
          <w:rFonts w:ascii="Times New Roman CYR" w:eastAsia="Times New Roman" w:hAnsi="Times New Roman CYR" w:cs="Times New Roman CYR"/>
          <w:sz w:val="24"/>
          <w:szCs w:val="24"/>
        </w:rPr>
        <w:t>i</w:t>
      </w:r>
      <w:r w:rsidRPr="002B0791">
        <w:rPr>
          <w:rFonts w:ascii="Times New Roman CYR" w:eastAsia="Times New Roman" w:hAnsi="Times New Roman CYR" w:cs="Times New Roman CYR"/>
          <w:sz w:val="24"/>
          <w:szCs w:val="24"/>
          <w:lang w:val="uk-UA"/>
        </w:rPr>
        <w:t>ї про стан актив</w:t>
      </w:r>
      <w:r w:rsidRPr="002B0791">
        <w:rPr>
          <w:rFonts w:ascii="Times New Roman CYR" w:eastAsia="Times New Roman" w:hAnsi="Times New Roman CYR" w:cs="Times New Roman CYR"/>
          <w:sz w:val="24"/>
          <w:szCs w:val="24"/>
        </w:rPr>
        <w:t>i</w:t>
      </w:r>
      <w:r w:rsidRPr="002B0791">
        <w:rPr>
          <w:rFonts w:ascii="Times New Roman CYR" w:eastAsia="Times New Roman" w:hAnsi="Times New Roman CYR" w:cs="Times New Roman CYR"/>
          <w:sz w:val="24"/>
          <w:szCs w:val="24"/>
          <w:lang w:val="uk-UA"/>
        </w:rPr>
        <w:t>в, пасив</w:t>
      </w:r>
      <w:r w:rsidRPr="002B0791">
        <w:rPr>
          <w:rFonts w:ascii="Times New Roman CYR" w:eastAsia="Times New Roman" w:hAnsi="Times New Roman CYR" w:cs="Times New Roman CYR"/>
          <w:sz w:val="24"/>
          <w:szCs w:val="24"/>
        </w:rPr>
        <w:t>i</w:t>
      </w:r>
      <w:r w:rsidRPr="002B0791">
        <w:rPr>
          <w:rFonts w:ascii="Times New Roman CYR" w:eastAsia="Times New Roman" w:hAnsi="Times New Roman CYR" w:cs="Times New Roman CYR"/>
          <w:sz w:val="24"/>
          <w:szCs w:val="24"/>
          <w:lang w:val="uk-UA"/>
        </w:rPr>
        <w:t>в, ф</w:t>
      </w:r>
      <w:r w:rsidRPr="002B0791">
        <w:rPr>
          <w:rFonts w:ascii="Times New Roman CYR" w:eastAsia="Times New Roman" w:hAnsi="Times New Roman CYR" w:cs="Times New Roman CYR"/>
          <w:sz w:val="24"/>
          <w:szCs w:val="24"/>
        </w:rPr>
        <w:t>i</w:t>
      </w:r>
      <w:r w:rsidRPr="002B0791">
        <w:rPr>
          <w:rFonts w:ascii="Times New Roman CYR" w:eastAsia="Times New Roman" w:hAnsi="Times New Roman CYR" w:cs="Times New Roman CYR"/>
          <w:sz w:val="24"/>
          <w:szCs w:val="24"/>
          <w:lang w:val="uk-UA"/>
        </w:rPr>
        <w:t>нансовий стан, прибутки та збитки ем</w:t>
      </w:r>
      <w:r w:rsidRPr="002B0791">
        <w:rPr>
          <w:rFonts w:ascii="Times New Roman CYR" w:eastAsia="Times New Roman" w:hAnsi="Times New Roman CYR" w:cs="Times New Roman CYR"/>
          <w:sz w:val="24"/>
          <w:szCs w:val="24"/>
        </w:rPr>
        <w:t>i</w:t>
      </w:r>
      <w:r w:rsidRPr="002B0791">
        <w:rPr>
          <w:rFonts w:ascii="Times New Roman CYR" w:eastAsia="Times New Roman" w:hAnsi="Times New Roman CYR" w:cs="Times New Roman CYR"/>
          <w:sz w:val="24"/>
          <w:szCs w:val="24"/>
          <w:lang w:val="uk-UA"/>
        </w:rPr>
        <w:t xml:space="preserve">тента та про розвиток </w:t>
      </w:r>
      <w:r w:rsidRPr="002B0791">
        <w:rPr>
          <w:rFonts w:ascii="Times New Roman CYR" w:eastAsia="Times New Roman" w:hAnsi="Times New Roman CYR" w:cs="Times New Roman CYR"/>
          <w:sz w:val="24"/>
          <w:szCs w:val="24"/>
        </w:rPr>
        <w:t>i</w:t>
      </w:r>
      <w:r w:rsidRPr="002B0791">
        <w:rPr>
          <w:rFonts w:ascii="Times New Roman CYR" w:eastAsia="Times New Roman" w:hAnsi="Times New Roman CYR" w:cs="Times New Roman CYR"/>
          <w:sz w:val="24"/>
          <w:szCs w:val="24"/>
          <w:lang w:val="uk-UA"/>
        </w:rPr>
        <w:t xml:space="preserve"> зд</w:t>
      </w:r>
      <w:r w:rsidRPr="002B0791">
        <w:rPr>
          <w:rFonts w:ascii="Times New Roman CYR" w:eastAsia="Times New Roman" w:hAnsi="Times New Roman CYR" w:cs="Times New Roman CYR"/>
          <w:sz w:val="24"/>
          <w:szCs w:val="24"/>
        </w:rPr>
        <w:t>i</w:t>
      </w:r>
      <w:r w:rsidRPr="002B0791">
        <w:rPr>
          <w:rFonts w:ascii="Times New Roman CYR" w:eastAsia="Times New Roman" w:hAnsi="Times New Roman CYR" w:cs="Times New Roman CYR"/>
          <w:sz w:val="24"/>
          <w:szCs w:val="24"/>
          <w:lang w:val="uk-UA"/>
        </w:rPr>
        <w:t>йснення господарської д</w:t>
      </w:r>
      <w:r w:rsidRPr="002B0791">
        <w:rPr>
          <w:rFonts w:ascii="Times New Roman CYR" w:eastAsia="Times New Roman" w:hAnsi="Times New Roman CYR" w:cs="Times New Roman CYR"/>
          <w:sz w:val="24"/>
          <w:szCs w:val="24"/>
        </w:rPr>
        <w:t>i</w:t>
      </w:r>
      <w:r w:rsidRPr="002B0791">
        <w:rPr>
          <w:rFonts w:ascii="Times New Roman CYR" w:eastAsia="Times New Roman" w:hAnsi="Times New Roman CYR" w:cs="Times New Roman CYR"/>
          <w:sz w:val="24"/>
          <w:szCs w:val="24"/>
          <w:lang w:val="uk-UA"/>
        </w:rPr>
        <w:t>яльност</w:t>
      </w:r>
      <w:r w:rsidRPr="002B0791">
        <w:rPr>
          <w:rFonts w:ascii="Times New Roman CYR" w:eastAsia="Times New Roman" w:hAnsi="Times New Roman CYR" w:cs="Times New Roman CYR"/>
          <w:sz w:val="24"/>
          <w:szCs w:val="24"/>
        </w:rPr>
        <w:t>i</w:t>
      </w:r>
      <w:r w:rsidRPr="002B0791">
        <w:rPr>
          <w:rFonts w:ascii="Times New Roman CYR" w:eastAsia="Times New Roman" w:hAnsi="Times New Roman CYR" w:cs="Times New Roman CYR"/>
          <w:sz w:val="24"/>
          <w:szCs w:val="24"/>
          <w:lang w:val="uk-UA"/>
        </w:rPr>
        <w:t>.</w:t>
      </w:r>
    </w:p>
    <w:p w:rsidR="00DC08C2" w:rsidRPr="002B0791" w:rsidRDefault="00DC08C2" w:rsidP="002B0791">
      <w:pPr>
        <w:widowControl w:val="0"/>
        <w:autoSpaceDE w:val="0"/>
        <w:autoSpaceDN w:val="0"/>
        <w:adjustRightInd w:val="0"/>
        <w:spacing w:after="0" w:line="240" w:lineRule="auto"/>
        <w:jc w:val="both"/>
        <w:rPr>
          <w:rFonts w:ascii="Times New Roman CYR" w:hAnsi="Times New Roman CYR" w:cs="Times New Roman CYR"/>
          <w:lang w:val="uk-UA"/>
        </w:rPr>
      </w:pPr>
    </w:p>
    <w:sectPr w:rsidR="00DC08C2" w:rsidRPr="002B0791">
      <w:pgSz w:w="12240" w:h="15840"/>
      <w:pgMar w:top="850" w:right="850" w:bottom="850" w:left="1400"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D3413" w:rsidRDefault="00ED3413" w:rsidP="00DC08C2">
      <w:pPr>
        <w:spacing w:after="0" w:line="240" w:lineRule="auto"/>
      </w:pPr>
      <w:r>
        <w:separator/>
      </w:r>
    </w:p>
  </w:endnote>
  <w:endnote w:type="continuationSeparator" w:id="0">
    <w:p w:rsidR="00ED3413" w:rsidRDefault="00ED3413" w:rsidP="00DC08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ranklin Gothic Book">
    <w:altName w:val="Trebuchet MS"/>
    <w:panose1 w:val="020B05030201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Garamond,Italic">
    <w:altName w:val="MS Gothic"/>
    <w:panose1 w:val="00000000000000000000"/>
    <w:charset w:val="80"/>
    <w:family w:val="auto"/>
    <w:notTrueType/>
    <w:pitch w:val="default"/>
    <w:sig w:usb0="00000001" w:usb1="08070000" w:usb2="00000010" w:usb3="00000000" w:csb0="00020000" w:csb1="00000000"/>
  </w:font>
  <w:font w:name="Times New Roman CYR">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imesNewRomanPSMT">
    <w:altName w:val="Calibri"/>
    <w:panose1 w:val="00000000000000000000"/>
    <w:charset w:val="00"/>
    <w:family w:val="roman"/>
    <w:notTrueType/>
    <w:pitch w:val="default"/>
  </w:font>
  <w:font w:name="TimesNewRomanPS-BoldItalicMT">
    <w:altName w:val="Times New Roman"/>
    <w:panose1 w:val="00000000000000000000"/>
    <w:charset w:val="00"/>
    <w:family w:val="roman"/>
    <w:notTrueType/>
    <w:pitch w:val="default"/>
    <w:sig w:usb0="00000003" w:usb1="00000000" w:usb2="00000000" w:usb3="00000000" w:csb0="00000001" w:csb1="00000000"/>
  </w:font>
  <w:font w:name="TimesNewRomanPS-ItalicMT">
    <w:altName w:val="Times New Roman"/>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Arial CYR">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68104815"/>
      <w:docPartObj>
        <w:docPartGallery w:val="Page Numbers (Bottom of Page)"/>
        <w:docPartUnique/>
      </w:docPartObj>
    </w:sdtPr>
    <w:sdtContent>
      <w:p w:rsidR="00622333" w:rsidRDefault="00622333">
        <w:pPr>
          <w:pStyle w:val="afc"/>
          <w:jc w:val="center"/>
        </w:pPr>
        <w:r>
          <w:fldChar w:fldCharType="begin"/>
        </w:r>
        <w:r>
          <w:instrText>PAGE   \* MERGEFORMAT</w:instrText>
        </w:r>
        <w:r>
          <w:fldChar w:fldCharType="separate"/>
        </w:r>
        <w:r w:rsidR="004776C7" w:rsidRPr="004776C7">
          <w:rPr>
            <w:noProof/>
            <w:lang w:val="ru-RU"/>
          </w:rPr>
          <w:t>51</w:t>
        </w:r>
        <w:r>
          <w:fldChar w:fldCharType="end"/>
        </w:r>
      </w:p>
    </w:sdtContent>
  </w:sdt>
  <w:p w:rsidR="00622333" w:rsidRDefault="00622333">
    <w:pPr>
      <w:pStyle w:val="af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D3413" w:rsidRDefault="00ED3413" w:rsidP="00DC08C2">
      <w:pPr>
        <w:spacing w:after="0" w:line="240" w:lineRule="auto"/>
      </w:pPr>
      <w:r>
        <w:separator/>
      </w:r>
    </w:p>
  </w:footnote>
  <w:footnote w:type="continuationSeparator" w:id="0">
    <w:p w:rsidR="00ED3413" w:rsidRDefault="00ED3413" w:rsidP="00DC08C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4274B9"/>
    <w:multiLevelType w:val="multilevel"/>
    <w:tmpl w:val="6992A6B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7F3357C"/>
    <w:multiLevelType w:val="hybridMultilevel"/>
    <w:tmpl w:val="8A8C9436"/>
    <w:lvl w:ilvl="0" w:tplc="730E494E">
      <w:start w:val="3"/>
      <w:numFmt w:val="bullet"/>
      <w:lvlText w:val="-"/>
      <w:lvlJc w:val="left"/>
      <w:pPr>
        <w:ind w:left="720" w:hanging="360"/>
      </w:pPr>
      <w:rPr>
        <w:rFonts w:ascii="Calibri" w:eastAsia="Times New Roman" w:hAnsi="Calibri" w:cs="Calibri"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
    <w:nsid w:val="0EBF763A"/>
    <w:multiLevelType w:val="hybridMultilevel"/>
    <w:tmpl w:val="B5E0D62C"/>
    <w:lvl w:ilvl="0" w:tplc="4BA2E23A">
      <w:numFmt w:val="bullet"/>
      <w:lvlText w:val="•"/>
      <w:lvlJc w:val="left"/>
      <w:pPr>
        <w:ind w:left="360" w:hanging="360"/>
      </w:pPr>
      <w:rPr>
        <w:rFonts w:ascii="Franklin Gothic Book" w:eastAsia="Times New Roman" w:hAnsi="Franklin Gothic Book" w:cs="Times New Roman" w:hint="default"/>
      </w:r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3">
    <w:nsid w:val="1ED049EF"/>
    <w:multiLevelType w:val="hybridMultilevel"/>
    <w:tmpl w:val="F6A84974"/>
    <w:lvl w:ilvl="0" w:tplc="F29AAF48">
      <w:start w:val="1"/>
      <w:numFmt w:val="low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F1C247E"/>
    <w:multiLevelType w:val="hybridMultilevel"/>
    <w:tmpl w:val="821E1D7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20866E8C"/>
    <w:multiLevelType w:val="multilevel"/>
    <w:tmpl w:val="91A83FB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23231F7A"/>
    <w:multiLevelType w:val="multilevel"/>
    <w:tmpl w:val="7A964E0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2489665B"/>
    <w:multiLevelType w:val="multilevel"/>
    <w:tmpl w:val="47808E84"/>
    <w:lvl w:ilvl="0">
      <w:start w:val="2"/>
      <w:numFmt w:val="decimal"/>
      <w:lvlText w:val="%1."/>
      <w:lvlJc w:val="left"/>
      <w:pPr>
        <w:ind w:left="540" w:hanging="540"/>
      </w:pPr>
      <w:rPr>
        <w:rFonts w:hint="default"/>
      </w:rPr>
    </w:lvl>
    <w:lvl w:ilvl="1">
      <w:start w:val="3"/>
      <w:numFmt w:val="decimal"/>
      <w:lvlText w:val="%1.%2."/>
      <w:lvlJc w:val="left"/>
      <w:pPr>
        <w:ind w:left="1107" w:hanging="540"/>
      </w:pPr>
      <w:rPr>
        <w:rFonts w:hint="default"/>
      </w:rPr>
    </w:lvl>
    <w:lvl w:ilvl="2">
      <w:start w:val="1"/>
      <w:numFmt w:val="decimal"/>
      <w:lvlText w:val="%1.%2.%3."/>
      <w:lvlJc w:val="left"/>
      <w:pPr>
        <w:ind w:left="1428" w:hanging="720"/>
      </w:pPr>
      <w:rPr>
        <w:rFonts w:hint="default"/>
        <w:b/>
        <w:bCs/>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8">
    <w:nsid w:val="24A16CC9"/>
    <w:multiLevelType w:val="multilevel"/>
    <w:tmpl w:val="4D26FFD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26913B01"/>
    <w:multiLevelType w:val="multilevel"/>
    <w:tmpl w:val="C2720F38"/>
    <w:lvl w:ilvl="0">
      <w:start w:val="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28A92660"/>
    <w:multiLevelType w:val="multilevel"/>
    <w:tmpl w:val="CAE07662"/>
    <w:lvl w:ilvl="0">
      <w:start w:val="7"/>
      <w:numFmt w:val="decimal"/>
      <w:lvlText w:val="10.%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uk-UA" w:eastAsia="uk-UA" w:bidi="uk-UA"/>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uk-UA" w:eastAsia="uk-UA" w:bidi="uk-UA"/>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2CAF66E8"/>
    <w:multiLevelType w:val="hybridMultilevel"/>
    <w:tmpl w:val="2CBA2036"/>
    <w:lvl w:ilvl="0" w:tplc="A73E7852">
      <w:start w:val="2"/>
      <w:numFmt w:val="bullet"/>
      <w:lvlText w:val="-"/>
      <w:lvlJc w:val="left"/>
      <w:pPr>
        <w:ind w:left="720" w:hanging="360"/>
      </w:pPr>
      <w:rPr>
        <w:rFonts w:ascii="Trebuchet MS" w:eastAsia="Garamond,Italic" w:hAnsi="Trebuchet M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D9C7738"/>
    <w:multiLevelType w:val="hybridMultilevel"/>
    <w:tmpl w:val="D3700828"/>
    <w:lvl w:ilvl="0" w:tplc="821E4A8C">
      <w:start w:val="1"/>
      <w:numFmt w:val="russianLower"/>
      <w:lvlText w:val="%1)"/>
      <w:lvlJc w:val="left"/>
      <w:pPr>
        <w:ind w:left="1080" w:hanging="360"/>
      </w:pPr>
      <w:rPr>
        <w:rFonts w:hint="default"/>
      </w:rPr>
    </w:lvl>
    <w:lvl w:ilvl="1" w:tplc="CA3E57EC">
      <w:start w:val="1"/>
      <w:numFmt w:val="lowerRoman"/>
      <w:lvlText w:val="%2)"/>
      <w:lvlJc w:val="left"/>
      <w:pPr>
        <w:ind w:left="2160" w:hanging="720"/>
      </w:pPr>
      <w:rPr>
        <w:rFonts w:hint="default"/>
      </w:r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3">
    <w:nsid w:val="31356D3E"/>
    <w:multiLevelType w:val="multilevel"/>
    <w:tmpl w:val="9ACABB00"/>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b/>
        <w:bCs/>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32CF754C"/>
    <w:multiLevelType w:val="hybridMultilevel"/>
    <w:tmpl w:val="460211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363A1BD1"/>
    <w:multiLevelType w:val="multilevel"/>
    <w:tmpl w:val="C8805498"/>
    <w:lvl w:ilvl="0">
      <w:start w:val="2"/>
      <w:numFmt w:val="decimal"/>
      <w:lvlText w:val="%1."/>
      <w:lvlJc w:val="left"/>
      <w:pPr>
        <w:ind w:left="540" w:hanging="540"/>
      </w:pPr>
      <w:rPr>
        <w:rFonts w:hint="default"/>
      </w:rPr>
    </w:lvl>
    <w:lvl w:ilvl="1">
      <w:start w:val="3"/>
      <w:numFmt w:val="decimal"/>
      <w:lvlText w:val="%1.%2."/>
      <w:lvlJc w:val="left"/>
      <w:pPr>
        <w:ind w:left="894" w:hanging="540"/>
      </w:pPr>
      <w:rPr>
        <w:rFonts w:hint="default"/>
      </w:rPr>
    </w:lvl>
    <w:lvl w:ilvl="2">
      <w:start w:val="3"/>
      <w:numFmt w:val="decimal"/>
      <w:lvlText w:val="%1.%2.%3."/>
      <w:lvlJc w:val="left"/>
      <w:pPr>
        <w:ind w:left="1429"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16">
    <w:nsid w:val="3C361FE6"/>
    <w:multiLevelType w:val="hybridMultilevel"/>
    <w:tmpl w:val="ED9C2E0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nsid w:val="3EEF1225"/>
    <w:multiLevelType w:val="hybridMultilevel"/>
    <w:tmpl w:val="EA381F02"/>
    <w:lvl w:ilvl="0" w:tplc="EBD4D102">
      <w:start w:val="2"/>
      <w:numFmt w:val="decimal"/>
      <w:lvlText w:val="%1."/>
      <w:lvlJc w:val="left"/>
      <w:pPr>
        <w:ind w:left="720" w:hanging="360"/>
      </w:pPr>
      <w:rPr>
        <w:rFonts w:hint="default"/>
        <w:b/>
        <w:color w:val="auto"/>
        <w:sz w:val="24"/>
        <w:szCs w:val="24"/>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42F15009"/>
    <w:multiLevelType w:val="multilevel"/>
    <w:tmpl w:val="14405B9E"/>
    <w:lvl w:ilvl="0">
      <w:start w:val="1"/>
      <w:numFmt w:val="decimal"/>
      <w:lvlText w:val="%1."/>
      <w:lvlJc w:val="left"/>
      <w:pPr>
        <w:ind w:left="720" w:hanging="360"/>
      </w:pPr>
    </w:lvl>
    <w:lvl w:ilvl="1">
      <w:start w:val="1"/>
      <w:numFmt w:val="decimal"/>
      <w:isLgl/>
      <w:lvlText w:val="%1.%2."/>
      <w:lvlJc w:val="left"/>
      <w:pPr>
        <w:ind w:left="720" w:hanging="360"/>
      </w:pPr>
      <w:rPr>
        <w:b/>
        <w:bCs/>
        <w:i w:val="0"/>
        <w:iCs/>
      </w:rPr>
    </w:lvl>
    <w:lvl w:ilvl="2">
      <w:start w:val="1"/>
      <w:numFmt w:val="decimal"/>
      <w:isLgl/>
      <w:lvlText w:val="%1.%2.%3."/>
      <w:lvlJc w:val="left"/>
      <w:pPr>
        <w:ind w:left="1080" w:hanging="720"/>
      </w:pPr>
      <w:rPr>
        <w:b/>
        <w:bCs/>
        <w:i w:val="0"/>
        <w:iCs/>
      </w:r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440" w:hanging="1080"/>
      </w:pPr>
    </w:lvl>
    <w:lvl w:ilvl="7">
      <w:start w:val="1"/>
      <w:numFmt w:val="decimal"/>
      <w:isLgl/>
      <w:lvlText w:val="%1.%2.%3.%4.%5.%6.%7.%8."/>
      <w:lvlJc w:val="left"/>
      <w:pPr>
        <w:ind w:left="1800" w:hanging="1440"/>
      </w:pPr>
    </w:lvl>
    <w:lvl w:ilvl="8">
      <w:start w:val="1"/>
      <w:numFmt w:val="decimal"/>
      <w:isLgl/>
      <w:lvlText w:val="%1.%2.%3.%4.%5.%6.%7.%8.%9."/>
      <w:lvlJc w:val="left"/>
      <w:pPr>
        <w:ind w:left="1800" w:hanging="1440"/>
      </w:pPr>
    </w:lvl>
  </w:abstractNum>
  <w:abstractNum w:abstractNumId="19">
    <w:nsid w:val="42F744E2"/>
    <w:multiLevelType w:val="multilevel"/>
    <w:tmpl w:val="AF34CAE8"/>
    <w:lvl w:ilvl="0">
      <w:start w:val="2"/>
      <w:numFmt w:val="decimal"/>
      <w:lvlText w:val="10.%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uk-UA" w:eastAsia="uk-UA" w:bidi="uk-UA"/>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uk-UA" w:eastAsia="uk-UA" w:bidi="uk-UA"/>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4DB138C3"/>
    <w:multiLevelType w:val="hybridMultilevel"/>
    <w:tmpl w:val="939EB56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1">
    <w:nsid w:val="536F02AA"/>
    <w:multiLevelType w:val="hybridMultilevel"/>
    <w:tmpl w:val="AEEAFCAC"/>
    <w:lvl w:ilvl="0" w:tplc="C4382312">
      <w:start w:val="5"/>
      <w:numFmt w:val="bullet"/>
      <w:lvlText w:val="-"/>
      <w:lvlJc w:val="left"/>
      <w:pPr>
        <w:ind w:left="4800" w:hanging="360"/>
      </w:pPr>
      <w:rPr>
        <w:rFonts w:ascii="Times New Roman CYR" w:eastAsia="Times New Roman" w:hAnsi="Times New Roman CYR" w:cs="Times New Roman CYR" w:hint="default"/>
      </w:rPr>
    </w:lvl>
    <w:lvl w:ilvl="1" w:tplc="04190003" w:tentative="1">
      <w:start w:val="1"/>
      <w:numFmt w:val="bullet"/>
      <w:lvlText w:val="o"/>
      <w:lvlJc w:val="left"/>
      <w:pPr>
        <w:ind w:left="5520" w:hanging="360"/>
      </w:pPr>
      <w:rPr>
        <w:rFonts w:ascii="Courier New" w:hAnsi="Courier New" w:cs="Courier New" w:hint="default"/>
      </w:rPr>
    </w:lvl>
    <w:lvl w:ilvl="2" w:tplc="04190005" w:tentative="1">
      <w:start w:val="1"/>
      <w:numFmt w:val="bullet"/>
      <w:lvlText w:val=""/>
      <w:lvlJc w:val="left"/>
      <w:pPr>
        <w:ind w:left="6240" w:hanging="360"/>
      </w:pPr>
      <w:rPr>
        <w:rFonts w:ascii="Wingdings" w:hAnsi="Wingdings" w:hint="default"/>
      </w:rPr>
    </w:lvl>
    <w:lvl w:ilvl="3" w:tplc="04190001" w:tentative="1">
      <w:start w:val="1"/>
      <w:numFmt w:val="bullet"/>
      <w:lvlText w:val=""/>
      <w:lvlJc w:val="left"/>
      <w:pPr>
        <w:ind w:left="6960" w:hanging="360"/>
      </w:pPr>
      <w:rPr>
        <w:rFonts w:ascii="Symbol" w:hAnsi="Symbol" w:hint="default"/>
      </w:rPr>
    </w:lvl>
    <w:lvl w:ilvl="4" w:tplc="04190003" w:tentative="1">
      <w:start w:val="1"/>
      <w:numFmt w:val="bullet"/>
      <w:lvlText w:val="o"/>
      <w:lvlJc w:val="left"/>
      <w:pPr>
        <w:ind w:left="7680" w:hanging="360"/>
      </w:pPr>
      <w:rPr>
        <w:rFonts w:ascii="Courier New" w:hAnsi="Courier New" w:cs="Courier New" w:hint="default"/>
      </w:rPr>
    </w:lvl>
    <w:lvl w:ilvl="5" w:tplc="04190005" w:tentative="1">
      <w:start w:val="1"/>
      <w:numFmt w:val="bullet"/>
      <w:lvlText w:val=""/>
      <w:lvlJc w:val="left"/>
      <w:pPr>
        <w:ind w:left="8400" w:hanging="360"/>
      </w:pPr>
      <w:rPr>
        <w:rFonts w:ascii="Wingdings" w:hAnsi="Wingdings" w:hint="default"/>
      </w:rPr>
    </w:lvl>
    <w:lvl w:ilvl="6" w:tplc="04190001" w:tentative="1">
      <w:start w:val="1"/>
      <w:numFmt w:val="bullet"/>
      <w:lvlText w:val=""/>
      <w:lvlJc w:val="left"/>
      <w:pPr>
        <w:ind w:left="9120" w:hanging="360"/>
      </w:pPr>
      <w:rPr>
        <w:rFonts w:ascii="Symbol" w:hAnsi="Symbol" w:hint="default"/>
      </w:rPr>
    </w:lvl>
    <w:lvl w:ilvl="7" w:tplc="04190003" w:tentative="1">
      <w:start w:val="1"/>
      <w:numFmt w:val="bullet"/>
      <w:lvlText w:val="o"/>
      <w:lvlJc w:val="left"/>
      <w:pPr>
        <w:ind w:left="9840" w:hanging="360"/>
      </w:pPr>
      <w:rPr>
        <w:rFonts w:ascii="Courier New" w:hAnsi="Courier New" w:cs="Courier New" w:hint="default"/>
      </w:rPr>
    </w:lvl>
    <w:lvl w:ilvl="8" w:tplc="04190005" w:tentative="1">
      <w:start w:val="1"/>
      <w:numFmt w:val="bullet"/>
      <w:lvlText w:val=""/>
      <w:lvlJc w:val="left"/>
      <w:pPr>
        <w:ind w:left="10560" w:hanging="360"/>
      </w:pPr>
      <w:rPr>
        <w:rFonts w:ascii="Wingdings" w:hAnsi="Wingdings" w:hint="default"/>
      </w:rPr>
    </w:lvl>
  </w:abstractNum>
  <w:abstractNum w:abstractNumId="22">
    <w:nsid w:val="58D22EC6"/>
    <w:multiLevelType w:val="multilevel"/>
    <w:tmpl w:val="4EDCE00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5CA61CF8"/>
    <w:multiLevelType w:val="hybridMultilevel"/>
    <w:tmpl w:val="FA58994A"/>
    <w:lvl w:ilvl="0" w:tplc="70AE4A8A">
      <w:start w:val="32"/>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4">
    <w:nsid w:val="64B07313"/>
    <w:multiLevelType w:val="multilevel"/>
    <w:tmpl w:val="BFFA58F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6596654C"/>
    <w:multiLevelType w:val="hybridMultilevel"/>
    <w:tmpl w:val="AA18FDB8"/>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26">
    <w:nsid w:val="6AC42BC8"/>
    <w:multiLevelType w:val="hybridMultilevel"/>
    <w:tmpl w:val="AB6E38DC"/>
    <w:lvl w:ilvl="0" w:tplc="11600ED4">
      <w:start w:val="1"/>
      <w:numFmt w:val="bullet"/>
      <w:lvlText w:val=""/>
      <w:lvlJc w:val="left"/>
      <w:pPr>
        <w:ind w:left="1429" w:hanging="360"/>
      </w:pPr>
      <w:rPr>
        <w:rFonts w:ascii="Symbol" w:hAnsi="Symbol" w:cs="Symbol" w:hint="default"/>
      </w:rPr>
    </w:lvl>
    <w:lvl w:ilvl="1" w:tplc="04220003">
      <w:start w:val="1"/>
      <w:numFmt w:val="bullet"/>
      <w:lvlText w:val="o"/>
      <w:lvlJc w:val="left"/>
      <w:pPr>
        <w:ind w:left="2149" w:hanging="360"/>
      </w:pPr>
      <w:rPr>
        <w:rFonts w:ascii="Courier New" w:hAnsi="Courier New" w:cs="Courier New" w:hint="default"/>
      </w:rPr>
    </w:lvl>
    <w:lvl w:ilvl="2" w:tplc="04220005">
      <w:start w:val="1"/>
      <w:numFmt w:val="bullet"/>
      <w:lvlText w:val=""/>
      <w:lvlJc w:val="left"/>
      <w:pPr>
        <w:ind w:left="2869" w:hanging="360"/>
      </w:pPr>
      <w:rPr>
        <w:rFonts w:ascii="Wingdings" w:hAnsi="Wingdings" w:cs="Wingdings" w:hint="default"/>
      </w:rPr>
    </w:lvl>
    <w:lvl w:ilvl="3" w:tplc="04220001">
      <w:start w:val="1"/>
      <w:numFmt w:val="bullet"/>
      <w:lvlText w:val=""/>
      <w:lvlJc w:val="left"/>
      <w:pPr>
        <w:ind w:left="3589" w:hanging="360"/>
      </w:pPr>
      <w:rPr>
        <w:rFonts w:ascii="Symbol" w:hAnsi="Symbol" w:cs="Symbol" w:hint="default"/>
      </w:rPr>
    </w:lvl>
    <w:lvl w:ilvl="4" w:tplc="04220003">
      <w:start w:val="1"/>
      <w:numFmt w:val="bullet"/>
      <w:lvlText w:val="o"/>
      <w:lvlJc w:val="left"/>
      <w:pPr>
        <w:ind w:left="4309" w:hanging="360"/>
      </w:pPr>
      <w:rPr>
        <w:rFonts w:ascii="Courier New" w:hAnsi="Courier New" w:cs="Courier New" w:hint="default"/>
      </w:rPr>
    </w:lvl>
    <w:lvl w:ilvl="5" w:tplc="04220005">
      <w:start w:val="1"/>
      <w:numFmt w:val="bullet"/>
      <w:lvlText w:val=""/>
      <w:lvlJc w:val="left"/>
      <w:pPr>
        <w:ind w:left="5029" w:hanging="360"/>
      </w:pPr>
      <w:rPr>
        <w:rFonts w:ascii="Wingdings" w:hAnsi="Wingdings" w:cs="Wingdings" w:hint="default"/>
      </w:rPr>
    </w:lvl>
    <w:lvl w:ilvl="6" w:tplc="04220001">
      <w:start w:val="1"/>
      <w:numFmt w:val="bullet"/>
      <w:lvlText w:val=""/>
      <w:lvlJc w:val="left"/>
      <w:pPr>
        <w:ind w:left="5749" w:hanging="360"/>
      </w:pPr>
      <w:rPr>
        <w:rFonts w:ascii="Symbol" w:hAnsi="Symbol" w:cs="Symbol" w:hint="default"/>
      </w:rPr>
    </w:lvl>
    <w:lvl w:ilvl="7" w:tplc="04220003">
      <w:start w:val="1"/>
      <w:numFmt w:val="bullet"/>
      <w:lvlText w:val="o"/>
      <w:lvlJc w:val="left"/>
      <w:pPr>
        <w:ind w:left="6469" w:hanging="360"/>
      </w:pPr>
      <w:rPr>
        <w:rFonts w:ascii="Courier New" w:hAnsi="Courier New" w:cs="Courier New" w:hint="default"/>
      </w:rPr>
    </w:lvl>
    <w:lvl w:ilvl="8" w:tplc="04220005">
      <w:start w:val="1"/>
      <w:numFmt w:val="bullet"/>
      <w:lvlText w:val=""/>
      <w:lvlJc w:val="left"/>
      <w:pPr>
        <w:ind w:left="7189" w:hanging="360"/>
      </w:pPr>
      <w:rPr>
        <w:rFonts w:ascii="Wingdings" w:hAnsi="Wingdings" w:cs="Wingdings" w:hint="default"/>
      </w:rPr>
    </w:lvl>
  </w:abstractNum>
  <w:abstractNum w:abstractNumId="27">
    <w:nsid w:val="6E7B227A"/>
    <w:multiLevelType w:val="multilevel"/>
    <w:tmpl w:val="35323B70"/>
    <w:lvl w:ilvl="0">
      <w:start w:val="2"/>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nsid w:val="76457FEB"/>
    <w:multiLevelType w:val="multilevel"/>
    <w:tmpl w:val="627EF834"/>
    <w:lvl w:ilvl="0">
      <w:start w:val="8"/>
      <w:numFmt w:val="decimal"/>
      <w:lvlText w:val="10.%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uk-UA" w:eastAsia="uk-UA" w:bidi="uk-UA"/>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774F72DD"/>
    <w:multiLevelType w:val="hybridMultilevel"/>
    <w:tmpl w:val="648E36E6"/>
    <w:lvl w:ilvl="0" w:tplc="50CAD238">
      <w:start w:val="6"/>
      <w:numFmt w:val="bullet"/>
      <w:lvlText w:val="-"/>
      <w:lvlJc w:val="left"/>
      <w:pPr>
        <w:ind w:left="717" w:hanging="360"/>
      </w:pPr>
      <w:rPr>
        <w:rFonts w:ascii="Arial" w:eastAsia="Times New Roman" w:hAnsi="Arial" w:hint="default"/>
      </w:rPr>
    </w:lvl>
    <w:lvl w:ilvl="1" w:tplc="04220003" w:tentative="1">
      <w:start w:val="1"/>
      <w:numFmt w:val="bullet"/>
      <w:lvlText w:val="o"/>
      <w:lvlJc w:val="left"/>
      <w:pPr>
        <w:ind w:left="1437" w:hanging="360"/>
      </w:pPr>
      <w:rPr>
        <w:rFonts w:ascii="Courier New" w:hAnsi="Courier New" w:hint="default"/>
      </w:rPr>
    </w:lvl>
    <w:lvl w:ilvl="2" w:tplc="04220005" w:tentative="1">
      <w:start w:val="1"/>
      <w:numFmt w:val="bullet"/>
      <w:lvlText w:val=""/>
      <w:lvlJc w:val="left"/>
      <w:pPr>
        <w:ind w:left="2157" w:hanging="360"/>
      </w:pPr>
      <w:rPr>
        <w:rFonts w:ascii="Wingdings" w:hAnsi="Wingdings" w:hint="default"/>
      </w:rPr>
    </w:lvl>
    <w:lvl w:ilvl="3" w:tplc="04220001" w:tentative="1">
      <w:start w:val="1"/>
      <w:numFmt w:val="bullet"/>
      <w:lvlText w:val=""/>
      <w:lvlJc w:val="left"/>
      <w:pPr>
        <w:ind w:left="2877" w:hanging="360"/>
      </w:pPr>
      <w:rPr>
        <w:rFonts w:ascii="Symbol" w:hAnsi="Symbol" w:hint="default"/>
      </w:rPr>
    </w:lvl>
    <w:lvl w:ilvl="4" w:tplc="04220003" w:tentative="1">
      <w:start w:val="1"/>
      <w:numFmt w:val="bullet"/>
      <w:lvlText w:val="o"/>
      <w:lvlJc w:val="left"/>
      <w:pPr>
        <w:ind w:left="3597" w:hanging="360"/>
      </w:pPr>
      <w:rPr>
        <w:rFonts w:ascii="Courier New" w:hAnsi="Courier New" w:hint="default"/>
      </w:rPr>
    </w:lvl>
    <w:lvl w:ilvl="5" w:tplc="04220005" w:tentative="1">
      <w:start w:val="1"/>
      <w:numFmt w:val="bullet"/>
      <w:lvlText w:val=""/>
      <w:lvlJc w:val="left"/>
      <w:pPr>
        <w:ind w:left="4317" w:hanging="360"/>
      </w:pPr>
      <w:rPr>
        <w:rFonts w:ascii="Wingdings" w:hAnsi="Wingdings" w:hint="default"/>
      </w:rPr>
    </w:lvl>
    <w:lvl w:ilvl="6" w:tplc="04220001" w:tentative="1">
      <w:start w:val="1"/>
      <w:numFmt w:val="bullet"/>
      <w:lvlText w:val=""/>
      <w:lvlJc w:val="left"/>
      <w:pPr>
        <w:ind w:left="5037" w:hanging="360"/>
      </w:pPr>
      <w:rPr>
        <w:rFonts w:ascii="Symbol" w:hAnsi="Symbol" w:hint="default"/>
      </w:rPr>
    </w:lvl>
    <w:lvl w:ilvl="7" w:tplc="04220003" w:tentative="1">
      <w:start w:val="1"/>
      <w:numFmt w:val="bullet"/>
      <w:lvlText w:val="o"/>
      <w:lvlJc w:val="left"/>
      <w:pPr>
        <w:ind w:left="5757" w:hanging="360"/>
      </w:pPr>
      <w:rPr>
        <w:rFonts w:ascii="Courier New" w:hAnsi="Courier New" w:hint="default"/>
      </w:rPr>
    </w:lvl>
    <w:lvl w:ilvl="8" w:tplc="04220005" w:tentative="1">
      <w:start w:val="1"/>
      <w:numFmt w:val="bullet"/>
      <w:lvlText w:val=""/>
      <w:lvlJc w:val="left"/>
      <w:pPr>
        <w:ind w:left="6477" w:hanging="360"/>
      </w:pPr>
      <w:rPr>
        <w:rFonts w:ascii="Wingdings" w:hAnsi="Wingdings" w:hint="default"/>
      </w:rPr>
    </w:lvl>
  </w:abstractNum>
  <w:abstractNum w:abstractNumId="30">
    <w:nsid w:val="7AA851D9"/>
    <w:multiLevelType w:val="multilevel"/>
    <w:tmpl w:val="47808E84"/>
    <w:lvl w:ilvl="0">
      <w:start w:val="2"/>
      <w:numFmt w:val="decimal"/>
      <w:lvlText w:val="%1."/>
      <w:lvlJc w:val="left"/>
      <w:pPr>
        <w:ind w:left="540" w:hanging="540"/>
      </w:pPr>
      <w:rPr>
        <w:rFonts w:hint="default"/>
      </w:rPr>
    </w:lvl>
    <w:lvl w:ilvl="1">
      <w:start w:val="3"/>
      <w:numFmt w:val="decimal"/>
      <w:lvlText w:val="%1.%2."/>
      <w:lvlJc w:val="left"/>
      <w:pPr>
        <w:ind w:left="1107" w:hanging="540"/>
      </w:pPr>
      <w:rPr>
        <w:rFonts w:hint="default"/>
      </w:rPr>
    </w:lvl>
    <w:lvl w:ilvl="2">
      <w:start w:val="1"/>
      <w:numFmt w:val="decimal"/>
      <w:lvlText w:val="%1.%2.%3."/>
      <w:lvlJc w:val="left"/>
      <w:pPr>
        <w:ind w:left="1428" w:hanging="720"/>
      </w:pPr>
      <w:rPr>
        <w:rFonts w:hint="default"/>
        <w:b/>
        <w:bCs/>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31">
    <w:nsid w:val="7B3570AA"/>
    <w:multiLevelType w:val="hybridMultilevel"/>
    <w:tmpl w:val="C0AE46E0"/>
    <w:lvl w:ilvl="0" w:tplc="0422000F">
      <w:start w:val="1"/>
      <w:numFmt w:val="decimal"/>
      <w:lvlText w:val="%1."/>
      <w:lvlJc w:val="left"/>
      <w:pPr>
        <w:ind w:left="720" w:hanging="360"/>
      </w:pPr>
    </w:lvl>
    <w:lvl w:ilvl="1" w:tplc="04220019">
      <w:start w:val="1"/>
      <w:numFmt w:val="lowerLetter"/>
      <w:lvlText w:val="%2."/>
      <w:lvlJc w:val="left"/>
      <w:pPr>
        <w:ind w:left="1440" w:hanging="360"/>
      </w:pPr>
    </w:lvl>
    <w:lvl w:ilvl="2" w:tplc="0422001B">
      <w:start w:val="1"/>
      <w:numFmt w:val="lowerRoman"/>
      <w:lvlText w:val="%3."/>
      <w:lvlJc w:val="right"/>
      <w:pPr>
        <w:ind w:left="2160" w:hanging="180"/>
      </w:pPr>
    </w:lvl>
    <w:lvl w:ilvl="3" w:tplc="0422000F">
      <w:start w:val="1"/>
      <w:numFmt w:val="decimal"/>
      <w:lvlText w:val="%4."/>
      <w:lvlJc w:val="left"/>
      <w:pPr>
        <w:ind w:left="2880" w:hanging="360"/>
      </w:pPr>
    </w:lvl>
    <w:lvl w:ilvl="4" w:tplc="04220019">
      <w:start w:val="1"/>
      <w:numFmt w:val="lowerLetter"/>
      <w:lvlText w:val="%5."/>
      <w:lvlJc w:val="left"/>
      <w:pPr>
        <w:ind w:left="3600" w:hanging="360"/>
      </w:pPr>
    </w:lvl>
    <w:lvl w:ilvl="5" w:tplc="0422001B">
      <w:start w:val="1"/>
      <w:numFmt w:val="lowerRoman"/>
      <w:lvlText w:val="%6."/>
      <w:lvlJc w:val="right"/>
      <w:pPr>
        <w:ind w:left="4320" w:hanging="180"/>
      </w:pPr>
    </w:lvl>
    <w:lvl w:ilvl="6" w:tplc="0422000F">
      <w:start w:val="1"/>
      <w:numFmt w:val="decimal"/>
      <w:lvlText w:val="%7."/>
      <w:lvlJc w:val="left"/>
      <w:pPr>
        <w:ind w:left="5040" w:hanging="360"/>
      </w:pPr>
    </w:lvl>
    <w:lvl w:ilvl="7" w:tplc="04220019">
      <w:start w:val="1"/>
      <w:numFmt w:val="lowerLetter"/>
      <w:lvlText w:val="%8."/>
      <w:lvlJc w:val="left"/>
      <w:pPr>
        <w:ind w:left="5760" w:hanging="360"/>
      </w:pPr>
    </w:lvl>
    <w:lvl w:ilvl="8" w:tplc="0422001B">
      <w:start w:val="1"/>
      <w:numFmt w:val="lowerRoman"/>
      <w:lvlText w:val="%9."/>
      <w:lvlJc w:val="right"/>
      <w:pPr>
        <w:ind w:left="6480" w:hanging="180"/>
      </w:pPr>
    </w:lvl>
  </w:abstractNum>
  <w:abstractNum w:abstractNumId="32">
    <w:nsid w:val="7F6E727E"/>
    <w:multiLevelType w:val="hybridMultilevel"/>
    <w:tmpl w:val="36C6ABB4"/>
    <w:lvl w:ilvl="0" w:tplc="F3908734">
      <w:start w:val="1"/>
      <w:numFmt w:val="decimal"/>
      <w:lvlText w:val="%1)"/>
      <w:lvlJc w:val="left"/>
      <w:pPr>
        <w:ind w:left="1060" w:hanging="360"/>
      </w:pPr>
      <w:rPr>
        <w:rFonts w:cs="Arial" w:hint="default"/>
      </w:rPr>
    </w:lvl>
    <w:lvl w:ilvl="1" w:tplc="20000019" w:tentative="1">
      <w:start w:val="1"/>
      <w:numFmt w:val="lowerLetter"/>
      <w:lvlText w:val="%2."/>
      <w:lvlJc w:val="left"/>
      <w:pPr>
        <w:ind w:left="1780" w:hanging="360"/>
      </w:pPr>
    </w:lvl>
    <w:lvl w:ilvl="2" w:tplc="2000001B" w:tentative="1">
      <w:start w:val="1"/>
      <w:numFmt w:val="lowerRoman"/>
      <w:lvlText w:val="%3."/>
      <w:lvlJc w:val="right"/>
      <w:pPr>
        <w:ind w:left="2500" w:hanging="180"/>
      </w:pPr>
    </w:lvl>
    <w:lvl w:ilvl="3" w:tplc="2000000F" w:tentative="1">
      <w:start w:val="1"/>
      <w:numFmt w:val="decimal"/>
      <w:lvlText w:val="%4."/>
      <w:lvlJc w:val="left"/>
      <w:pPr>
        <w:ind w:left="3220" w:hanging="360"/>
      </w:pPr>
    </w:lvl>
    <w:lvl w:ilvl="4" w:tplc="20000019" w:tentative="1">
      <w:start w:val="1"/>
      <w:numFmt w:val="lowerLetter"/>
      <w:lvlText w:val="%5."/>
      <w:lvlJc w:val="left"/>
      <w:pPr>
        <w:ind w:left="3940" w:hanging="360"/>
      </w:pPr>
    </w:lvl>
    <w:lvl w:ilvl="5" w:tplc="2000001B" w:tentative="1">
      <w:start w:val="1"/>
      <w:numFmt w:val="lowerRoman"/>
      <w:lvlText w:val="%6."/>
      <w:lvlJc w:val="right"/>
      <w:pPr>
        <w:ind w:left="4660" w:hanging="180"/>
      </w:pPr>
    </w:lvl>
    <w:lvl w:ilvl="6" w:tplc="2000000F" w:tentative="1">
      <w:start w:val="1"/>
      <w:numFmt w:val="decimal"/>
      <w:lvlText w:val="%7."/>
      <w:lvlJc w:val="left"/>
      <w:pPr>
        <w:ind w:left="5380" w:hanging="360"/>
      </w:pPr>
    </w:lvl>
    <w:lvl w:ilvl="7" w:tplc="20000019" w:tentative="1">
      <w:start w:val="1"/>
      <w:numFmt w:val="lowerLetter"/>
      <w:lvlText w:val="%8."/>
      <w:lvlJc w:val="left"/>
      <w:pPr>
        <w:ind w:left="6100" w:hanging="360"/>
      </w:pPr>
    </w:lvl>
    <w:lvl w:ilvl="8" w:tplc="2000001B" w:tentative="1">
      <w:start w:val="1"/>
      <w:numFmt w:val="lowerRoman"/>
      <w:lvlText w:val="%9."/>
      <w:lvlJc w:val="right"/>
      <w:pPr>
        <w:ind w:left="6820" w:hanging="180"/>
      </w:pPr>
    </w:lvl>
  </w:abstractNum>
  <w:num w:numId="1">
    <w:abstractNumId w:val="14"/>
  </w:num>
  <w:num w:numId="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8"/>
  </w:num>
  <w:num w:numId="4">
    <w:abstractNumId w:val="27"/>
  </w:num>
  <w:num w:numId="5">
    <w:abstractNumId w:val="30"/>
  </w:num>
  <w:num w:numId="6">
    <w:abstractNumId w:val="2"/>
  </w:num>
  <w:num w:numId="7">
    <w:abstractNumId w:val="25"/>
  </w:num>
  <w:num w:numId="8">
    <w:abstractNumId w:val="32"/>
  </w:num>
  <w:num w:numId="9">
    <w:abstractNumId w:val="4"/>
  </w:num>
  <w:num w:numId="10">
    <w:abstractNumId w:val="13"/>
  </w:num>
  <w:num w:numId="11">
    <w:abstractNumId w:val="17"/>
  </w:num>
  <w:num w:numId="12">
    <w:abstractNumId w:val="24"/>
  </w:num>
  <w:num w:numId="13">
    <w:abstractNumId w:val="26"/>
  </w:num>
  <w:num w:numId="14">
    <w:abstractNumId w:val="15"/>
  </w:num>
  <w:num w:numId="15">
    <w:abstractNumId w:val="16"/>
  </w:num>
  <w:num w:numId="16">
    <w:abstractNumId w:val="11"/>
  </w:num>
  <w:num w:numId="17">
    <w:abstractNumId w:val="3"/>
  </w:num>
  <w:num w:numId="18">
    <w:abstractNumId w:val="12"/>
  </w:num>
  <w:num w:numId="19">
    <w:abstractNumId w:val="8"/>
  </w:num>
  <w:num w:numId="20">
    <w:abstractNumId w:val="6"/>
  </w:num>
  <w:num w:numId="21">
    <w:abstractNumId w:val="5"/>
  </w:num>
  <w:num w:numId="22">
    <w:abstractNumId w:val="0"/>
  </w:num>
  <w:num w:numId="23">
    <w:abstractNumId w:val="9"/>
  </w:num>
  <w:num w:numId="24">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9"/>
  </w:num>
  <w:num w:numId="26">
    <w:abstractNumId w:val="28"/>
  </w:num>
  <w:num w:numId="27">
    <w:abstractNumId w:val="10"/>
  </w:num>
  <w:num w:numId="28">
    <w:abstractNumId w:val="19"/>
  </w:num>
  <w:num w:numId="29">
    <w:abstractNumId w:val="22"/>
  </w:num>
  <w:num w:numId="30">
    <w:abstractNumId w:val="23"/>
  </w:num>
  <w:num w:numId="31">
    <w:abstractNumId w:val="1"/>
  </w:num>
  <w:num w:numId="32">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0"/>
  </w:num>
  <w:num w:numId="34">
    <w:abstractNumId w:val="7"/>
  </w:num>
  <w:num w:numId="35">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1"/>
  <w:embedSystemFonts/>
  <w:bordersDoNotSurroundHeader/>
  <w:bordersDoNotSurroundFooter/>
  <w:hideSpellingErrors/>
  <w:hideGrammaticalErrors/>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2D55"/>
    <w:rsid w:val="00082AFE"/>
    <w:rsid w:val="000B0E94"/>
    <w:rsid w:val="00137AAF"/>
    <w:rsid w:val="002B0791"/>
    <w:rsid w:val="00374170"/>
    <w:rsid w:val="00414660"/>
    <w:rsid w:val="00451C09"/>
    <w:rsid w:val="00453E4D"/>
    <w:rsid w:val="004776C7"/>
    <w:rsid w:val="00487101"/>
    <w:rsid w:val="005C55FE"/>
    <w:rsid w:val="00622333"/>
    <w:rsid w:val="007D765D"/>
    <w:rsid w:val="008379D7"/>
    <w:rsid w:val="008A50B7"/>
    <w:rsid w:val="009C32B8"/>
    <w:rsid w:val="00B219BE"/>
    <w:rsid w:val="00B824A8"/>
    <w:rsid w:val="00B921D0"/>
    <w:rsid w:val="00B96852"/>
    <w:rsid w:val="00BA2D55"/>
    <w:rsid w:val="00CB74A8"/>
    <w:rsid w:val="00CD22E5"/>
    <w:rsid w:val="00D7263E"/>
    <w:rsid w:val="00D85FBD"/>
    <w:rsid w:val="00DC08C2"/>
    <w:rsid w:val="00DF6A3D"/>
    <w:rsid w:val="00ED341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3">
    <w:name w:val="heading 3"/>
    <w:basedOn w:val="a"/>
    <w:next w:val="a"/>
    <w:link w:val="30"/>
    <w:autoRedefine/>
    <w:qFormat/>
    <w:rsid w:val="00414660"/>
    <w:pPr>
      <w:keepNext/>
      <w:shd w:val="clear" w:color="auto" w:fill="FFFFFF"/>
      <w:tabs>
        <w:tab w:val="left" w:pos="426"/>
      </w:tabs>
      <w:spacing w:after="0" w:line="240" w:lineRule="auto"/>
      <w:ind w:firstLine="709"/>
      <w:jc w:val="both"/>
      <w:outlineLvl w:val="2"/>
    </w:pPr>
    <w:rPr>
      <w:rFonts w:ascii="Times New Roman" w:eastAsia="Calibri" w:hAnsi="Times New Roman" w:cs="Times New Roman"/>
      <w:b/>
      <w:bCs/>
      <w:i/>
      <w:sz w:val="24"/>
      <w:szCs w:val="24"/>
      <w:lang w:val="en-US" w:eastAsia="uk-UA"/>
    </w:rPr>
  </w:style>
  <w:style w:type="paragraph" w:styleId="4">
    <w:name w:val="heading 4"/>
    <w:basedOn w:val="a"/>
    <w:next w:val="a"/>
    <w:link w:val="40"/>
    <w:uiPriority w:val="9"/>
    <w:unhideWhenUsed/>
    <w:qFormat/>
    <w:rsid w:val="00414660"/>
    <w:pPr>
      <w:keepNext/>
      <w:keepLines/>
      <w:spacing w:before="40" w:after="0"/>
      <w:outlineLvl w:val="3"/>
    </w:pPr>
    <w:rPr>
      <w:rFonts w:asciiTheme="majorHAnsi" w:eastAsiaTheme="majorEastAsia" w:hAnsiTheme="majorHAnsi" w:cstheme="majorBidi"/>
      <w:i/>
      <w:iCs/>
      <w:color w:val="365F91" w:themeColor="accent1" w:themeShade="BF"/>
      <w:lang w:val="uk-UA" w:eastAsia="uk-UA"/>
    </w:rPr>
  </w:style>
  <w:style w:type="paragraph" w:styleId="6">
    <w:name w:val="heading 6"/>
    <w:basedOn w:val="a"/>
    <w:next w:val="a"/>
    <w:link w:val="60"/>
    <w:uiPriority w:val="9"/>
    <w:semiHidden/>
    <w:unhideWhenUsed/>
    <w:qFormat/>
    <w:rsid w:val="00414660"/>
    <w:pPr>
      <w:keepNext/>
      <w:keepLines/>
      <w:spacing w:before="40" w:after="0"/>
      <w:outlineLvl w:val="5"/>
    </w:pPr>
    <w:rPr>
      <w:rFonts w:asciiTheme="majorHAnsi" w:eastAsiaTheme="majorEastAsia" w:hAnsiTheme="majorHAnsi" w:cstheme="majorBidi"/>
      <w:color w:val="243F60" w:themeColor="accent1" w:themeShade="7F"/>
      <w:lang w:val="uk-UA" w:eastAsia="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rsid w:val="00414660"/>
    <w:rPr>
      <w:rFonts w:ascii="Times New Roman" w:eastAsia="Calibri" w:hAnsi="Times New Roman" w:cs="Times New Roman"/>
      <w:b/>
      <w:bCs/>
      <w:i/>
      <w:sz w:val="24"/>
      <w:szCs w:val="24"/>
      <w:shd w:val="clear" w:color="auto" w:fill="FFFFFF"/>
      <w:lang w:val="en-US" w:eastAsia="uk-UA"/>
    </w:rPr>
  </w:style>
  <w:style w:type="character" w:customStyle="1" w:styleId="40">
    <w:name w:val="Заголовок 4 Знак"/>
    <w:basedOn w:val="a0"/>
    <w:link w:val="4"/>
    <w:uiPriority w:val="9"/>
    <w:rsid w:val="00414660"/>
    <w:rPr>
      <w:rFonts w:asciiTheme="majorHAnsi" w:eastAsiaTheme="majorEastAsia" w:hAnsiTheme="majorHAnsi" w:cstheme="majorBidi"/>
      <w:i/>
      <w:iCs/>
      <w:color w:val="365F91" w:themeColor="accent1" w:themeShade="BF"/>
      <w:lang w:val="uk-UA" w:eastAsia="uk-UA"/>
    </w:rPr>
  </w:style>
  <w:style w:type="character" w:customStyle="1" w:styleId="60">
    <w:name w:val="Заголовок 6 Знак"/>
    <w:basedOn w:val="a0"/>
    <w:link w:val="6"/>
    <w:uiPriority w:val="9"/>
    <w:semiHidden/>
    <w:rsid w:val="00414660"/>
    <w:rPr>
      <w:rFonts w:asciiTheme="majorHAnsi" w:eastAsiaTheme="majorEastAsia" w:hAnsiTheme="majorHAnsi" w:cstheme="majorBidi"/>
      <w:color w:val="243F60" w:themeColor="accent1" w:themeShade="7F"/>
      <w:lang w:val="uk-UA" w:eastAsia="uk-UA"/>
    </w:rPr>
  </w:style>
  <w:style w:type="paragraph" w:styleId="a3">
    <w:name w:val="Normal (Web)"/>
    <w:basedOn w:val="a"/>
    <w:link w:val="a4"/>
    <w:uiPriority w:val="99"/>
    <w:rsid w:val="00414660"/>
    <w:pPr>
      <w:overflowPunct w:val="0"/>
      <w:autoSpaceDE w:val="0"/>
      <w:autoSpaceDN w:val="0"/>
      <w:adjustRightInd w:val="0"/>
      <w:spacing w:before="100" w:after="100" w:line="240" w:lineRule="auto"/>
      <w:textAlignment w:val="baseline"/>
    </w:pPr>
    <w:rPr>
      <w:rFonts w:ascii="Arial Unicode MS" w:eastAsia="Times New Roman" w:hAnsi="Times New Roman" w:cs="Arial Unicode MS"/>
      <w:sz w:val="24"/>
      <w:szCs w:val="24"/>
    </w:rPr>
  </w:style>
  <w:style w:type="paragraph" w:styleId="a5">
    <w:name w:val="List Paragraph"/>
    <w:basedOn w:val="a"/>
    <w:link w:val="a6"/>
    <w:uiPriority w:val="34"/>
    <w:qFormat/>
    <w:rsid w:val="00414660"/>
    <w:pPr>
      <w:spacing w:after="0" w:line="240" w:lineRule="auto"/>
      <w:ind w:left="720"/>
    </w:pPr>
    <w:rPr>
      <w:rFonts w:ascii="Times New Roman" w:eastAsia="Times New Roman" w:hAnsi="Times New Roman" w:cs="Times New Roman"/>
      <w:sz w:val="20"/>
      <w:szCs w:val="20"/>
      <w:lang w:val="uk-UA"/>
    </w:rPr>
  </w:style>
  <w:style w:type="character" w:customStyle="1" w:styleId="a6">
    <w:name w:val="Абзац списка Знак"/>
    <w:link w:val="a5"/>
    <w:uiPriority w:val="34"/>
    <w:rsid w:val="00414660"/>
    <w:rPr>
      <w:rFonts w:ascii="Times New Roman" w:eastAsia="Times New Roman" w:hAnsi="Times New Roman" w:cs="Times New Roman"/>
      <w:sz w:val="20"/>
      <w:szCs w:val="20"/>
      <w:lang w:val="uk-UA"/>
    </w:rPr>
  </w:style>
  <w:style w:type="character" w:customStyle="1" w:styleId="a4">
    <w:name w:val="Обычный (веб) Знак"/>
    <w:link w:val="a3"/>
    <w:uiPriority w:val="99"/>
    <w:rsid w:val="00414660"/>
    <w:rPr>
      <w:rFonts w:ascii="Arial Unicode MS" w:eastAsia="Times New Roman" w:hAnsi="Times New Roman" w:cs="Arial Unicode MS"/>
      <w:sz w:val="24"/>
      <w:szCs w:val="24"/>
    </w:rPr>
  </w:style>
  <w:style w:type="paragraph" w:styleId="a7">
    <w:name w:val="Body Text"/>
    <w:basedOn w:val="a"/>
    <w:link w:val="a8"/>
    <w:uiPriority w:val="99"/>
    <w:rsid w:val="00414660"/>
    <w:pPr>
      <w:spacing w:after="120" w:line="240" w:lineRule="auto"/>
    </w:pPr>
    <w:rPr>
      <w:rFonts w:ascii="Times New Roman" w:eastAsia="Times New Roman" w:hAnsi="Times New Roman" w:cs="Times New Roman"/>
      <w:sz w:val="24"/>
      <w:szCs w:val="24"/>
    </w:rPr>
  </w:style>
  <w:style w:type="character" w:customStyle="1" w:styleId="a8">
    <w:name w:val="Основной текст Знак"/>
    <w:basedOn w:val="a0"/>
    <w:link w:val="a7"/>
    <w:uiPriority w:val="99"/>
    <w:rsid w:val="00414660"/>
    <w:rPr>
      <w:rFonts w:ascii="Times New Roman" w:eastAsia="Times New Roman" w:hAnsi="Times New Roman" w:cs="Times New Roman"/>
      <w:sz w:val="24"/>
      <w:szCs w:val="24"/>
    </w:rPr>
  </w:style>
  <w:style w:type="character" w:styleId="a9">
    <w:name w:val="Hyperlink"/>
    <w:uiPriority w:val="99"/>
    <w:rsid w:val="00414660"/>
    <w:rPr>
      <w:color w:val="0000FF"/>
      <w:u w:val="single"/>
    </w:rPr>
  </w:style>
  <w:style w:type="paragraph" w:customStyle="1" w:styleId="aa">
    <w:name w:val="АбзацФО"/>
    <w:basedOn w:val="a7"/>
    <w:link w:val="ab"/>
    <w:uiPriority w:val="99"/>
    <w:qFormat/>
    <w:rsid w:val="00414660"/>
    <w:pPr>
      <w:spacing w:before="60" w:after="60"/>
      <w:ind w:left="284"/>
      <w:jc w:val="both"/>
    </w:pPr>
    <w:rPr>
      <w:rFonts w:ascii="Arial" w:hAnsi="Arial"/>
      <w:sz w:val="18"/>
      <w:szCs w:val="18"/>
      <w:lang w:eastAsia="en-US"/>
    </w:rPr>
  </w:style>
  <w:style w:type="character" w:customStyle="1" w:styleId="ab">
    <w:name w:val="АбзацФО Знак"/>
    <w:link w:val="aa"/>
    <w:uiPriority w:val="99"/>
    <w:locked/>
    <w:rsid w:val="00414660"/>
    <w:rPr>
      <w:rFonts w:ascii="Arial" w:eastAsia="Times New Roman" w:hAnsi="Arial" w:cs="Times New Roman"/>
      <w:sz w:val="18"/>
      <w:szCs w:val="18"/>
      <w:lang w:eastAsia="en-US"/>
    </w:rPr>
  </w:style>
  <w:style w:type="paragraph" w:customStyle="1" w:styleId="1">
    <w:name w:val="Основной текст1"/>
    <w:basedOn w:val="a"/>
    <w:rsid w:val="00414660"/>
    <w:pPr>
      <w:widowControl w:val="0"/>
      <w:shd w:val="clear" w:color="auto" w:fill="FFFFFF"/>
      <w:spacing w:after="40" w:line="240" w:lineRule="auto"/>
      <w:ind w:firstLine="400"/>
    </w:pPr>
    <w:rPr>
      <w:rFonts w:ascii="Times New Roman" w:eastAsia="Times New Roman" w:hAnsi="Times New Roman" w:cs="Times New Roman"/>
      <w:color w:val="4B4E54"/>
    </w:rPr>
  </w:style>
  <w:style w:type="paragraph" w:styleId="ac">
    <w:name w:val="No Spacing"/>
    <w:aliases w:val="ТАБЛИЦЯ"/>
    <w:uiPriority w:val="1"/>
    <w:qFormat/>
    <w:rsid w:val="00414660"/>
    <w:pPr>
      <w:spacing w:after="0" w:line="240" w:lineRule="auto"/>
    </w:pPr>
    <w:rPr>
      <w:rFonts w:ascii="Times New Roman" w:eastAsia="Times New Roman" w:hAnsi="Times New Roman" w:cs="Times New Roman"/>
      <w:lang w:val="uk-UA" w:eastAsia="en-US"/>
    </w:rPr>
  </w:style>
  <w:style w:type="character" w:customStyle="1" w:styleId="ad">
    <w:name w:val="Основной текст_"/>
    <w:link w:val="41"/>
    <w:rsid w:val="00414660"/>
    <w:rPr>
      <w:shd w:val="clear" w:color="auto" w:fill="FFFFFF"/>
    </w:rPr>
  </w:style>
  <w:style w:type="paragraph" w:customStyle="1" w:styleId="41">
    <w:name w:val="Основной текст4"/>
    <w:basedOn w:val="a"/>
    <w:link w:val="ad"/>
    <w:rsid w:val="00414660"/>
    <w:pPr>
      <w:widowControl w:val="0"/>
      <w:shd w:val="clear" w:color="auto" w:fill="FFFFFF"/>
      <w:spacing w:after="240" w:line="250" w:lineRule="exact"/>
      <w:ind w:hanging="360"/>
      <w:jc w:val="center"/>
    </w:pPr>
  </w:style>
  <w:style w:type="paragraph" w:customStyle="1" w:styleId="31">
    <w:name w:val="Абзац списка3"/>
    <w:basedOn w:val="a"/>
    <w:rsid w:val="00414660"/>
    <w:pPr>
      <w:spacing w:after="0" w:line="240" w:lineRule="auto"/>
      <w:ind w:left="720"/>
      <w:contextualSpacing/>
    </w:pPr>
    <w:rPr>
      <w:rFonts w:ascii="Times New Roman" w:eastAsia="Calibri" w:hAnsi="Times New Roman" w:cs="Times New Roman"/>
      <w:sz w:val="24"/>
      <w:szCs w:val="24"/>
    </w:rPr>
  </w:style>
  <w:style w:type="character" w:customStyle="1" w:styleId="apple-converted-space">
    <w:name w:val="apple-converted-space"/>
    <w:rsid w:val="00414660"/>
  </w:style>
  <w:style w:type="character" w:customStyle="1" w:styleId="2">
    <w:name w:val="Основной текст (2)_"/>
    <w:link w:val="20"/>
    <w:rsid w:val="00414660"/>
    <w:rPr>
      <w:rFonts w:ascii="Trebuchet MS" w:eastAsia="Trebuchet MS" w:hAnsi="Trebuchet MS" w:cs="Trebuchet MS"/>
      <w:b/>
      <w:bCs/>
      <w:sz w:val="20"/>
      <w:szCs w:val="20"/>
      <w:shd w:val="clear" w:color="auto" w:fill="FFFFFF"/>
    </w:rPr>
  </w:style>
  <w:style w:type="paragraph" w:customStyle="1" w:styleId="20">
    <w:name w:val="Основной текст (2)"/>
    <w:basedOn w:val="a"/>
    <w:link w:val="2"/>
    <w:rsid w:val="00414660"/>
    <w:pPr>
      <w:widowControl w:val="0"/>
      <w:shd w:val="clear" w:color="auto" w:fill="FFFFFF"/>
      <w:spacing w:after="0" w:line="0" w:lineRule="atLeast"/>
      <w:ind w:hanging="620"/>
    </w:pPr>
    <w:rPr>
      <w:rFonts w:ascii="Trebuchet MS" w:eastAsia="Trebuchet MS" w:hAnsi="Trebuchet MS" w:cs="Trebuchet MS"/>
      <w:b/>
      <w:bCs/>
      <w:sz w:val="20"/>
      <w:szCs w:val="20"/>
    </w:rPr>
  </w:style>
  <w:style w:type="paragraph" w:customStyle="1" w:styleId="61">
    <w:name w:val="Заголовок 61"/>
    <w:basedOn w:val="a"/>
    <w:uiPriority w:val="1"/>
    <w:qFormat/>
    <w:rsid w:val="00414660"/>
    <w:pPr>
      <w:widowControl w:val="0"/>
      <w:autoSpaceDE w:val="0"/>
      <w:autoSpaceDN w:val="0"/>
      <w:spacing w:before="116" w:after="0" w:line="240" w:lineRule="auto"/>
      <w:ind w:left="155"/>
      <w:outlineLvl w:val="6"/>
    </w:pPr>
    <w:rPr>
      <w:rFonts w:ascii="Times New Roman" w:eastAsia="Times New Roman" w:hAnsi="Times New Roman" w:cs="Times New Roman"/>
      <w:b/>
      <w:bCs/>
      <w:i/>
      <w:sz w:val="20"/>
      <w:szCs w:val="20"/>
      <w:lang w:val="uk-UA" w:eastAsia="uk-UA" w:bidi="uk-UA"/>
    </w:rPr>
  </w:style>
  <w:style w:type="character" w:customStyle="1" w:styleId="15">
    <w:name w:val="Основной текст (15)"/>
    <w:rsid w:val="00414660"/>
    <w:rPr>
      <w:rFonts w:ascii="Calibri" w:eastAsia="Calibri" w:hAnsi="Calibri" w:cs="Calibri"/>
      <w:b w:val="0"/>
      <w:bCs w:val="0"/>
      <w:i w:val="0"/>
      <w:iCs w:val="0"/>
      <w:smallCaps w:val="0"/>
      <w:strike w:val="0"/>
      <w:color w:val="000000"/>
      <w:spacing w:val="0"/>
      <w:w w:val="100"/>
      <w:position w:val="0"/>
      <w:sz w:val="17"/>
      <w:szCs w:val="17"/>
      <w:u w:val="none"/>
      <w:lang w:val="uk-UA" w:eastAsia="uk-UA" w:bidi="uk-UA"/>
    </w:rPr>
  </w:style>
  <w:style w:type="paragraph" w:styleId="21">
    <w:name w:val="Body Text 2"/>
    <w:basedOn w:val="a"/>
    <w:link w:val="22"/>
    <w:uiPriority w:val="99"/>
    <w:semiHidden/>
    <w:unhideWhenUsed/>
    <w:rsid w:val="00414660"/>
    <w:pPr>
      <w:spacing w:after="120" w:line="480" w:lineRule="auto"/>
    </w:pPr>
    <w:rPr>
      <w:rFonts w:ascii="Calibri" w:eastAsia="Times New Roman" w:hAnsi="Calibri" w:cs="Times New Roman"/>
      <w:lang w:val="uk-UA" w:eastAsia="uk-UA"/>
    </w:rPr>
  </w:style>
  <w:style w:type="character" w:customStyle="1" w:styleId="22">
    <w:name w:val="Основной текст 2 Знак"/>
    <w:basedOn w:val="a0"/>
    <w:link w:val="21"/>
    <w:uiPriority w:val="99"/>
    <w:semiHidden/>
    <w:rsid w:val="00414660"/>
    <w:rPr>
      <w:rFonts w:ascii="Calibri" w:eastAsia="Times New Roman" w:hAnsi="Calibri" w:cs="Times New Roman"/>
      <w:lang w:val="uk-UA" w:eastAsia="uk-UA"/>
    </w:rPr>
  </w:style>
  <w:style w:type="paragraph" w:customStyle="1" w:styleId="62">
    <w:name w:val="Основной текст6"/>
    <w:basedOn w:val="a"/>
    <w:rsid w:val="00414660"/>
    <w:pPr>
      <w:widowControl w:val="0"/>
      <w:shd w:val="clear" w:color="auto" w:fill="FFFFFF"/>
      <w:spacing w:before="60" w:after="0" w:line="298" w:lineRule="exact"/>
      <w:jc w:val="both"/>
    </w:pPr>
    <w:rPr>
      <w:rFonts w:ascii="Times New Roman" w:eastAsia="Times New Roman" w:hAnsi="Times New Roman" w:cs="Times New Roman"/>
      <w:color w:val="000000"/>
      <w:sz w:val="23"/>
      <w:szCs w:val="23"/>
      <w:lang w:val="uk-UA"/>
    </w:rPr>
  </w:style>
  <w:style w:type="character" w:customStyle="1" w:styleId="32">
    <w:name w:val="Основной текст (3)_"/>
    <w:link w:val="33"/>
    <w:rsid w:val="00414660"/>
    <w:rPr>
      <w:b/>
      <w:bCs/>
      <w:sz w:val="24"/>
      <w:szCs w:val="24"/>
      <w:shd w:val="clear" w:color="auto" w:fill="FFFFFF"/>
    </w:rPr>
  </w:style>
  <w:style w:type="paragraph" w:customStyle="1" w:styleId="33">
    <w:name w:val="Основной текст (3)"/>
    <w:basedOn w:val="a"/>
    <w:link w:val="32"/>
    <w:rsid w:val="00414660"/>
    <w:pPr>
      <w:widowControl w:val="0"/>
      <w:shd w:val="clear" w:color="auto" w:fill="FFFFFF"/>
      <w:spacing w:before="540" w:after="0" w:line="274" w:lineRule="exact"/>
      <w:jc w:val="both"/>
    </w:pPr>
    <w:rPr>
      <w:b/>
      <w:bCs/>
      <w:sz w:val="24"/>
      <w:szCs w:val="24"/>
      <w:shd w:val="clear" w:color="auto" w:fill="FFFFFF"/>
    </w:rPr>
  </w:style>
  <w:style w:type="character" w:customStyle="1" w:styleId="23">
    <w:name w:val="Основной текст (2) + Курсив"/>
    <w:rsid w:val="00414660"/>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uk-UA" w:eastAsia="uk-UA" w:bidi="uk-UA"/>
    </w:rPr>
  </w:style>
  <w:style w:type="paragraph" w:customStyle="1" w:styleId="NormalLeft063cm">
    <w:name w:val="Normal + Left:  0.63 cm"/>
    <w:basedOn w:val="21"/>
    <w:rsid w:val="00414660"/>
    <w:pPr>
      <w:spacing w:after="0" w:line="240" w:lineRule="auto"/>
      <w:ind w:left="360" w:right="-140"/>
    </w:pPr>
    <w:rPr>
      <w:rFonts w:ascii="Times New Roman" w:hAnsi="Times New Roman"/>
      <w:szCs w:val="20"/>
      <w:lang w:val="ru-RU" w:eastAsia="ru-RU"/>
    </w:rPr>
  </w:style>
  <w:style w:type="character" w:customStyle="1" w:styleId="42">
    <w:name w:val="Основной текст (4)_"/>
    <w:link w:val="43"/>
    <w:rsid w:val="00414660"/>
    <w:rPr>
      <w:sz w:val="15"/>
      <w:szCs w:val="15"/>
      <w:shd w:val="clear" w:color="auto" w:fill="FFFFFF"/>
    </w:rPr>
  </w:style>
  <w:style w:type="paragraph" w:customStyle="1" w:styleId="43">
    <w:name w:val="Основной текст (4)"/>
    <w:basedOn w:val="a"/>
    <w:link w:val="42"/>
    <w:rsid w:val="00414660"/>
    <w:pPr>
      <w:widowControl w:val="0"/>
      <w:shd w:val="clear" w:color="auto" w:fill="FFFFFF"/>
      <w:spacing w:before="60" w:after="0" w:line="0" w:lineRule="atLeast"/>
      <w:jc w:val="both"/>
    </w:pPr>
    <w:rPr>
      <w:sz w:val="15"/>
      <w:szCs w:val="15"/>
    </w:rPr>
  </w:style>
  <w:style w:type="character" w:customStyle="1" w:styleId="44">
    <w:name w:val="Основной текст (4) + Не курсив"/>
    <w:rsid w:val="00414660"/>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34">
    <w:name w:val="Основной текст (3) + Курсив"/>
    <w:rsid w:val="00414660"/>
    <w:rPr>
      <w:rFonts w:ascii="Times New Roman" w:eastAsia="Times New Roman" w:hAnsi="Times New Roman" w:cs="Times New Roman"/>
      <w:b/>
      <w:bCs/>
      <w:i/>
      <w:iCs/>
      <w:smallCaps w:val="0"/>
      <w:strike w:val="0"/>
      <w:color w:val="000000"/>
      <w:spacing w:val="0"/>
      <w:w w:val="100"/>
      <w:position w:val="0"/>
      <w:sz w:val="19"/>
      <w:szCs w:val="19"/>
      <w:u w:val="none"/>
      <w:lang w:val="uk-UA" w:eastAsia="uk-UA" w:bidi="uk-UA"/>
    </w:rPr>
  </w:style>
  <w:style w:type="paragraph" w:customStyle="1" w:styleId="rvps2">
    <w:name w:val="rvps2"/>
    <w:basedOn w:val="a"/>
    <w:rsid w:val="004146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ntstyle21">
    <w:name w:val="fontstyle21"/>
    <w:rsid w:val="00414660"/>
    <w:rPr>
      <w:rFonts w:ascii="TimesNewRomanPSMT" w:hAnsi="TimesNewRomanPSMT" w:hint="default"/>
      <w:b w:val="0"/>
      <w:bCs w:val="0"/>
      <w:i w:val="0"/>
      <w:iCs w:val="0"/>
      <w:color w:val="323031"/>
      <w:sz w:val="24"/>
      <w:szCs w:val="24"/>
    </w:rPr>
  </w:style>
  <w:style w:type="character" w:customStyle="1" w:styleId="fontstyle01">
    <w:name w:val="fontstyle01"/>
    <w:rsid w:val="00414660"/>
    <w:rPr>
      <w:rFonts w:ascii="TimesNewRomanPS-BoldItalicMT" w:hAnsi="TimesNewRomanPS-BoldItalicMT" w:hint="default"/>
      <w:b/>
      <w:bCs/>
      <w:i/>
      <w:iCs/>
      <w:color w:val="242021"/>
      <w:sz w:val="24"/>
      <w:szCs w:val="24"/>
    </w:rPr>
  </w:style>
  <w:style w:type="character" w:customStyle="1" w:styleId="fontstyle31">
    <w:name w:val="fontstyle31"/>
    <w:rsid w:val="00414660"/>
    <w:rPr>
      <w:rFonts w:ascii="TimesNewRomanPS-ItalicMT" w:hAnsi="TimesNewRomanPS-ItalicMT" w:hint="default"/>
      <w:b w:val="0"/>
      <w:bCs w:val="0"/>
      <w:i/>
      <w:iCs/>
      <w:color w:val="323031"/>
      <w:sz w:val="24"/>
      <w:szCs w:val="24"/>
    </w:rPr>
  </w:style>
  <w:style w:type="paragraph" w:customStyle="1" w:styleId="24">
    <w:name w:val="Подзагол2"/>
    <w:basedOn w:val="a7"/>
    <w:link w:val="25"/>
    <w:uiPriority w:val="99"/>
    <w:rsid w:val="00414660"/>
    <w:pPr>
      <w:keepNext/>
      <w:spacing w:before="120" w:after="60"/>
      <w:ind w:left="284"/>
      <w:jc w:val="both"/>
    </w:pPr>
    <w:rPr>
      <w:rFonts w:ascii="Arial" w:hAnsi="Arial"/>
      <w:b/>
      <w:bCs/>
      <w:sz w:val="18"/>
      <w:szCs w:val="18"/>
      <w:lang w:eastAsia="en-US"/>
    </w:rPr>
  </w:style>
  <w:style w:type="character" w:customStyle="1" w:styleId="25">
    <w:name w:val="Подзагол2 Знак"/>
    <w:link w:val="24"/>
    <w:uiPriority w:val="99"/>
    <w:locked/>
    <w:rsid w:val="00414660"/>
    <w:rPr>
      <w:rFonts w:ascii="Arial" w:eastAsia="Times New Roman" w:hAnsi="Arial" w:cs="Times New Roman"/>
      <w:b/>
      <w:bCs/>
      <w:sz w:val="18"/>
      <w:szCs w:val="18"/>
      <w:lang w:eastAsia="en-US"/>
    </w:rPr>
  </w:style>
  <w:style w:type="paragraph" w:styleId="ae">
    <w:name w:val="Subtitle"/>
    <w:basedOn w:val="a"/>
    <w:next w:val="a"/>
    <w:link w:val="af"/>
    <w:uiPriority w:val="99"/>
    <w:qFormat/>
    <w:rsid w:val="00414660"/>
    <w:pPr>
      <w:keepNext/>
      <w:numPr>
        <w:ilvl w:val="1"/>
      </w:numPr>
      <w:spacing w:before="120" w:after="0" w:line="240" w:lineRule="auto"/>
      <w:ind w:left="284"/>
    </w:pPr>
    <w:rPr>
      <w:rFonts w:ascii="Arial" w:eastAsia="Times New Roman" w:hAnsi="Arial" w:cs="Times New Roman"/>
      <w:i/>
      <w:iCs/>
      <w:sz w:val="18"/>
      <w:szCs w:val="18"/>
      <w:u w:val="single"/>
      <w:lang w:val="x-none"/>
    </w:rPr>
  </w:style>
  <w:style w:type="character" w:customStyle="1" w:styleId="af">
    <w:name w:val="Подзаголовок Знак"/>
    <w:basedOn w:val="a0"/>
    <w:link w:val="ae"/>
    <w:uiPriority w:val="99"/>
    <w:rsid w:val="00414660"/>
    <w:rPr>
      <w:rFonts w:ascii="Arial" w:eastAsia="Times New Roman" w:hAnsi="Arial" w:cs="Times New Roman"/>
      <w:i/>
      <w:iCs/>
      <w:sz w:val="18"/>
      <w:szCs w:val="18"/>
      <w:u w:val="single"/>
      <w:lang w:val="x-none"/>
    </w:rPr>
  </w:style>
  <w:style w:type="table" w:styleId="af0">
    <w:name w:val="Table Grid"/>
    <w:basedOn w:val="a1"/>
    <w:uiPriority w:val="59"/>
    <w:rsid w:val="00414660"/>
    <w:pPr>
      <w:spacing w:after="0" w:line="240" w:lineRule="auto"/>
    </w:pPr>
    <w:rPr>
      <w:rFonts w:ascii="Times New Roman" w:eastAsia="Times New Roman" w:hAnsi="Times New Roman"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j">
    <w:name w:val="tj"/>
    <w:basedOn w:val="a"/>
    <w:rsid w:val="004146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10">
    <w:name w:val="Заголовок №1_"/>
    <w:link w:val="11"/>
    <w:rsid w:val="00414660"/>
    <w:rPr>
      <w:b/>
      <w:bCs/>
      <w:color w:val="323232"/>
      <w:shd w:val="clear" w:color="auto" w:fill="FFFFFF"/>
    </w:rPr>
  </w:style>
  <w:style w:type="paragraph" w:customStyle="1" w:styleId="11">
    <w:name w:val="Заголовок №1"/>
    <w:basedOn w:val="a"/>
    <w:link w:val="10"/>
    <w:rsid w:val="00414660"/>
    <w:pPr>
      <w:widowControl w:val="0"/>
      <w:shd w:val="clear" w:color="auto" w:fill="FFFFFF"/>
      <w:spacing w:after="100" w:line="240" w:lineRule="auto"/>
      <w:outlineLvl w:val="0"/>
    </w:pPr>
    <w:rPr>
      <w:b/>
      <w:bCs/>
      <w:color w:val="323232"/>
    </w:rPr>
  </w:style>
  <w:style w:type="character" w:customStyle="1" w:styleId="hps">
    <w:name w:val="hps"/>
    <w:basedOn w:val="a0"/>
    <w:rsid w:val="00414660"/>
  </w:style>
  <w:style w:type="paragraph" w:customStyle="1" w:styleId="ABC-paragrahinNotes">
    <w:name w:val="ABC - paragrah in Notes"/>
    <w:rsid w:val="00414660"/>
    <w:pPr>
      <w:spacing w:after="240" w:line="240" w:lineRule="auto"/>
      <w:jc w:val="both"/>
    </w:pPr>
    <w:rPr>
      <w:rFonts w:ascii="Arial" w:eastAsia="Times New Roman" w:hAnsi="Arial" w:cs="Times New Roman"/>
      <w:sz w:val="20"/>
      <w:szCs w:val="20"/>
      <w:lang w:val="en-GB" w:eastAsia="uk-UA"/>
    </w:rPr>
  </w:style>
  <w:style w:type="paragraph" w:styleId="af1">
    <w:name w:val="Plain Text"/>
    <w:basedOn w:val="a"/>
    <w:link w:val="af2"/>
    <w:uiPriority w:val="99"/>
    <w:rsid w:val="00414660"/>
    <w:pPr>
      <w:spacing w:after="0" w:line="240" w:lineRule="auto"/>
      <w:ind w:firstLine="709"/>
      <w:jc w:val="both"/>
    </w:pPr>
    <w:rPr>
      <w:rFonts w:ascii="Courier New" w:eastAsia="Times New Roman" w:hAnsi="Courier New" w:cs="Times New Roman"/>
      <w:sz w:val="20"/>
      <w:szCs w:val="20"/>
      <w:lang w:val="x-none" w:eastAsia="x-none"/>
    </w:rPr>
  </w:style>
  <w:style w:type="character" w:customStyle="1" w:styleId="af2">
    <w:name w:val="Текст Знак"/>
    <w:basedOn w:val="a0"/>
    <w:link w:val="af1"/>
    <w:uiPriority w:val="99"/>
    <w:rsid w:val="00414660"/>
    <w:rPr>
      <w:rFonts w:ascii="Courier New" w:eastAsia="Times New Roman" w:hAnsi="Courier New" w:cs="Times New Roman"/>
      <w:sz w:val="20"/>
      <w:szCs w:val="20"/>
      <w:lang w:val="x-none" w:eastAsia="x-none"/>
    </w:rPr>
  </w:style>
  <w:style w:type="character" w:styleId="af3">
    <w:name w:val="Strong"/>
    <w:uiPriority w:val="22"/>
    <w:qFormat/>
    <w:rsid w:val="00414660"/>
    <w:rPr>
      <w:b/>
      <w:bCs/>
    </w:rPr>
  </w:style>
  <w:style w:type="paragraph" w:customStyle="1" w:styleId="210">
    <w:name w:val="Основной текст (2)1"/>
    <w:basedOn w:val="a"/>
    <w:rsid w:val="00414660"/>
    <w:pPr>
      <w:widowControl w:val="0"/>
      <w:shd w:val="clear" w:color="auto" w:fill="FFFFFF"/>
      <w:spacing w:before="240" w:after="300" w:line="0" w:lineRule="atLeast"/>
    </w:pPr>
    <w:rPr>
      <w:rFonts w:ascii="Times New Roman" w:eastAsia="Times New Roman" w:hAnsi="Times New Roman" w:cs="Times New Roman"/>
      <w:b/>
      <w:bCs/>
      <w:color w:val="000000"/>
      <w:lang w:val="uk-UA" w:eastAsia="uk-UA"/>
    </w:rPr>
  </w:style>
  <w:style w:type="character" w:customStyle="1" w:styleId="af4">
    <w:name w:val="Другое_"/>
    <w:basedOn w:val="a0"/>
    <w:link w:val="af5"/>
    <w:rsid w:val="00414660"/>
    <w:rPr>
      <w:rFonts w:ascii="Times New Roman" w:eastAsia="Times New Roman" w:hAnsi="Times New Roman" w:cs="Times New Roman"/>
      <w:shd w:val="clear" w:color="auto" w:fill="FFFFFF"/>
    </w:rPr>
  </w:style>
  <w:style w:type="paragraph" w:customStyle="1" w:styleId="af5">
    <w:name w:val="Другое"/>
    <w:basedOn w:val="a"/>
    <w:link w:val="af4"/>
    <w:rsid w:val="00414660"/>
    <w:pPr>
      <w:widowControl w:val="0"/>
      <w:shd w:val="clear" w:color="auto" w:fill="FFFFFF"/>
      <w:spacing w:after="0" w:line="240" w:lineRule="auto"/>
    </w:pPr>
    <w:rPr>
      <w:rFonts w:ascii="Times New Roman" w:eastAsia="Times New Roman" w:hAnsi="Times New Roman" w:cs="Times New Roman"/>
    </w:rPr>
  </w:style>
  <w:style w:type="character" w:customStyle="1" w:styleId="af6">
    <w:name w:val="Подпись к таблице_"/>
    <w:basedOn w:val="a0"/>
    <w:link w:val="af7"/>
    <w:rsid w:val="00414660"/>
    <w:rPr>
      <w:rFonts w:ascii="Times New Roman" w:eastAsia="Times New Roman" w:hAnsi="Times New Roman" w:cs="Times New Roman"/>
      <w:shd w:val="clear" w:color="auto" w:fill="FFFFFF"/>
    </w:rPr>
  </w:style>
  <w:style w:type="paragraph" w:customStyle="1" w:styleId="af7">
    <w:name w:val="Подпись к таблице"/>
    <w:basedOn w:val="a"/>
    <w:link w:val="af6"/>
    <w:rsid w:val="00414660"/>
    <w:pPr>
      <w:widowControl w:val="0"/>
      <w:shd w:val="clear" w:color="auto" w:fill="FFFFFF"/>
      <w:spacing w:after="0" w:line="240" w:lineRule="auto"/>
    </w:pPr>
    <w:rPr>
      <w:rFonts w:ascii="Times New Roman" w:eastAsia="Times New Roman" w:hAnsi="Times New Roman" w:cs="Times New Roman"/>
    </w:rPr>
  </w:style>
  <w:style w:type="character" w:customStyle="1" w:styleId="35">
    <w:name w:val="Заголовок №3_"/>
    <w:basedOn w:val="a0"/>
    <w:link w:val="36"/>
    <w:rsid w:val="00414660"/>
    <w:rPr>
      <w:rFonts w:ascii="Times New Roman" w:eastAsia="Times New Roman" w:hAnsi="Times New Roman" w:cs="Times New Roman"/>
      <w:b/>
      <w:bCs/>
      <w:sz w:val="26"/>
      <w:szCs w:val="26"/>
      <w:shd w:val="clear" w:color="auto" w:fill="FFFFFF"/>
    </w:rPr>
  </w:style>
  <w:style w:type="paragraph" w:customStyle="1" w:styleId="36">
    <w:name w:val="Заголовок №3"/>
    <w:basedOn w:val="a"/>
    <w:link w:val="35"/>
    <w:rsid w:val="00414660"/>
    <w:pPr>
      <w:widowControl w:val="0"/>
      <w:shd w:val="clear" w:color="auto" w:fill="FFFFFF"/>
      <w:spacing w:after="260" w:line="360" w:lineRule="auto"/>
      <w:jc w:val="center"/>
      <w:outlineLvl w:val="2"/>
    </w:pPr>
    <w:rPr>
      <w:rFonts w:ascii="Times New Roman" w:eastAsia="Times New Roman" w:hAnsi="Times New Roman" w:cs="Times New Roman"/>
      <w:b/>
      <w:bCs/>
      <w:sz w:val="26"/>
      <w:szCs w:val="26"/>
    </w:rPr>
  </w:style>
  <w:style w:type="character" w:customStyle="1" w:styleId="26">
    <w:name w:val="Колонтитул (2)_"/>
    <w:basedOn w:val="a0"/>
    <w:link w:val="27"/>
    <w:rsid w:val="00414660"/>
    <w:rPr>
      <w:rFonts w:ascii="Times New Roman" w:eastAsia="Times New Roman" w:hAnsi="Times New Roman" w:cs="Times New Roman"/>
      <w:sz w:val="20"/>
      <w:szCs w:val="20"/>
      <w:shd w:val="clear" w:color="auto" w:fill="FFFFFF"/>
    </w:rPr>
  </w:style>
  <w:style w:type="paragraph" w:customStyle="1" w:styleId="27">
    <w:name w:val="Колонтитул (2)"/>
    <w:basedOn w:val="a"/>
    <w:link w:val="26"/>
    <w:rsid w:val="00414660"/>
    <w:pPr>
      <w:widowControl w:val="0"/>
      <w:shd w:val="clear" w:color="auto" w:fill="FFFFFF"/>
      <w:spacing w:after="0" w:line="240" w:lineRule="auto"/>
    </w:pPr>
    <w:rPr>
      <w:rFonts w:ascii="Times New Roman" w:eastAsia="Times New Roman" w:hAnsi="Times New Roman" w:cs="Times New Roman"/>
      <w:sz w:val="20"/>
      <w:szCs w:val="20"/>
    </w:rPr>
  </w:style>
  <w:style w:type="paragraph" w:styleId="af8">
    <w:name w:val="Balloon Text"/>
    <w:basedOn w:val="a"/>
    <w:link w:val="af9"/>
    <w:uiPriority w:val="99"/>
    <w:semiHidden/>
    <w:unhideWhenUsed/>
    <w:rsid w:val="00414660"/>
    <w:pPr>
      <w:spacing w:after="0" w:line="240" w:lineRule="auto"/>
    </w:pPr>
    <w:rPr>
      <w:rFonts w:ascii="Tahoma" w:eastAsia="Times New Roman" w:hAnsi="Tahoma" w:cs="Tahoma"/>
      <w:sz w:val="16"/>
      <w:szCs w:val="16"/>
      <w:lang w:val="uk-UA" w:eastAsia="uk-UA"/>
    </w:rPr>
  </w:style>
  <w:style w:type="character" w:customStyle="1" w:styleId="af9">
    <w:name w:val="Текст выноски Знак"/>
    <w:basedOn w:val="a0"/>
    <w:link w:val="af8"/>
    <w:uiPriority w:val="99"/>
    <w:semiHidden/>
    <w:rsid w:val="00414660"/>
    <w:rPr>
      <w:rFonts w:ascii="Tahoma" w:eastAsia="Times New Roman" w:hAnsi="Tahoma" w:cs="Tahoma"/>
      <w:sz w:val="16"/>
      <w:szCs w:val="16"/>
      <w:lang w:val="uk-UA" w:eastAsia="uk-UA"/>
    </w:rPr>
  </w:style>
  <w:style w:type="paragraph" w:styleId="afa">
    <w:name w:val="header"/>
    <w:basedOn w:val="a"/>
    <w:link w:val="afb"/>
    <w:uiPriority w:val="99"/>
    <w:unhideWhenUsed/>
    <w:rsid w:val="00414660"/>
    <w:pPr>
      <w:tabs>
        <w:tab w:val="center" w:pos="4677"/>
        <w:tab w:val="right" w:pos="9355"/>
      </w:tabs>
      <w:spacing w:after="0" w:line="240" w:lineRule="auto"/>
    </w:pPr>
    <w:rPr>
      <w:rFonts w:ascii="Calibri" w:eastAsia="Times New Roman" w:hAnsi="Calibri" w:cs="Times New Roman"/>
      <w:lang w:val="uk-UA" w:eastAsia="uk-UA"/>
    </w:rPr>
  </w:style>
  <w:style w:type="character" w:customStyle="1" w:styleId="afb">
    <w:name w:val="Верхний колонтитул Знак"/>
    <w:basedOn w:val="a0"/>
    <w:link w:val="afa"/>
    <w:uiPriority w:val="99"/>
    <w:rsid w:val="00414660"/>
    <w:rPr>
      <w:rFonts w:ascii="Calibri" w:eastAsia="Times New Roman" w:hAnsi="Calibri" w:cs="Times New Roman"/>
      <w:lang w:val="uk-UA" w:eastAsia="uk-UA"/>
    </w:rPr>
  </w:style>
  <w:style w:type="paragraph" w:styleId="afc">
    <w:name w:val="footer"/>
    <w:basedOn w:val="a"/>
    <w:link w:val="afd"/>
    <w:uiPriority w:val="99"/>
    <w:unhideWhenUsed/>
    <w:rsid w:val="00414660"/>
    <w:pPr>
      <w:tabs>
        <w:tab w:val="center" w:pos="4677"/>
        <w:tab w:val="right" w:pos="9355"/>
      </w:tabs>
      <w:spacing w:after="0" w:line="240" w:lineRule="auto"/>
    </w:pPr>
    <w:rPr>
      <w:rFonts w:ascii="Calibri" w:eastAsia="Times New Roman" w:hAnsi="Calibri" w:cs="Times New Roman"/>
      <w:lang w:val="uk-UA" w:eastAsia="uk-UA"/>
    </w:rPr>
  </w:style>
  <w:style w:type="character" w:customStyle="1" w:styleId="afd">
    <w:name w:val="Нижний колонтитул Знак"/>
    <w:basedOn w:val="a0"/>
    <w:link w:val="afc"/>
    <w:uiPriority w:val="99"/>
    <w:rsid w:val="00414660"/>
    <w:rPr>
      <w:rFonts w:ascii="Calibri" w:eastAsia="Times New Roman" w:hAnsi="Calibri" w:cs="Times New Roman"/>
      <w:lang w:val="uk-UA" w:eastAsia="uk-UA"/>
    </w:rPr>
  </w:style>
  <w:style w:type="character" w:customStyle="1" w:styleId="FontStyle183">
    <w:name w:val="Font Style183"/>
    <w:rsid w:val="00414660"/>
    <w:rPr>
      <w:rFonts w:ascii="Times New Roman" w:hAnsi="Times New Roman" w:cs="Times New Roman"/>
      <w:b/>
      <w:bCs/>
      <w:i/>
      <w:iCs/>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3">
    <w:name w:val="heading 3"/>
    <w:basedOn w:val="a"/>
    <w:next w:val="a"/>
    <w:link w:val="30"/>
    <w:autoRedefine/>
    <w:qFormat/>
    <w:rsid w:val="00414660"/>
    <w:pPr>
      <w:keepNext/>
      <w:shd w:val="clear" w:color="auto" w:fill="FFFFFF"/>
      <w:tabs>
        <w:tab w:val="left" w:pos="426"/>
      </w:tabs>
      <w:spacing w:after="0" w:line="240" w:lineRule="auto"/>
      <w:ind w:firstLine="709"/>
      <w:jc w:val="both"/>
      <w:outlineLvl w:val="2"/>
    </w:pPr>
    <w:rPr>
      <w:rFonts w:ascii="Times New Roman" w:eastAsia="Calibri" w:hAnsi="Times New Roman" w:cs="Times New Roman"/>
      <w:b/>
      <w:bCs/>
      <w:i/>
      <w:sz w:val="24"/>
      <w:szCs w:val="24"/>
      <w:lang w:val="en-US" w:eastAsia="uk-UA"/>
    </w:rPr>
  </w:style>
  <w:style w:type="paragraph" w:styleId="4">
    <w:name w:val="heading 4"/>
    <w:basedOn w:val="a"/>
    <w:next w:val="a"/>
    <w:link w:val="40"/>
    <w:uiPriority w:val="9"/>
    <w:unhideWhenUsed/>
    <w:qFormat/>
    <w:rsid w:val="00414660"/>
    <w:pPr>
      <w:keepNext/>
      <w:keepLines/>
      <w:spacing w:before="40" w:after="0"/>
      <w:outlineLvl w:val="3"/>
    </w:pPr>
    <w:rPr>
      <w:rFonts w:asciiTheme="majorHAnsi" w:eastAsiaTheme="majorEastAsia" w:hAnsiTheme="majorHAnsi" w:cstheme="majorBidi"/>
      <w:i/>
      <w:iCs/>
      <w:color w:val="365F91" w:themeColor="accent1" w:themeShade="BF"/>
      <w:lang w:val="uk-UA" w:eastAsia="uk-UA"/>
    </w:rPr>
  </w:style>
  <w:style w:type="paragraph" w:styleId="6">
    <w:name w:val="heading 6"/>
    <w:basedOn w:val="a"/>
    <w:next w:val="a"/>
    <w:link w:val="60"/>
    <w:uiPriority w:val="9"/>
    <w:semiHidden/>
    <w:unhideWhenUsed/>
    <w:qFormat/>
    <w:rsid w:val="00414660"/>
    <w:pPr>
      <w:keepNext/>
      <w:keepLines/>
      <w:spacing w:before="40" w:after="0"/>
      <w:outlineLvl w:val="5"/>
    </w:pPr>
    <w:rPr>
      <w:rFonts w:asciiTheme="majorHAnsi" w:eastAsiaTheme="majorEastAsia" w:hAnsiTheme="majorHAnsi" w:cstheme="majorBidi"/>
      <w:color w:val="243F60" w:themeColor="accent1" w:themeShade="7F"/>
      <w:lang w:val="uk-UA" w:eastAsia="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rsid w:val="00414660"/>
    <w:rPr>
      <w:rFonts w:ascii="Times New Roman" w:eastAsia="Calibri" w:hAnsi="Times New Roman" w:cs="Times New Roman"/>
      <w:b/>
      <w:bCs/>
      <w:i/>
      <w:sz w:val="24"/>
      <w:szCs w:val="24"/>
      <w:shd w:val="clear" w:color="auto" w:fill="FFFFFF"/>
      <w:lang w:val="en-US" w:eastAsia="uk-UA"/>
    </w:rPr>
  </w:style>
  <w:style w:type="character" w:customStyle="1" w:styleId="40">
    <w:name w:val="Заголовок 4 Знак"/>
    <w:basedOn w:val="a0"/>
    <w:link w:val="4"/>
    <w:uiPriority w:val="9"/>
    <w:rsid w:val="00414660"/>
    <w:rPr>
      <w:rFonts w:asciiTheme="majorHAnsi" w:eastAsiaTheme="majorEastAsia" w:hAnsiTheme="majorHAnsi" w:cstheme="majorBidi"/>
      <w:i/>
      <w:iCs/>
      <w:color w:val="365F91" w:themeColor="accent1" w:themeShade="BF"/>
      <w:lang w:val="uk-UA" w:eastAsia="uk-UA"/>
    </w:rPr>
  </w:style>
  <w:style w:type="character" w:customStyle="1" w:styleId="60">
    <w:name w:val="Заголовок 6 Знак"/>
    <w:basedOn w:val="a0"/>
    <w:link w:val="6"/>
    <w:uiPriority w:val="9"/>
    <w:semiHidden/>
    <w:rsid w:val="00414660"/>
    <w:rPr>
      <w:rFonts w:asciiTheme="majorHAnsi" w:eastAsiaTheme="majorEastAsia" w:hAnsiTheme="majorHAnsi" w:cstheme="majorBidi"/>
      <w:color w:val="243F60" w:themeColor="accent1" w:themeShade="7F"/>
      <w:lang w:val="uk-UA" w:eastAsia="uk-UA"/>
    </w:rPr>
  </w:style>
  <w:style w:type="paragraph" w:styleId="a3">
    <w:name w:val="Normal (Web)"/>
    <w:basedOn w:val="a"/>
    <w:link w:val="a4"/>
    <w:uiPriority w:val="99"/>
    <w:rsid w:val="00414660"/>
    <w:pPr>
      <w:overflowPunct w:val="0"/>
      <w:autoSpaceDE w:val="0"/>
      <w:autoSpaceDN w:val="0"/>
      <w:adjustRightInd w:val="0"/>
      <w:spacing w:before="100" w:after="100" w:line="240" w:lineRule="auto"/>
      <w:textAlignment w:val="baseline"/>
    </w:pPr>
    <w:rPr>
      <w:rFonts w:ascii="Arial Unicode MS" w:eastAsia="Times New Roman" w:hAnsi="Times New Roman" w:cs="Arial Unicode MS"/>
      <w:sz w:val="24"/>
      <w:szCs w:val="24"/>
    </w:rPr>
  </w:style>
  <w:style w:type="paragraph" w:styleId="a5">
    <w:name w:val="List Paragraph"/>
    <w:basedOn w:val="a"/>
    <w:link w:val="a6"/>
    <w:uiPriority w:val="34"/>
    <w:qFormat/>
    <w:rsid w:val="00414660"/>
    <w:pPr>
      <w:spacing w:after="0" w:line="240" w:lineRule="auto"/>
      <w:ind w:left="720"/>
    </w:pPr>
    <w:rPr>
      <w:rFonts w:ascii="Times New Roman" w:eastAsia="Times New Roman" w:hAnsi="Times New Roman" w:cs="Times New Roman"/>
      <w:sz w:val="20"/>
      <w:szCs w:val="20"/>
      <w:lang w:val="uk-UA"/>
    </w:rPr>
  </w:style>
  <w:style w:type="character" w:customStyle="1" w:styleId="a6">
    <w:name w:val="Абзац списка Знак"/>
    <w:link w:val="a5"/>
    <w:uiPriority w:val="34"/>
    <w:rsid w:val="00414660"/>
    <w:rPr>
      <w:rFonts w:ascii="Times New Roman" w:eastAsia="Times New Roman" w:hAnsi="Times New Roman" w:cs="Times New Roman"/>
      <w:sz w:val="20"/>
      <w:szCs w:val="20"/>
      <w:lang w:val="uk-UA"/>
    </w:rPr>
  </w:style>
  <w:style w:type="character" w:customStyle="1" w:styleId="a4">
    <w:name w:val="Обычный (веб) Знак"/>
    <w:link w:val="a3"/>
    <w:uiPriority w:val="99"/>
    <w:rsid w:val="00414660"/>
    <w:rPr>
      <w:rFonts w:ascii="Arial Unicode MS" w:eastAsia="Times New Roman" w:hAnsi="Times New Roman" w:cs="Arial Unicode MS"/>
      <w:sz w:val="24"/>
      <w:szCs w:val="24"/>
    </w:rPr>
  </w:style>
  <w:style w:type="paragraph" w:styleId="a7">
    <w:name w:val="Body Text"/>
    <w:basedOn w:val="a"/>
    <w:link w:val="a8"/>
    <w:uiPriority w:val="99"/>
    <w:rsid w:val="00414660"/>
    <w:pPr>
      <w:spacing w:after="120" w:line="240" w:lineRule="auto"/>
    </w:pPr>
    <w:rPr>
      <w:rFonts w:ascii="Times New Roman" w:eastAsia="Times New Roman" w:hAnsi="Times New Roman" w:cs="Times New Roman"/>
      <w:sz w:val="24"/>
      <w:szCs w:val="24"/>
    </w:rPr>
  </w:style>
  <w:style w:type="character" w:customStyle="1" w:styleId="a8">
    <w:name w:val="Основной текст Знак"/>
    <w:basedOn w:val="a0"/>
    <w:link w:val="a7"/>
    <w:uiPriority w:val="99"/>
    <w:rsid w:val="00414660"/>
    <w:rPr>
      <w:rFonts w:ascii="Times New Roman" w:eastAsia="Times New Roman" w:hAnsi="Times New Roman" w:cs="Times New Roman"/>
      <w:sz w:val="24"/>
      <w:szCs w:val="24"/>
    </w:rPr>
  </w:style>
  <w:style w:type="character" w:styleId="a9">
    <w:name w:val="Hyperlink"/>
    <w:uiPriority w:val="99"/>
    <w:rsid w:val="00414660"/>
    <w:rPr>
      <w:color w:val="0000FF"/>
      <w:u w:val="single"/>
    </w:rPr>
  </w:style>
  <w:style w:type="paragraph" w:customStyle="1" w:styleId="aa">
    <w:name w:val="АбзацФО"/>
    <w:basedOn w:val="a7"/>
    <w:link w:val="ab"/>
    <w:uiPriority w:val="99"/>
    <w:qFormat/>
    <w:rsid w:val="00414660"/>
    <w:pPr>
      <w:spacing w:before="60" w:after="60"/>
      <w:ind w:left="284"/>
      <w:jc w:val="both"/>
    </w:pPr>
    <w:rPr>
      <w:rFonts w:ascii="Arial" w:hAnsi="Arial"/>
      <w:sz w:val="18"/>
      <w:szCs w:val="18"/>
      <w:lang w:eastAsia="en-US"/>
    </w:rPr>
  </w:style>
  <w:style w:type="character" w:customStyle="1" w:styleId="ab">
    <w:name w:val="АбзацФО Знак"/>
    <w:link w:val="aa"/>
    <w:uiPriority w:val="99"/>
    <w:locked/>
    <w:rsid w:val="00414660"/>
    <w:rPr>
      <w:rFonts w:ascii="Arial" w:eastAsia="Times New Roman" w:hAnsi="Arial" w:cs="Times New Roman"/>
      <w:sz w:val="18"/>
      <w:szCs w:val="18"/>
      <w:lang w:eastAsia="en-US"/>
    </w:rPr>
  </w:style>
  <w:style w:type="paragraph" w:customStyle="1" w:styleId="1">
    <w:name w:val="Основной текст1"/>
    <w:basedOn w:val="a"/>
    <w:rsid w:val="00414660"/>
    <w:pPr>
      <w:widowControl w:val="0"/>
      <w:shd w:val="clear" w:color="auto" w:fill="FFFFFF"/>
      <w:spacing w:after="40" w:line="240" w:lineRule="auto"/>
      <w:ind w:firstLine="400"/>
    </w:pPr>
    <w:rPr>
      <w:rFonts w:ascii="Times New Roman" w:eastAsia="Times New Roman" w:hAnsi="Times New Roman" w:cs="Times New Roman"/>
      <w:color w:val="4B4E54"/>
    </w:rPr>
  </w:style>
  <w:style w:type="paragraph" w:styleId="ac">
    <w:name w:val="No Spacing"/>
    <w:aliases w:val="ТАБЛИЦЯ"/>
    <w:uiPriority w:val="1"/>
    <w:qFormat/>
    <w:rsid w:val="00414660"/>
    <w:pPr>
      <w:spacing w:after="0" w:line="240" w:lineRule="auto"/>
    </w:pPr>
    <w:rPr>
      <w:rFonts w:ascii="Times New Roman" w:eastAsia="Times New Roman" w:hAnsi="Times New Roman" w:cs="Times New Roman"/>
      <w:lang w:val="uk-UA" w:eastAsia="en-US"/>
    </w:rPr>
  </w:style>
  <w:style w:type="character" w:customStyle="1" w:styleId="ad">
    <w:name w:val="Основной текст_"/>
    <w:link w:val="41"/>
    <w:rsid w:val="00414660"/>
    <w:rPr>
      <w:shd w:val="clear" w:color="auto" w:fill="FFFFFF"/>
    </w:rPr>
  </w:style>
  <w:style w:type="paragraph" w:customStyle="1" w:styleId="41">
    <w:name w:val="Основной текст4"/>
    <w:basedOn w:val="a"/>
    <w:link w:val="ad"/>
    <w:rsid w:val="00414660"/>
    <w:pPr>
      <w:widowControl w:val="0"/>
      <w:shd w:val="clear" w:color="auto" w:fill="FFFFFF"/>
      <w:spacing w:after="240" w:line="250" w:lineRule="exact"/>
      <w:ind w:hanging="360"/>
      <w:jc w:val="center"/>
    </w:pPr>
  </w:style>
  <w:style w:type="paragraph" w:customStyle="1" w:styleId="31">
    <w:name w:val="Абзац списка3"/>
    <w:basedOn w:val="a"/>
    <w:rsid w:val="00414660"/>
    <w:pPr>
      <w:spacing w:after="0" w:line="240" w:lineRule="auto"/>
      <w:ind w:left="720"/>
      <w:contextualSpacing/>
    </w:pPr>
    <w:rPr>
      <w:rFonts w:ascii="Times New Roman" w:eastAsia="Calibri" w:hAnsi="Times New Roman" w:cs="Times New Roman"/>
      <w:sz w:val="24"/>
      <w:szCs w:val="24"/>
    </w:rPr>
  </w:style>
  <w:style w:type="character" w:customStyle="1" w:styleId="apple-converted-space">
    <w:name w:val="apple-converted-space"/>
    <w:rsid w:val="00414660"/>
  </w:style>
  <w:style w:type="character" w:customStyle="1" w:styleId="2">
    <w:name w:val="Основной текст (2)_"/>
    <w:link w:val="20"/>
    <w:rsid w:val="00414660"/>
    <w:rPr>
      <w:rFonts w:ascii="Trebuchet MS" w:eastAsia="Trebuchet MS" w:hAnsi="Trebuchet MS" w:cs="Trebuchet MS"/>
      <w:b/>
      <w:bCs/>
      <w:sz w:val="20"/>
      <w:szCs w:val="20"/>
      <w:shd w:val="clear" w:color="auto" w:fill="FFFFFF"/>
    </w:rPr>
  </w:style>
  <w:style w:type="paragraph" w:customStyle="1" w:styleId="20">
    <w:name w:val="Основной текст (2)"/>
    <w:basedOn w:val="a"/>
    <w:link w:val="2"/>
    <w:rsid w:val="00414660"/>
    <w:pPr>
      <w:widowControl w:val="0"/>
      <w:shd w:val="clear" w:color="auto" w:fill="FFFFFF"/>
      <w:spacing w:after="0" w:line="0" w:lineRule="atLeast"/>
      <w:ind w:hanging="620"/>
    </w:pPr>
    <w:rPr>
      <w:rFonts w:ascii="Trebuchet MS" w:eastAsia="Trebuchet MS" w:hAnsi="Trebuchet MS" w:cs="Trebuchet MS"/>
      <w:b/>
      <w:bCs/>
      <w:sz w:val="20"/>
      <w:szCs w:val="20"/>
    </w:rPr>
  </w:style>
  <w:style w:type="paragraph" w:customStyle="1" w:styleId="61">
    <w:name w:val="Заголовок 61"/>
    <w:basedOn w:val="a"/>
    <w:uiPriority w:val="1"/>
    <w:qFormat/>
    <w:rsid w:val="00414660"/>
    <w:pPr>
      <w:widowControl w:val="0"/>
      <w:autoSpaceDE w:val="0"/>
      <w:autoSpaceDN w:val="0"/>
      <w:spacing w:before="116" w:after="0" w:line="240" w:lineRule="auto"/>
      <w:ind w:left="155"/>
      <w:outlineLvl w:val="6"/>
    </w:pPr>
    <w:rPr>
      <w:rFonts w:ascii="Times New Roman" w:eastAsia="Times New Roman" w:hAnsi="Times New Roman" w:cs="Times New Roman"/>
      <w:b/>
      <w:bCs/>
      <w:i/>
      <w:sz w:val="20"/>
      <w:szCs w:val="20"/>
      <w:lang w:val="uk-UA" w:eastAsia="uk-UA" w:bidi="uk-UA"/>
    </w:rPr>
  </w:style>
  <w:style w:type="character" w:customStyle="1" w:styleId="15">
    <w:name w:val="Основной текст (15)"/>
    <w:rsid w:val="00414660"/>
    <w:rPr>
      <w:rFonts w:ascii="Calibri" w:eastAsia="Calibri" w:hAnsi="Calibri" w:cs="Calibri"/>
      <w:b w:val="0"/>
      <w:bCs w:val="0"/>
      <w:i w:val="0"/>
      <w:iCs w:val="0"/>
      <w:smallCaps w:val="0"/>
      <w:strike w:val="0"/>
      <w:color w:val="000000"/>
      <w:spacing w:val="0"/>
      <w:w w:val="100"/>
      <w:position w:val="0"/>
      <w:sz w:val="17"/>
      <w:szCs w:val="17"/>
      <w:u w:val="none"/>
      <w:lang w:val="uk-UA" w:eastAsia="uk-UA" w:bidi="uk-UA"/>
    </w:rPr>
  </w:style>
  <w:style w:type="paragraph" w:styleId="21">
    <w:name w:val="Body Text 2"/>
    <w:basedOn w:val="a"/>
    <w:link w:val="22"/>
    <w:uiPriority w:val="99"/>
    <w:semiHidden/>
    <w:unhideWhenUsed/>
    <w:rsid w:val="00414660"/>
    <w:pPr>
      <w:spacing w:after="120" w:line="480" w:lineRule="auto"/>
    </w:pPr>
    <w:rPr>
      <w:rFonts w:ascii="Calibri" w:eastAsia="Times New Roman" w:hAnsi="Calibri" w:cs="Times New Roman"/>
      <w:lang w:val="uk-UA" w:eastAsia="uk-UA"/>
    </w:rPr>
  </w:style>
  <w:style w:type="character" w:customStyle="1" w:styleId="22">
    <w:name w:val="Основной текст 2 Знак"/>
    <w:basedOn w:val="a0"/>
    <w:link w:val="21"/>
    <w:uiPriority w:val="99"/>
    <w:semiHidden/>
    <w:rsid w:val="00414660"/>
    <w:rPr>
      <w:rFonts w:ascii="Calibri" w:eastAsia="Times New Roman" w:hAnsi="Calibri" w:cs="Times New Roman"/>
      <w:lang w:val="uk-UA" w:eastAsia="uk-UA"/>
    </w:rPr>
  </w:style>
  <w:style w:type="paragraph" w:customStyle="1" w:styleId="62">
    <w:name w:val="Основной текст6"/>
    <w:basedOn w:val="a"/>
    <w:rsid w:val="00414660"/>
    <w:pPr>
      <w:widowControl w:val="0"/>
      <w:shd w:val="clear" w:color="auto" w:fill="FFFFFF"/>
      <w:spacing w:before="60" w:after="0" w:line="298" w:lineRule="exact"/>
      <w:jc w:val="both"/>
    </w:pPr>
    <w:rPr>
      <w:rFonts w:ascii="Times New Roman" w:eastAsia="Times New Roman" w:hAnsi="Times New Roman" w:cs="Times New Roman"/>
      <w:color w:val="000000"/>
      <w:sz w:val="23"/>
      <w:szCs w:val="23"/>
      <w:lang w:val="uk-UA"/>
    </w:rPr>
  </w:style>
  <w:style w:type="character" w:customStyle="1" w:styleId="32">
    <w:name w:val="Основной текст (3)_"/>
    <w:link w:val="33"/>
    <w:rsid w:val="00414660"/>
    <w:rPr>
      <w:b/>
      <w:bCs/>
      <w:sz w:val="24"/>
      <w:szCs w:val="24"/>
      <w:shd w:val="clear" w:color="auto" w:fill="FFFFFF"/>
    </w:rPr>
  </w:style>
  <w:style w:type="paragraph" w:customStyle="1" w:styleId="33">
    <w:name w:val="Основной текст (3)"/>
    <w:basedOn w:val="a"/>
    <w:link w:val="32"/>
    <w:rsid w:val="00414660"/>
    <w:pPr>
      <w:widowControl w:val="0"/>
      <w:shd w:val="clear" w:color="auto" w:fill="FFFFFF"/>
      <w:spacing w:before="540" w:after="0" w:line="274" w:lineRule="exact"/>
      <w:jc w:val="both"/>
    </w:pPr>
    <w:rPr>
      <w:b/>
      <w:bCs/>
      <w:sz w:val="24"/>
      <w:szCs w:val="24"/>
      <w:shd w:val="clear" w:color="auto" w:fill="FFFFFF"/>
    </w:rPr>
  </w:style>
  <w:style w:type="character" w:customStyle="1" w:styleId="23">
    <w:name w:val="Основной текст (2) + Курсив"/>
    <w:rsid w:val="00414660"/>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uk-UA" w:eastAsia="uk-UA" w:bidi="uk-UA"/>
    </w:rPr>
  </w:style>
  <w:style w:type="paragraph" w:customStyle="1" w:styleId="NormalLeft063cm">
    <w:name w:val="Normal + Left:  0.63 cm"/>
    <w:basedOn w:val="21"/>
    <w:rsid w:val="00414660"/>
    <w:pPr>
      <w:spacing w:after="0" w:line="240" w:lineRule="auto"/>
      <w:ind w:left="360" w:right="-140"/>
    </w:pPr>
    <w:rPr>
      <w:rFonts w:ascii="Times New Roman" w:hAnsi="Times New Roman"/>
      <w:szCs w:val="20"/>
      <w:lang w:val="ru-RU" w:eastAsia="ru-RU"/>
    </w:rPr>
  </w:style>
  <w:style w:type="character" w:customStyle="1" w:styleId="42">
    <w:name w:val="Основной текст (4)_"/>
    <w:link w:val="43"/>
    <w:rsid w:val="00414660"/>
    <w:rPr>
      <w:sz w:val="15"/>
      <w:szCs w:val="15"/>
      <w:shd w:val="clear" w:color="auto" w:fill="FFFFFF"/>
    </w:rPr>
  </w:style>
  <w:style w:type="paragraph" w:customStyle="1" w:styleId="43">
    <w:name w:val="Основной текст (4)"/>
    <w:basedOn w:val="a"/>
    <w:link w:val="42"/>
    <w:rsid w:val="00414660"/>
    <w:pPr>
      <w:widowControl w:val="0"/>
      <w:shd w:val="clear" w:color="auto" w:fill="FFFFFF"/>
      <w:spacing w:before="60" w:after="0" w:line="0" w:lineRule="atLeast"/>
      <w:jc w:val="both"/>
    </w:pPr>
    <w:rPr>
      <w:sz w:val="15"/>
      <w:szCs w:val="15"/>
    </w:rPr>
  </w:style>
  <w:style w:type="character" w:customStyle="1" w:styleId="44">
    <w:name w:val="Основной текст (4) + Не курсив"/>
    <w:rsid w:val="00414660"/>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34">
    <w:name w:val="Основной текст (3) + Курсив"/>
    <w:rsid w:val="00414660"/>
    <w:rPr>
      <w:rFonts w:ascii="Times New Roman" w:eastAsia="Times New Roman" w:hAnsi="Times New Roman" w:cs="Times New Roman"/>
      <w:b/>
      <w:bCs/>
      <w:i/>
      <w:iCs/>
      <w:smallCaps w:val="0"/>
      <w:strike w:val="0"/>
      <w:color w:val="000000"/>
      <w:spacing w:val="0"/>
      <w:w w:val="100"/>
      <w:position w:val="0"/>
      <w:sz w:val="19"/>
      <w:szCs w:val="19"/>
      <w:u w:val="none"/>
      <w:lang w:val="uk-UA" w:eastAsia="uk-UA" w:bidi="uk-UA"/>
    </w:rPr>
  </w:style>
  <w:style w:type="paragraph" w:customStyle="1" w:styleId="rvps2">
    <w:name w:val="rvps2"/>
    <w:basedOn w:val="a"/>
    <w:rsid w:val="004146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ntstyle21">
    <w:name w:val="fontstyle21"/>
    <w:rsid w:val="00414660"/>
    <w:rPr>
      <w:rFonts w:ascii="TimesNewRomanPSMT" w:hAnsi="TimesNewRomanPSMT" w:hint="default"/>
      <w:b w:val="0"/>
      <w:bCs w:val="0"/>
      <w:i w:val="0"/>
      <w:iCs w:val="0"/>
      <w:color w:val="323031"/>
      <w:sz w:val="24"/>
      <w:szCs w:val="24"/>
    </w:rPr>
  </w:style>
  <w:style w:type="character" w:customStyle="1" w:styleId="fontstyle01">
    <w:name w:val="fontstyle01"/>
    <w:rsid w:val="00414660"/>
    <w:rPr>
      <w:rFonts w:ascii="TimesNewRomanPS-BoldItalicMT" w:hAnsi="TimesNewRomanPS-BoldItalicMT" w:hint="default"/>
      <w:b/>
      <w:bCs/>
      <w:i/>
      <w:iCs/>
      <w:color w:val="242021"/>
      <w:sz w:val="24"/>
      <w:szCs w:val="24"/>
    </w:rPr>
  </w:style>
  <w:style w:type="character" w:customStyle="1" w:styleId="fontstyle31">
    <w:name w:val="fontstyle31"/>
    <w:rsid w:val="00414660"/>
    <w:rPr>
      <w:rFonts w:ascii="TimesNewRomanPS-ItalicMT" w:hAnsi="TimesNewRomanPS-ItalicMT" w:hint="default"/>
      <w:b w:val="0"/>
      <w:bCs w:val="0"/>
      <w:i/>
      <w:iCs/>
      <w:color w:val="323031"/>
      <w:sz w:val="24"/>
      <w:szCs w:val="24"/>
    </w:rPr>
  </w:style>
  <w:style w:type="paragraph" w:customStyle="1" w:styleId="24">
    <w:name w:val="Подзагол2"/>
    <w:basedOn w:val="a7"/>
    <w:link w:val="25"/>
    <w:uiPriority w:val="99"/>
    <w:rsid w:val="00414660"/>
    <w:pPr>
      <w:keepNext/>
      <w:spacing w:before="120" w:after="60"/>
      <w:ind w:left="284"/>
      <w:jc w:val="both"/>
    </w:pPr>
    <w:rPr>
      <w:rFonts w:ascii="Arial" w:hAnsi="Arial"/>
      <w:b/>
      <w:bCs/>
      <w:sz w:val="18"/>
      <w:szCs w:val="18"/>
      <w:lang w:eastAsia="en-US"/>
    </w:rPr>
  </w:style>
  <w:style w:type="character" w:customStyle="1" w:styleId="25">
    <w:name w:val="Подзагол2 Знак"/>
    <w:link w:val="24"/>
    <w:uiPriority w:val="99"/>
    <w:locked/>
    <w:rsid w:val="00414660"/>
    <w:rPr>
      <w:rFonts w:ascii="Arial" w:eastAsia="Times New Roman" w:hAnsi="Arial" w:cs="Times New Roman"/>
      <w:b/>
      <w:bCs/>
      <w:sz w:val="18"/>
      <w:szCs w:val="18"/>
      <w:lang w:eastAsia="en-US"/>
    </w:rPr>
  </w:style>
  <w:style w:type="paragraph" w:styleId="ae">
    <w:name w:val="Subtitle"/>
    <w:basedOn w:val="a"/>
    <w:next w:val="a"/>
    <w:link w:val="af"/>
    <w:uiPriority w:val="99"/>
    <w:qFormat/>
    <w:rsid w:val="00414660"/>
    <w:pPr>
      <w:keepNext/>
      <w:numPr>
        <w:ilvl w:val="1"/>
      </w:numPr>
      <w:spacing w:before="120" w:after="0" w:line="240" w:lineRule="auto"/>
      <w:ind w:left="284"/>
    </w:pPr>
    <w:rPr>
      <w:rFonts w:ascii="Arial" w:eastAsia="Times New Roman" w:hAnsi="Arial" w:cs="Times New Roman"/>
      <w:i/>
      <w:iCs/>
      <w:sz w:val="18"/>
      <w:szCs w:val="18"/>
      <w:u w:val="single"/>
      <w:lang w:val="x-none"/>
    </w:rPr>
  </w:style>
  <w:style w:type="character" w:customStyle="1" w:styleId="af">
    <w:name w:val="Подзаголовок Знак"/>
    <w:basedOn w:val="a0"/>
    <w:link w:val="ae"/>
    <w:uiPriority w:val="99"/>
    <w:rsid w:val="00414660"/>
    <w:rPr>
      <w:rFonts w:ascii="Arial" w:eastAsia="Times New Roman" w:hAnsi="Arial" w:cs="Times New Roman"/>
      <w:i/>
      <w:iCs/>
      <w:sz w:val="18"/>
      <w:szCs w:val="18"/>
      <w:u w:val="single"/>
      <w:lang w:val="x-none"/>
    </w:rPr>
  </w:style>
  <w:style w:type="table" w:styleId="af0">
    <w:name w:val="Table Grid"/>
    <w:basedOn w:val="a1"/>
    <w:uiPriority w:val="59"/>
    <w:rsid w:val="00414660"/>
    <w:pPr>
      <w:spacing w:after="0" w:line="240" w:lineRule="auto"/>
    </w:pPr>
    <w:rPr>
      <w:rFonts w:ascii="Times New Roman" w:eastAsia="Times New Roman" w:hAnsi="Times New Roman"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j">
    <w:name w:val="tj"/>
    <w:basedOn w:val="a"/>
    <w:rsid w:val="004146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10">
    <w:name w:val="Заголовок №1_"/>
    <w:link w:val="11"/>
    <w:rsid w:val="00414660"/>
    <w:rPr>
      <w:b/>
      <w:bCs/>
      <w:color w:val="323232"/>
      <w:shd w:val="clear" w:color="auto" w:fill="FFFFFF"/>
    </w:rPr>
  </w:style>
  <w:style w:type="paragraph" w:customStyle="1" w:styleId="11">
    <w:name w:val="Заголовок №1"/>
    <w:basedOn w:val="a"/>
    <w:link w:val="10"/>
    <w:rsid w:val="00414660"/>
    <w:pPr>
      <w:widowControl w:val="0"/>
      <w:shd w:val="clear" w:color="auto" w:fill="FFFFFF"/>
      <w:spacing w:after="100" w:line="240" w:lineRule="auto"/>
      <w:outlineLvl w:val="0"/>
    </w:pPr>
    <w:rPr>
      <w:b/>
      <w:bCs/>
      <w:color w:val="323232"/>
    </w:rPr>
  </w:style>
  <w:style w:type="character" w:customStyle="1" w:styleId="hps">
    <w:name w:val="hps"/>
    <w:basedOn w:val="a0"/>
    <w:rsid w:val="00414660"/>
  </w:style>
  <w:style w:type="paragraph" w:customStyle="1" w:styleId="ABC-paragrahinNotes">
    <w:name w:val="ABC - paragrah in Notes"/>
    <w:rsid w:val="00414660"/>
    <w:pPr>
      <w:spacing w:after="240" w:line="240" w:lineRule="auto"/>
      <w:jc w:val="both"/>
    </w:pPr>
    <w:rPr>
      <w:rFonts w:ascii="Arial" w:eastAsia="Times New Roman" w:hAnsi="Arial" w:cs="Times New Roman"/>
      <w:sz w:val="20"/>
      <w:szCs w:val="20"/>
      <w:lang w:val="en-GB" w:eastAsia="uk-UA"/>
    </w:rPr>
  </w:style>
  <w:style w:type="paragraph" w:styleId="af1">
    <w:name w:val="Plain Text"/>
    <w:basedOn w:val="a"/>
    <w:link w:val="af2"/>
    <w:uiPriority w:val="99"/>
    <w:rsid w:val="00414660"/>
    <w:pPr>
      <w:spacing w:after="0" w:line="240" w:lineRule="auto"/>
      <w:ind w:firstLine="709"/>
      <w:jc w:val="both"/>
    </w:pPr>
    <w:rPr>
      <w:rFonts w:ascii="Courier New" w:eastAsia="Times New Roman" w:hAnsi="Courier New" w:cs="Times New Roman"/>
      <w:sz w:val="20"/>
      <w:szCs w:val="20"/>
      <w:lang w:val="x-none" w:eastAsia="x-none"/>
    </w:rPr>
  </w:style>
  <w:style w:type="character" w:customStyle="1" w:styleId="af2">
    <w:name w:val="Текст Знак"/>
    <w:basedOn w:val="a0"/>
    <w:link w:val="af1"/>
    <w:uiPriority w:val="99"/>
    <w:rsid w:val="00414660"/>
    <w:rPr>
      <w:rFonts w:ascii="Courier New" w:eastAsia="Times New Roman" w:hAnsi="Courier New" w:cs="Times New Roman"/>
      <w:sz w:val="20"/>
      <w:szCs w:val="20"/>
      <w:lang w:val="x-none" w:eastAsia="x-none"/>
    </w:rPr>
  </w:style>
  <w:style w:type="character" w:styleId="af3">
    <w:name w:val="Strong"/>
    <w:uiPriority w:val="22"/>
    <w:qFormat/>
    <w:rsid w:val="00414660"/>
    <w:rPr>
      <w:b/>
      <w:bCs/>
    </w:rPr>
  </w:style>
  <w:style w:type="paragraph" w:customStyle="1" w:styleId="210">
    <w:name w:val="Основной текст (2)1"/>
    <w:basedOn w:val="a"/>
    <w:rsid w:val="00414660"/>
    <w:pPr>
      <w:widowControl w:val="0"/>
      <w:shd w:val="clear" w:color="auto" w:fill="FFFFFF"/>
      <w:spacing w:before="240" w:after="300" w:line="0" w:lineRule="atLeast"/>
    </w:pPr>
    <w:rPr>
      <w:rFonts w:ascii="Times New Roman" w:eastAsia="Times New Roman" w:hAnsi="Times New Roman" w:cs="Times New Roman"/>
      <w:b/>
      <w:bCs/>
      <w:color w:val="000000"/>
      <w:lang w:val="uk-UA" w:eastAsia="uk-UA"/>
    </w:rPr>
  </w:style>
  <w:style w:type="character" w:customStyle="1" w:styleId="af4">
    <w:name w:val="Другое_"/>
    <w:basedOn w:val="a0"/>
    <w:link w:val="af5"/>
    <w:rsid w:val="00414660"/>
    <w:rPr>
      <w:rFonts w:ascii="Times New Roman" w:eastAsia="Times New Roman" w:hAnsi="Times New Roman" w:cs="Times New Roman"/>
      <w:shd w:val="clear" w:color="auto" w:fill="FFFFFF"/>
    </w:rPr>
  </w:style>
  <w:style w:type="paragraph" w:customStyle="1" w:styleId="af5">
    <w:name w:val="Другое"/>
    <w:basedOn w:val="a"/>
    <w:link w:val="af4"/>
    <w:rsid w:val="00414660"/>
    <w:pPr>
      <w:widowControl w:val="0"/>
      <w:shd w:val="clear" w:color="auto" w:fill="FFFFFF"/>
      <w:spacing w:after="0" w:line="240" w:lineRule="auto"/>
    </w:pPr>
    <w:rPr>
      <w:rFonts w:ascii="Times New Roman" w:eastAsia="Times New Roman" w:hAnsi="Times New Roman" w:cs="Times New Roman"/>
    </w:rPr>
  </w:style>
  <w:style w:type="character" w:customStyle="1" w:styleId="af6">
    <w:name w:val="Подпись к таблице_"/>
    <w:basedOn w:val="a0"/>
    <w:link w:val="af7"/>
    <w:rsid w:val="00414660"/>
    <w:rPr>
      <w:rFonts w:ascii="Times New Roman" w:eastAsia="Times New Roman" w:hAnsi="Times New Roman" w:cs="Times New Roman"/>
      <w:shd w:val="clear" w:color="auto" w:fill="FFFFFF"/>
    </w:rPr>
  </w:style>
  <w:style w:type="paragraph" w:customStyle="1" w:styleId="af7">
    <w:name w:val="Подпись к таблице"/>
    <w:basedOn w:val="a"/>
    <w:link w:val="af6"/>
    <w:rsid w:val="00414660"/>
    <w:pPr>
      <w:widowControl w:val="0"/>
      <w:shd w:val="clear" w:color="auto" w:fill="FFFFFF"/>
      <w:spacing w:after="0" w:line="240" w:lineRule="auto"/>
    </w:pPr>
    <w:rPr>
      <w:rFonts w:ascii="Times New Roman" w:eastAsia="Times New Roman" w:hAnsi="Times New Roman" w:cs="Times New Roman"/>
    </w:rPr>
  </w:style>
  <w:style w:type="character" w:customStyle="1" w:styleId="35">
    <w:name w:val="Заголовок №3_"/>
    <w:basedOn w:val="a0"/>
    <w:link w:val="36"/>
    <w:rsid w:val="00414660"/>
    <w:rPr>
      <w:rFonts w:ascii="Times New Roman" w:eastAsia="Times New Roman" w:hAnsi="Times New Roman" w:cs="Times New Roman"/>
      <w:b/>
      <w:bCs/>
      <w:sz w:val="26"/>
      <w:szCs w:val="26"/>
      <w:shd w:val="clear" w:color="auto" w:fill="FFFFFF"/>
    </w:rPr>
  </w:style>
  <w:style w:type="paragraph" w:customStyle="1" w:styleId="36">
    <w:name w:val="Заголовок №3"/>
    <w:basedOn w:val="a"/>
    <w:link w:val="35"/>
    <w:rsid w:val="00414660"/>
    <w:pPr>
      <w:widowControl w:val="0"/>
      <w:shd w:val="clear" w:color="auto" w:fill="FFFFFF"/>
      <w:spacing w:after="260" w:line="360" w:lineRule="auto"/>
      <w:jc w:val="center"/>
      <w:outlineLvl w:val="2"/>
    </w:pPr>
    <w:rPr>
      <w:rFonts w:ascii="Times New Roman" w:eastAsia="Times New Roman" w:hAnsi="Times New Roman" w:cs="Times New Roman"/>
      <w:b/>
      <w:bCs/>
      <w:sz w:val="26"/>
      <w:szCs w:val="26"/>
    </w:rPr>
  </w:style>
  <w:style w:type="character" w:customStyle="1" w:styleId="26">
    <w:name w:val="Колонтитул (2)_"/>
    <w:basedOn w:val="a0"/>
    <w:link w:val="27"/>
    <w:rsid w:val="00414660"/>
    <w:rPr>
      <w:rFonts w:ascii="Times New Roman" w:eastAsia="Times New Roman" w:hAnsi="Times New Roman" w:cs="Times New Roman"/>
      <w:sz w:val="20"/>
      <w:szCs w:val="20"/>
      <w:shd w:val="clear" w:color="auto" w:fill="FFFFFF"/>
    </w:rPr>
  </w:style>
  <w:style w:type="paragraph" w:customStyle="1" w:styleId="27">
    <w:name w:val="Колонтитул (2)"/>
    <w:basedOn w:val="a"/>
    <w:link w:val="26"/>
    <w:rsid w:val="00414660"/>
    <w:pPr>
      <w:widowControl w:val="0"/>
      <w:shd w:val="clear" w:color="auto" w:fill="FFFFFF"/>
      <w:spacing w:after="0" w:line="240" w:lineRule="auto"/>
    </w:pPr>
    <w:rPr>
      <w:rFonts w:ascii="Times New Roman" w:eastAsia="Times New Roman" w:hAnsi="Times New Roman" w:cs="Times New Roman"/>
      <w:sz w:val="20"/>
      <w:szCs w:val="20"/>
    </w:rPr>
  </w:style>
  <w:style w:type="paragraph" w:styleId="af8">
    <w:name w:val="Balloon Text"/>
    <w:basedOn w:val="a"/>
    <w:link w:val="af9"/>
    <w:uiPriority w:val="99"/>
    <w:semiHidden/>
    <w:unhideWhenUsed/>
    <w:rsid w:val="00414660"/>
    <w:pPr>
      <w:spacing w:after="0" w:line="240" w:lineRule="auto"/>
    </w:pPr>
    <w:rPr>
      <w:rFonts w:ascii="Tahoma" w:eastAsia="Times New Roman" w:hAnsi="Tahoma" w:cs="Tahoma"/>
      <w:sz w:val="16"/>
      <w:szCs w:val="16"/>
      <w:lang w:val="uk-UA" w:eastAsia="uk-UA"/>
    </w:rPr>
  </w:style>
  <w:style w:type="character" w:customStyle="1" w:styleId="af9">
    <w:name w:val="Текст выноски Знак"/>
    <w:basedOn w:val="a0"/>
    <w:link w:val="af8"/>
    <w:uiPriority w:val="99"/>
    <w:semiHidden/>
    <w:rsid w:val="00414660"/>
    <w:rPr>
      <w:rFonts w:ascii="Tahoma" w:eastAsia="Times New Roman" w:hAnsi="Tahoma" w:cs="Tahoma"/>
      <w:sz w:val="16"/>
      <w:szCs w:val="16"/>
      <w:lang w:val="uk-UA" w:eastAsia="uk-UA"/>
    </w:rPr>
  </w:style>
  <w:style w:type="paragraph" w:styleId="afa">
    <w:name w:val="header"/>
    <w:basedOn w:val="a"/>
    <w:link w:val="afb"/>
    <w:uiPriority w:val="99"/>
    <w:unhideWhenUsed/>
    <w:rsid w:val="00414660"/>
    <w:pPr>
      <w:tabs>
        <w:tab w:val="center" w:pos="4677"/>
        <w:tab w:val="right" w:pos="9355"/>
      </w:tabs>
      <w:spacing w:after="0" w:line="240" w:lineRule="auto"/>
    </w:pPr>
    <w:rPr>
      <w:rFonts w:ascii="Calibri" w:eastAsia="Times New Roman" w:hAnsi="Calibri" w:cs="Times New Roman"/>
      <w:lang w:val="uk-UA" w:eastAsia="uk-UA"/>
    </w:rPr>
  </w:style>
  <w:style w:type="character" w:customStyle="1" w:styleId="afb">
    <w:name w:val="Верхний колонтитул Знак"/>
    <w:basedOn w:val="a0"/>
    <w:link w:val="afa"/>
    <w:uiPriority w:val="99"/>
    <w:rsid w:val="00414660"/>
    <w:rPr>
      <w:rFonts w:ascii="Calibri" w:eastAsia="Times New Roman" w:hAnsi="Calibri" w:cs="Times New Roman"/>
      <w:lang w:val="uk-UA" w:eastAsia="uk-UA"/>
    </w:rPr>
  </w:style>
  <w:style w:type="paragraph" w:styleId="afc">
    <w:name w:val="footer"/>
    <w:basedOn w:val="a"/>
    <w:link w:val="afd"/>
    <w:uiPriority w:val="99"/>
    <w:unhideWhenUsed/>
    <w:rsid w:val="00414660"/>
    <w:pPr>
      <w:tabs>
        <w:tab w:val="center" w:pos="4677"/>
        <w:tab w:val="right" w:pos="9355"/>
      </w:tabs>
      <w:spacing w:after="0" w:line="240" w:lineRule="auto"/>
    </w:pPr>
    <w:rPr>
      <w:rFonts w:ascii="Calibri" w:eastAsia="Times New Roman" w:hAnsi="Calibri" w:cs="Times New Roman"/>
      <w:lang w:val="uk-UA" w:eastAsia="uk-UA"/>
    </w:rPr>
  </w:style>
  <w:style w:type="character" w:customStyle="1" w:styleId="afd">
    <w:name w:val="Нижний колонтитул Знак"/>
    <w:basedOn w:val="a0"/>
    <w:link w:val="afc"/>
    <w:uiPriority w:val="99"/>
    <w:rsid w:val="00414660"/>
    <w:rPr>
      <w:rFonts w:ascii="Calibri" w:eastAsia="Times New Roman" w:hAnsi="Calibri" w:cs="Times New Roman"/>
      <w:lang w:val="uk-UA" w:eastAsia="uk-UA"/>
    </w:rPr>
  </w:style>
  <w:style w:type="character" w:customStyle="1" w:styleId="FontStyle183">
    <w:name w:val="Font Style183"/>
    <w:rsid w:val="00414660"/>
    <w:rPr>
      <w:rFonts w:ascii="Times New Roman" w:hAnsi="Times New Roman" w:cs="Times New Roman"/>
      <w:b/>
      <w:bCs/>
      <w:i/>
      <w:iCs/>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kredmash.com" TargetMode="External"/><Relationship Id="rId5" Type="http://schemas.openxmlformats.org/officeDocument/2006/relationships/settings" Target="settings.xml"/><Relationship Id="rId10" Type="http://schemas.openxmlformats.org/officeDocument/2006/relationships/image" Target="media/image1.jpeg"/><Relationship Id="rId4" Type="http://schemas.microsoft.com/office/2007/relationships/stylesWithEffects" Target="stylesWithEffect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1D55DB-80C1-4A77-A9F2-E9E9AAA9F5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97</TotalTime>
  <Pages>159</Pages>
  <Words>63706</Words>
  <Characters>363129</Characters>
  <Application>Microsoft Office Word</Application>
  <DocSecurity>0</DocSecurity>
  <Lines>3026</Lines>
  <Paragraphs>851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425984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peo-user</dc:creator>
  <cp:lastModifiedBy>peo-user</cp:lastModifiedBy>
  <cp:revision>24</cp:revision>
  <cp:lastPrinted>2023-04-19T06:56:00Z</cp:lastPrinted>
  <dcterms:created xsi:type="dcterms:W3CDTF">2023-04-18T10:09:00Z</dcterms:created>
  <dcterms:modified xsi:type="dcterms:W3CDTF">2023-04-25T05:53:00Z</dcterms:modified>
</cp:coreProperties>
</file>