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116" w:rsidRPr="00CD2116" w:rsidRDefault="00CD2116" w:rsidP="00CD2116">
      <w:pPr>
        <w:shd w:val="clear" w:color="auto" w:fill="FFFFFF"/>
        <w:spacing w:before="180" w:after="180" w:line="240" w:lineRule="auto"/>
        <w:jc w:val="center"/>
        <w:rPr>
          <w:rFonts w:ascii="Verdana" w:eastAsia="Times New Roman" w:hAnsi="Verdana" w:cs="Times New Roman"/>
          <w:color w:val="1A3337"/>
          <w:sz w:val="20"/>
          <w:szCs w:val="20"/>
        </w:rPr>
      </w:pPr>
      <w:r w:rsidRPr="00CD2116">
        <w:rPr>
          <w:rFonts w:ascii="Verdana" w:eastAsia="Times New Roman" w:hAnsi="Verdana" w:cs="Times New Roman"/>
          <w:b/>
          <w:bCs/>
          <w:color w:val="1A3337"/>
          <w:sz w:val="20"/>
          <w:szCs w:val="20"/>
        </w:rPr>
        <w:t>ЗВІТ ПРАВЛІННЯ ПАТ</w:t>
      </w:r>
      <w:r w:rsidRPr="00CD2116">
        <w:rPr>
          <w:rFonts w:ascii="Verdana" w:eastAsia="Times New Roman" w:hAnsi="Verdana" w:cs="Times New Roman"/>
          <w:b/>
          <w:bCs/>
          <w:color w:val="1A3337"/>
          <w:sz w:val="20"/>
        </w:rPr>
        <w:t> </w:t>
      </w:r>
      <w:r w:rsidRPr="00CD2116">
        <w:rPr>
          <w:rFonts w:ascii="Verdana" w:eastAsia="Times New Roman" w:hAnsi="Verdana" w:cs="Times New Roman"/>
          <w:b/>
          <w:bCs/>
          <w:color w:val="1A3337"/>
          <w:sz w:val="20"/>
          <w:szCs w:val="20"/>
        </w:rPr>
        <w:t>“КРЕДМАШ”</w:t>
      </w:r>
    </w:p>
    <w:p w:rsidR="00CD2116" w:rsidRPr="00CD2116" w:rsidRDefault="00CD2116" w:rsidP="00CD2116">
      <w:pPr>
        <w:shd w:val="clear" w:color="auto" w:fill="FFFFFF"/>
        <w:spacing w:before="180" w:after="180" w:line="240" w:lineRule="auto"/>
        <w:jc w:val="center"/>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ШАНОВНІ АКЦІОНЕРИ!</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Відповідно до Закону України «Про акціонерні товариства» та Статуту Публічного акціонерного товариства «Кременчуцький завод дорожніх машин» Правління у складі 5 чоловік було призначене Наглядовою радою 28 березня 2015-го року і здійснює управління поточною діяльністю Товариства.</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Звітний 2015-й рік був досить складним як для нашого акціонерного товариства, так і для економіки країни в цілому. Зміни у традиційних ринках збуту нашої продукції, загальна економічна і політична ситуація призвели до того, що затверджений план виробництва товарної продукції був виконаний на 73,9%. Обсяг виробленої продукції у порівняних цінах склав 68,5% до рівня 2014-го року.</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При плані 57 виготовлено 29, а реалізовано – 31 асфальто- і грунтозмішувальну установку. На 76,8% виконано план з виробництва запасних частин до дорожньої техніки (64,4% до 2014 р.), на 100% – план з виробництва товарів народного споживання (92,7% до 2014 р.).</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Недовиконано план з виробництва всіх видів литва. На 105,5% виконано план з виробництва кооперованих поставок (75,9% до 2014 р.), але з огляду на незначну питому вагу цього показника в загальному обсязі товарної продукції (1,5%), це перевиконання не зіграло вирішальної ролі.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План з реалізації товарної продукції виконаний на 75,2%. 67,8% реалізованої продукції поставлено за межі України, до країн СНД. Показник поставки продукції українським споживачам (32,2%) дещо вищий, ніж у 2014-му році (17,4%), однак корінної переорієнтації на внутрішній ринок не відбулося.</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На жаль, так і не прийнята державна програма з будівництва і реконструкції автомобільних доріг. Більше того, ситуація погіршилася через складну обстановку на сході країни. Тому актуальним залишається питання освоєння нових ринків збуту як ближнього, так і далекого зарубіжжя.</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Необхідно відзначити, що ринок дорожньої техніки досить наповнений високотехнологічною, високопродуктивною технікою наших зарубіжних конкурентів з Німеччини, Італії, Фінляндії, Кореї і Китаю. Привернути увагу споживачів до нашої техніки, утриматися на цьому ринку можна тільки завдяки оптимальному співвідношенню «ціна-якість».</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Істотну роль відіграє діяльність управління зовнішньоекономічних зв’язків та реалізації, спрямована на визначення ринкової ситуації, пошук споживачів, розширення ринків збуту, вивчення пропозицій конкурентів, оцінку потреби продукції ПАТ «Кредмаш» і укладання договорів зі споживачами.</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З цією метою ми брали участь у десятьох виставках, семінарах шляховиків; розміщували рекламні матеріали у провідних виданнях країн СНД. Повністю оновлена редакція сайту, на якому розміщуються новини, інформація про діяльність Товариства, про нові технічні розробки. Випущено нову версію рекламного ролика про продукцію ПАТ «Кредмаш», яка розіслана всім регіональним представникам, вручається на виставках потенційним покупцям, розміщена на сайті підприємства.</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Розширюється і вдосконалюється мережа регіональних представників, загальна кількість яких склала 27. Пророблялися питання щодо укладення договорів із представниками Латвії, Литви, Болгарії, щодо співпраці – з торговими представництвами Польщі, Судану, Індонезії, Греції, ряду країн Африки.</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xml:space="preserve">Нами було організовано і проведено робочу нараду з дилерами в Баку. На таких зустрічах відбувається обмін думками щодо ситуації на ринку дорожньої техніки, аналізуються зауваження і пропозиції щодо якості та експлуатаційних властивостей </w:t>
      </w:r>
      <w:r w:rsidRPr="00CD2116">
        <w:rPr>
          <w:rFonts w:ascii="Verdana" w:eastAsia="Times New Roman" w:hAnsi="Verdana" w:cs="Times New Roman"/>
          <w:color w:val="1A3337"/>
          <w:sz w:val="20"/>
          <w:szCs w:val="20"/>
        </w:rPr>
        <w:lastRenderedPageBreak/>
        <w:t>нашої продукції, сервісного обслуговування та модернізації існуючих асфальтозмішувальних установок.</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У 2015-му році проводились роботи зі створення асфальтозмішувальних установок, які за технічним рівнем відповідають вимогам ринку Євросоюзу.</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Так, розроблено технічну документацію, виготовлений і змонтований на монтажному майданчику дослідний зразок асфальтозмішувальної установки КДМ20867 продуктивністю 80 т/год, з п’ятифракційною системою просівання і дозування кам’яних матеріалів, в автомобільному габариті.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Розроблено технічну документацію та виготовлено дослідні зразки:</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агрегату для приготування асфальтової суміші для ямкового ремонту доріг РА-801;</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ресиверів для пневмосистем;</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котлів опалювальних водогрійних і отримані на них сертифікати відповідності;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додаткового обладнання для модернізованої сушильної установки КДМ262;</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обладнання для розподілу антиожеледних реагентів КДМ156;</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ємності бітумної чемоданного типу в автогабариті.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Проведено модернізацію бітумного господарства асфальтозмішувальних установок за рахунок застосування поліпшеної теплоізоляції бітумних ємностей.</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Відпрацьовано технічну документацію асфальтозмішувальної установки КДМ20667 продуктивністю 160 т/год. із шестифракційною системою просівання і дозування кам’яних матеріалів за результатами монтажу, попередніх і першого етапу сертифікаційних випробувань.</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Здійснювався постійний пошук сучасних комплектуючих і вузлів, що випускаються спеціалізованими вітчизняними та зарубіжними підприємствами, в тому числі, впроваджені: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пальники газові виробництва Угорщини;</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компресор повітряний гвинтовий і ресивер виробництва Італії;</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блок гідророзподільників виробництва Туреччини.</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З метою підвищення якості виготовлюваної продукції і зниження її собівартості впроваджено ряд технологічних процесів з фарбування виробів, 10 одиниць сучасного ріжучого інструменту, стрічкопиляльний верстат у КДТ, придбано п’ять одиниць зварювального комплексу інверторного типу, установку ручного плазмового різання.</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Розроблено і впроваджено у виробництво нову марку зносостійкого чавуну «Ніхард» і марку чавуну СЧ20 без легованих добавок, що знизило його собівартість без погіршення якості.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Застосування більш якісних і надійних в експлуатації комплектуючих виробів та матеріалів дозволяє знизити кількість претензій від споживачів на нашу продукцію, але, найчастіше, веде до збільшення її собівартості.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У 2015-му році рекламацій на поставлену нашим підприємством продукцію від споживачів не надходило. Отримано 12 претензій: 2 – з вини ПАТ «Кредмаш», 4 – з вини постачальників комплектуючих виробів, 4 – з вини споживачів, 2 – з вини організацій-перевізників. За всіма зверненнями, в тому числі, за претензіями, пов’язаними з усуненням окремих невідповідностей і недоліків продукції, своєчасно здійснювалися коригувальні дії відповідно до укладених контрактів і гарантійних зобов’язань.</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lastRenderedPageBreak/>
        <w:t>Що ж стосується собівартості виготовлюваної продукції, то резерви для її зниження є: це раціональне, економне використання матеріалів, трудових ресурсів і енергоресурсів. Одним із кроків, спрямованих на зниження виробничих витрат, є прийняте рішення щодо реорганізації складального цеху №8. Виконання цього рішення дозволило більш раціонально перерозподілити трудові ресурси, відкоригувати внутрішньокорпусні і міжцехові маршрути виготовлення деталей і складальних одиниць, що забезпечило зниження обсягів внутрішньозаводських перевезень і витрати енергоресурсів.</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Значне зростання цін і тарифів на енергоресурси у 2015-му році призвело до того, що при зниженні обсягів виробництва у порівнянні з 2014-м роком на 31,5% сума, сплачена за них, залишилася практично на рівні 2014-го року. Тому велике значення мають здійснені заходи з енергозбереження:</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екологотеплотехнічне випробування газоспоживного обладнання газової котельні;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роботи з компенсації реактивної потужності;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переакредитація системи комерційного обліку електроенергії;</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модернізація системи обліку природного газу;</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модернізація системи опалення котельні на твердому паливі;</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роботи з модернізації системи освітлення з використанням енергозберігаючих світильників.</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У звітному році прийнято чергову «Комплексну програму ефективності та енергозбереження на 2016-2020 роки», спрямовану на подальше ефективне і економне витрачання енергоресурсів.</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Незважаючи на труднощі у виробництві і реалізації продукції, роботу за скороченим робочим тижнем, середня заробітна плата збільшилася в порівнянні з 2014-м роком на 8,8% і склала 4308 гривень. За результатами виробничо-господарської діяльності виплачене матеріальне заохочення на суму понад 18 млн.грн.</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Відповідно до заходів «Комплексного плану з поліпшення умов праці» виконано 9 заходів на суму 200,9 тис.грн.</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Як і в минулі роки, у 2015-му році особлива увага приділялася зміцненню та збереженню кадрового складу підприємства. За 2015-й рік навчено нових процесій – 74 людини, підвищили кваліфікацію – 76 осіб, з них кваліфікаційні розряди – 39 осіб, інженерно-технічні працівники і керівники кваліфікацію – 37 осіб. На робочих місцях, маючи вищу освіту, працює 116 осіб. Це – кадровий резерв підприємства.</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З метою подальшого розширення номенклатури виготовлюваної продукції, підвищення її якості, задоволення потреб ринку дорожньої техніки у 2016-му році триватимуть роботи з розробки і освоєння нових та модернізованих видів продукції:</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асфальтозмішувальної установки КДМ20967 продуктивністю 100 т/год.;</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бетонозмішувальних установок періодичної дії продуктивністю 60 м³ /год. зі скіповим і конвеєрним завантаженням мінералів;</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регенератора асфальту вдосконаленої конструкції;</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обладнання для розподілу бітуму, що встановлюється в кузов автомобілів;</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міні-гудронатора;</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ємності секційної розбірної об’ємом 75м³ для зберігання і видачі сипучих матеріалів.</w:t>
      </w:r>
    </w:p>
    <w:p w:rsidR="00CD2116" w:rsidRPr="00CD2116" w:rsidRDefault="00CD2116" w:rsidP="00CD2116">
      <w:pPr>
        <w:shd w:val="clear" w:color="auto" w:fill="FFFFFF"/>
        <w:spacing w:before="180" w:after="180" w:line="240" w:lineRule="auto"/>
        <w:jc w:val="both"/>
        <w:rPr>
          <w:rFonts w:ascii="Verdana" w:eastAsia="Times New Roman" w:hAnsi="Verdana" w:cs="Times New Roman"/>
          <w:color w:val="1A3337"/>
          <w:sz w:val="20"/>
          <w:szCs w:val="20"/>
        </w:rPr>
      </w:pPr>
      <w:r w:rsidRPr="00CD2116">
        <w:rPr>
          <w:rFonts w:ascii="Verdana" w:eastAsia="Times New Roman" w:hAnsi="Verdana" w:cs="Times New Roman"/>
          <w:color w:val="1A3337"/>
          <w:sz w:val="20"/>
          <w:szCs w:val="20"/>
        </w:rPr>
        <w:t xml:space="preserve">Освоєння нових ринків збуту, виробництво якісної продукції, яка відповідає технічним регламентам ЄС, підтримка оптимального співвідношення «ціна-якість» за рахунок </w:t>
      </w:r>
      <w:r w:rsidRPr="00CD2116">
        <w:rPr>
          <w:rFonts w:ascii="Verdana" w:eastAsia="Times New Roman" w:hAnsi="Verdana" w:cs="Times New Roman"/>
          <w:color w:val="1A3337"/>
          <w:sz w:val="20"/>
          <w:szCs w:val="20"/>
        </w:rPr>
        <w:lastRenderedPageBreak/>
        <w:t>зниження собівартості виготовлюваної продукції дозволить нам вистояти в цей непростий час і зберегти трудовий колектив.</w:t>
      </w:r>
    </w:p>
    <w:p w:rsidR="003249D6" w:rsidRDefault="00CD2116" w:rsidP="00CD2116">
      <w:r w:rsidRPr="00CD2116">
        <w:rPr>
          <w:rFonts w:ascii="Verdana" w:eastAsia="Times New Roman" w:hAnsi="Verdana" w:cs="Times New Roman"/>
          <w:color w:val="1A3337"/>
          <w:sz w:val="20"/>
          <w:szCs w:val="20"/>
          <w:shd w:val="clear" w:color="auto" w:fill="FFFFFF"/>
        </w:rPr>
        <w:t>овольняє запити споживачів.</w:t>
      </w:r>
    </w:p>
    <w:sectPr w:rsidR="00324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D2116"/>
    <w:rsid w:val="003249D6"/>
    <w:rsid w:val="00CD2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2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D2116"/>
  </w:style>
</w:styles>
</file>

<file path=word/webSettings.xml><?xml version="1.0" encoding="utf-8"?>
<w:webSettings xmlns:r="http://schemas.openxmlformats.org/officeDocument/2006/relationships" xmlns:w="http://schemas.openxmlformats.org/wordprocessingml/2006/main">
  <w:divs>
    <w:div w:id="10203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1412</Words>
  <Characters>8052</Characters>
  <Application>Microsoft Office Word</Application>
  <DocSecurity>0</DocSecurity>
  <Lines>67</Lines>
  <Paragraphs>18</Paragraphs>
  <ScaleCrop>false</ScaleCrop>
  <Company>MultiDVD Team</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2017-03-17T10:34:00Z</dcterms:created>
  <dcterms:modified xsi:type="dcterms:W3CDTF">2017-03-17T10:34:00Z</dcterms:modified>
</cp:coreProperties>
</file>