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C8" w:rsidRPr="00543AC8" w:rsidRDefault="00543AC8" w:rsidP="00543AC8">
      <w:pPr>
        <w:shd w:val="clear" w:color="auto" w:fill="FFFFFF"/>
        <w:spacing w:after="0" w:line="240" w:lineRule="auto"/>
        <w:ind w:left="225"/>
        <w:jc w:val="center"/>
        <w:outlineLvl w:val="1"/>
        <w:rPr>
          <w:rFonts w:ascii="Arial" w:eastAsia="Times New Roman" w:hAnsi="Arial" w:cs="Arial"/>
          <w:b/>
          <w:bCs/>
          <w:caps/>
          <w:color w:val="15416F"/>
          <w:sz w:val="21"/>
          <w:szCs w:val="21"/>
        </w:rPr>
      </w:pPr>
      <w:r w:rsidRPr="00543AC8">
        <w:rPr>
          <w:rFonts w:ascii="Arial" w:eastAsia="Times New Roman" w:hAnsi="Arial" w:cs="Arial"/>
          <w:b/>
          <w:bCs/>
          <w:caps/>
          <w:color w:val="15416F"/>
          <w:sz w:val="21"/>
        </w:rPr>
        <w:fldChar w:fldCharType="begin"/>
      </w:r>
      <w:r w:rsidRPr="00543AC8">
        <w:rPr>
          <w:rFonts w:ascii="Arial" w:eastAsia="Times New Roman" w:hAnsi="Arial" w:cs="Arial"/>
          <w:b/>
          <w:bCs/>
          <w:caps/>
          <w:color w:val="15416F"/>
          <w:sz w:val="21"/>
        </w:rPr>
        <w:instrText xml:space="preserve"> HYPERLINK "http://www.kredmash.com/ru/osobliva-nformats-ya-em-tenta/osobliva-nformats-ya-za-6-01-2017-r" </w:instrText>
      </w:r>
      <w:r w:rsidRPr="00543AC8">
        <w:rPr>
          <w:rFonts w:ascii="Arial" w:eastAsia="Times New Roman" w:hAnsi="Arial" w:cs="Arial"/>
          <w:b/>
          <w:bCs/>
          <w:caps/>
          <w:color w:val="15416F"/>
          <w:sz w:val="21"/>
        </w:rPr>
        <w:fldChar w:fldCharType="separate"/>
      </w:r>
      <w:r w:rsidRPr="00543AC8">
        <w:rPr>
          <w:rFonts w:ascii="Trebuchet MS" w:eastAsia="Times New Roman" w:hAnsi="Trebuchet MS" w:cs="Arial"/>
          <w:b/>
          <w:bCs/>
          <w:caps/>
          <w:color w:val="63A8B6"/>
          <w:sz w:val="21"/>
        </w:rPr>
        <w:t>ОСОБЛИВА ІНФОРМАЦІЯ ЗА 6.01.2017 Р.</w:t>
      </w:r>
      <w:r w:rsidRPr="00543AC8">
        <w:rPr>
          <w:rFonts w:ascii="Arial" w:eastAsia="Times New Roman" w:hAnsi="Arial" w:cs="Arial"/>
          <w:b/>
          <w:bCs/>
          <w:caps/>
          <w:color w:val="15416F"/>
          <w:sz w:val="21"/>
        </w:rPr>
        <w:fldChar w:fldCharType="end"/>
      </w:r>
    </w:p>
    <w:p w:rsidR="00543AC8" w:rsidRPr="00543AC8" w:rsidRDefault="00543AC8" w:rsidP="00543AC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>Повідомлення</w:t>
      </w:r>
      <w:proofErr w:type="spellEnd"/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про </w:t>
      </w:r>
      <w:proofErr w:type="spellStart"/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>виникнення</w:t>
      </w:r>
      <w:proofErr w:type="spellEnd"/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>особливої</w:t>
      </w:r>
      <w:proofErr w:type="spellEnd"/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>інформації</w:t>
      </w:r>
      <w:proofErr w:type="spellEnd"/>
    </w:p>
    <w:p w:rsidR="00543AC8" w:rsidRPr="00543AC8" w:rsidRDefault="00543AC8" w:rsidP="00543AC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>ПАТ «</w:t>
      </w:r>
      <w:proofErr w:type="spellStart"/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>Кременчуцький</w:t>
      </w:r>
      <w:proofErr w:type="spellEnd"/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завод </w:t>
      </w:r>
      <w:proofErr w:type="spellStart"/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>дорожніх</w:t>
      </w:r>
      <w:proofErr w:type="spellEnd"/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машин»</w:t>
      </w:r>
    </w:p>
    <w:p w:rsidR="00543AC8" w:rsidRPr="00543AC8" w:rsidRDefault="00543AC8" w:rsidP="00543AC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>I. </w:t>
      </w:r>
      <w:proofErr w:type="spellStart"/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>Загальні</w:t>
      </w:r>
      <w:proofErr w:type="spellEnd"/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>відомості</w:t>
      </w:r>
      <w:proofErr w:type="spellEnd"/>
    </w:p>
    <w:p w:rsidR="00543AC8" w:rsidRPr="00543AC8" w:rsidRDefault="00543AC8" w:rsidP="00543A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Повне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найменування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емітента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: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Публічне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акцiонерне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товариство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"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Кременчуцький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завод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дорожніх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машин", 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місцезнаходження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: 39600,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м</w:t>
      </w:r>
      <w:proofErr w:type="gram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.К</w:t>
      </w:r>
      <w:proofErr w:type="gram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ременчук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, пр.Свободи,4, код за ЄДРПОУ: 05762565, 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міжміський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код, телефон та факс: (0536) 76-51-35,  (0532) 50-14-25,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електронна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поштова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адреса:</w:t>
      </w:r>
      <w:r w:rsidRPr="00543AC8">
        <w:rPr>
          <w:rFonts w:ascii="Verdana" w:eastAsia="Times New Roman" w:hAnsi="Verdana" w:cs="Times New Roman"/>
          <w:color w:val="1A3337"/>
          <w:sz w:val="20"/>
        </w:rPr>
        <w:t> </w:t>
      </w:r>
      <w:hyperlink r:id="rId5" w:history="1">
        <w:r w:rsidRPr="00543AC8">
          <w:rPr>
            <w:rFonts w:ascii="Verdana" w:eastAsia="Times New Roman" w:hAnsi="Verdana" w:cs="Times New Roman"/>
            <w:color w:val="57159E"/>
            <w:sz w:val="20"/>
          </w:rPr>
          <w:t>aktsioner@kredmash-zavod.com</w:t>
        </w:r>
      </w:hyperlink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сторінка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в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мережі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Інтернет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: </w:t>
      </w:r>
      <w:r w:rsidRPr="00543AC8">
        <w:rPr>
          <w:rFonts w:ascii="Verdana" w:eastAsia="Times New Roman" w:hAnsi="Verdana" w:cs="Times New Roman"/>
          <w:color w:val="1A3337"/>
          <w:sz w:val="20"/>
        </w:rPr>
        <w:t> </w:t>
      </w:r>
      <w:hyperlink r:id="rId6" w:history="1">
        <w:r w:rsidRPr="00543AC8">
          <w:rPr>
            <w:rFonts w:ascii="Verdana" w:eastAsia="Times New Roman" w:hAnsi="Verdana" w:cs="Times New Roman"/>
            <w:color w:val="57159E"/>
            <w:sz w:val="20"/>
          </w:rPr>
          <w:t>www.kredmash.com</w:t>
        </w:r>
      </w:hyperlink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, вид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особливої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інформації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: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Відомості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прийняття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ішення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надання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згоди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вчинення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значних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правочинів</w:t>
      </w:r>
      <w:proofErr w:type="spellEnd"/>
      <w:r w:rsidRPr="00543AC8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543AC8" w:rsidRPr="00543AC8" w:rsidRDefault="00543AC8" w:rsidP="00543AC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II. Текст </w:t>
      </w:r>
      <w:proofErr w:type="spellStart"/>
      <w:r w:rsidRPr="00543AC8">
        <w:rPr>
          <w:rFonts w:ascii="Verdana" w:eastAsia="Times New Roman" w:hAnsi="Verdana" w:cs="Times New Roman"/>
          <w:b/>
          <w:bCs/>
          <w:color w:val="1A3337"/>
          <w:sz w:val="20"/>
        </w:rPr>
        <w:t>повідомлення</w:t>
      </w:r>
      <w:proofErr w:type="spellEnd"/>
    </w:p>
    <w:tbl>
      <w:tblPr>
        <w:tblW w:w="14445" w:type="dxa"/>
        <w:tblCellMar>
          <w:left w:w="0" w:type="dxa"/>
          <w:right w:w="0" w:type="dxa"/>
        </w:tblCellMar>
        <w:tblLook w:val="04A0"/>
      </w:tblPr>
      <w:tblGrid>
        <w:gridCol w:w="11412"/>
        <w:gridCol w:w="3033"/>
      </w:tblGrid>
      <w:tr w:rsidR="00543AC8" w:rsidRPr="00543AC8" w:rsidTr="00543AC8">
        <w:tc>
          <w:tcPr>
            <w:tcW w:w="395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3AC8" w:rsidRPr="00543AC8" w:rsidRDefault="00543AC8" w:rsidP="00543AC8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543AC8">
              <w:rPr>
                <w:rFonts w:ascii="Verdana" w:eastAsia="Times New Roman" w:hAnsi="Verdana" w:cs="Times New Roman"/>
                <w:sz w:val="20"/>
                <w:szCs w:val="20"/>
              </w:rPr>
              <w:t>Повідомлення</w:t>
            </w:r>
            <w:proofErr w:type="spellEnd"/>
            <w:r w:rsidRPr="00543AC8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43AC8">
              <w:rPr>
                <w:rFonts w:ascii="Verdana" w:eastAsia="Times New Roman" w:hAnsi="Verdana" w:cs="Times New Roman"/>
                <w:sz w:val="20"/>
                <w:szCs w:val="20"/>
              </w:rPr>
              <w:t>розміщено</w:t>
            </w:r>
            <w:proofErr w:type="spellEnd"/>
            <w:r w:rsidRPr="00543AC8">
              <w:rPr>
                <w:rFonts w:ascii="Verdana" w:eastAsia="Times New Roman" w:hAnsi="Verdana" w:cs="Times New Roman"/>
                <w:sz w:val="20"/>
                <w:szCs w:val="20"/>
              </w:rPr>
              <w:t xml:space="preserve"> у </w:t>
            </w:r>
            <w:proofErr w:type="spellStart"/>
            <w:r w:rsidRPr="00543AC8">
              <w:rPr>
                <w:rFonts w:ascii="Verdana" w:eastAsia="Times New Roman" w:hAnsi="Verdana" w:cs="Times New Roman"/>
                <w:sz w:val="20"/>
                <w:szCs w:val="20"/>
              </w:rPr>
              <w:t>загальнодоступній</w:t>
            </w:r>
            <w:proofErr w:type="spellEnd"/>
            <w:r w:rsidRPr="00543AC8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43AC8">
              <w:rPr>
                <w:rFonts w:ascii="Verdana" w:eastAsia="Times New Roman" w:hAnsi="Verdana" w:cs="Times New Roman"/>
                <w:sz w:val="20"/>
                <w:szCs w:val="20"/>
              </w:rPr>
              <w:t>інформаційній</w:t>
            </w:r>
            <w:proofErr w:type="spellEnd"/>
            <w:r w:rsidRPr="00543AC8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43AC8">
              <w:rPr>
                <w:rFonts w:ascii="Verdana" w:eastAsia="Times New Roman" w:hAnsi="Verdana" w:cs="Times New Roman"/>
                <w:sz w:val="20"/>
                <w:szCs w:val="20"/>
              </w:rPr>
              <w:t>базі</w:t>
            </w:r>
            <w:proofErr w:type="spellEnd"/>
            <w:r w:rsidRPr="00543AC8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43AC8">
              <w:rPr>
                <w:rFonts w:ascii="Verdana" w:eastAsia="Times New Roman" w:hAnsi="Verdana" w:cs="Times New Roman"/>
                <w:sz w:val="20"/>
                <w:szCs w:val="20"/>
              </w:rPr>
              <w:t>даних</w:t>
            </w:r>
            <w:proofErr w:type="spellEnd"/>
            <w:r w:rsidRPr="00543AC8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43AC8">
              <w:rPr>
                <w:rFonts w:ascii="Verdana" w:eastAsia="Times New Roman" w:hAnsi="Verdana" w:cs="Times New Roman"/>
                <w:sz w:val="20"/>
                <w:szCs w:val="20"/>
              </w:rPr>
              <w:t>Комісії</w:t>
            </w:r>
            <w:proofErr w:type="spellEnd"/>
            <w:r w:rsidRPr="00543AC8">
              <w:rPr>
                <w:rFonts w:ascii="Verdana" w:eastAsia="Times New Roman" w:hAnsi="Verdana" w:cs="Times New Roman"/>
                <w:sz w:val="20"/>
                <w:szCs w:val="20"/>
              </w:rPr>
              <w:t>:  6.01.2017 р.</w:t>
            </w:r>
          </w:p>
        </w:tc>
        <w:tc>
          <w:tcPr>
            <w:tcW w:w="1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3AC8" w:rsidRPr="00543AC8" w:rsidRDefault="00543AC8" w:rsidP="00543AC8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43AC8" w:rsidRPr="00543AC8" w:rsidTr="00543AC8">
        <w:tc>
          <w:tcPr>
            <w:tcW w:w="5000" w:type="pct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43AC8" w:rsidRPr="00543AC8" w:rsidRDefault="00543AC8" w:rsidP="00543AC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>Відомості</w:t>
            </w:r>
            <w:proofErr w:type="spellEnd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 xml:space="preserve"> про </w:t>
            </w:r>
            <w:proofErr w:type="spellStart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>прийняття</w:t>
            </w:r>
            <w:proofErr w:type="spellEnd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>р</w:t>
            </w:r>
            <w:proofErr w:type="gramEnd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>ішення</w:t>
            </w:r>
            <w:proofErr w:type="spellEnd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 xml:space="preserve"> про </w:t>
            </w:r>
            <w:proofErr w:type="spellStart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>надання</w:t>
            </w:r>
            <w:proofErr w:type="spellEnd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 xml:space="preserve"> </w:t>
            </w:r>
            <w:proofErr w:type="spellStart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>згоди</w:t>
            </w:r>
            <w:proofErr w:type="spellEnd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 xml:space="preserve"> на </w:t>
            </w:r>
            <w:proofErr w:type="spellStart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>вчинення</w:t>
            </w:r>
            <w:proofErr w:type="spellEnd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 xml:space="preserve"> </w:t>
            </w:r>
            <w:proofErr w:type="spellStart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>значних</w:t>
            </w:r>
            <w:proofErr w:type="spellEnd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 xml:space="preserve"> </w:t>
            </w:r>
            <w:proofErr w:type="spellStart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>правочинів</w:t>
            </w:r>
            <w:proofErr w:type="spellEnd"/>
          </w:p>
          <w:tbl>
            <w:tblPr>
              <w:tblW w:w="139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52"/>
              <w:gridCol w:w="2506"/>
              <w:gridCol w:w="5150"/>
              <w:gridCol w:w="2506"/>
              <w:gridCol w:w="2506"/>
            </w:tblGrid>
            <w:tr w:rsidR="00543AC8" w:rsidRPr="00543AC8">
              <w:trPr>
                <w:tblHeader/>
              </w:trPr>
              <w:tc>
                <w:tcPr>
                  <w:tcW w:w="450" w:type="pc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№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з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/</w:t>
                  </w:r>
                  <w:proofErr w:type="spellStart"/>
                  <w:proofErr w:type="gram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900" w:type="pc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Дата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прийняття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proofErr w:type="gram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р</w:t>
                  </w:r>
                  <w:proofErr w:type="gram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ішення</w:t>
                  </w:r>
                  <w:proofErr w:type="spellEnd"/>
                </w:p>
              </w:tc>
              <w:tc>
                <w:tcPr>
                  <w:tcW w:w="1850" w:type="pc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Ринкова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вартість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майна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або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послуг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,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що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є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предметом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правочину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(тис</w:t>
                  </w:r>
                  <w:proofErr w:type="gram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.</w:t>
                  </w:r>
                  <w:proofErr w:type="gram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proofErr w:type="gram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г</w:t>
                  </w:r>
                  <w:proofErr w:type="gram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рн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)</w:t>
                  </w:r>
                </w:p>
              </w:tc>
              <w:tc>
                <w:tcPr>
                  <w:tcW w:w="900" w:type="pc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Вартість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активів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емітента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за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даними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останньої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proofErr w:type="gram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р</w:t>
                  </w:r>
                  <w:proofErr w:type="gram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ічної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фінансової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звітності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(тис.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грн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)</w:t>
                  </w:r>
                </w:p>
              </w:tc>
              <w:tc>
                <w:tcPr>
                  <w:tcW w:w="800" w:type="pc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Спі</w:t>
                  </w:r>
                  <w:proofErr w:type="gram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вв</w:t>
                  </w:r>
                  <w:proofErr w:type="gram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ідношення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ринкової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вартості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майна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або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послуг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,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що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є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предметом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правочину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, до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вартості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активів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емітента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за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даними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останньої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річної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фінансової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звітності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(у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відсотках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)</w:t>
                  </w:r>
                </w:p>
              </w:tc>
            </w:tr>
            <w:tr w:rsidR="00543AC8" w:rsidRPr="00543AC8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06.01.2017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60000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313963</w:t>
                  </w:r>
                </w:p>
              </w:tc>
              <w:tc>
                <w:tcPr>
                  <w:tcW w:w="800" w:type="pc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19.11</w:t>
                  </w:r>
                </w:p>
              </w:tc>
            </w:tr>
            <w:tr w:rsidR="00543AC8" w:rsidRPr="00543AC8">
              <w:tc>
                <w:tcPr>
                  <w:tcW w:w="5000" w:type="pct"/>
                  <w:gridSpan w:val="5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Змі</w:t>
                  </w:r>
                  <w:proofErr w:type="gram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ст</w:t>
                  </w:r>
                  <w:proofErr w:type="spellEnd"/>
                  <w:proofErr w:type="gram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інформації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:</w:t>
                  </w:r>
                </w:p>
              </w:tc>
            </w:tr>
            <w:tr w:rsidR="00543AC8" w:rsidRPr="00543AC8">
              <w:tc>
                <w:tcPr>
                  <w:tcW w:w="5000" w:type="pct"/>
                  <w:gridSpan w:val="5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Наглядова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рада 06.01.2017 р.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прийняла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рiшення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про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надання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згоди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на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вчинення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значного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правочину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Товариством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надання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повноважень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на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пiдписання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договору поставки та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додаткових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угод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нього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Головi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Правлiння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- Генеральному директору,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правом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доручення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пiдпису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заступнику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Голови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Правлiння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– заступнику Генерального директора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комерцiйних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питань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економiки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згiдно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наданої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йому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довiреностi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мiж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ПАТ “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Кременчуцький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завод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дорожнiх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машин” та </w:t>
                  </w:r>
                  <w:proofErr w:type="gram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ТОВ</w:t>
                  </w:r>
                  <w:proofErr w:type="gram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“СВ Альтера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Киї</w:t>
                  </w:r>
                  <w:proofErr w:type="gram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</w:t>
                  </w:r>
                  <w:proofErr w:type="spellEnd"/>
                  <w:proofErr w:type="gram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” на суму,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що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не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перевищує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60 000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000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шiстдесят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мiльйонiв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гривень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. Предмет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правочину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придбання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товару (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комплектуючих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вироб</w:t>
                  </w:r>
                  <w:proofErr w:type="gram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i</w:t>
                  </w:r>
                  <w:proofErr w:type="gram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).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Ринкова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вартiсть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майна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або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послуг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що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є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предметом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правочину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визначена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вiдповiдно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законодавства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– 60 000 тис</w:t>
                  </w:r>
                  <w:proofErr w:type="gram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г</w:t>
                  </w:r>
                  <w:proofErr w:type="gram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рн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Вартiсть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активiв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емiтента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за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даними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останньої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рiчної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фiнансової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звiтностi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(станом на 01.01.2016 р.) – 313 963 тис</w:t>
                  </w:r>
                  <w:proofErr w:type="gram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г</w:t>
                  </w:r>
                  <w:proofErr w:type="gram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рн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Сп</w:t>
                  </w:r>
                  <w:proofErr w:type="gram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i</w:t>
                  </w:r>
                  <w:proofErr w:type="gram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ввiдношення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ринкової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вартостi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майна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або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послуг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що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є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предметом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правочину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до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вартостi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активiв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емiтента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за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даними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останньої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рiчної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фiнансової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звiтностi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– 19,11%.</w:t>
                  </w:r>
                </w:p>
              </w:tc>
            </w:tr>
          </w:tbl>
          <w:p w:rsidR="00543AC8" w:rsidRPr="00543AC8" w:rsidRDefault="00543AC8" w:rsidP="00543AC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 xml:space="preserve">III. </w:t>
            </w:r>
            <w:proofErr w:type="spellStart"/>
            <w:proofErr w:type="gramStart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>П</w:t>
            </w:r>
            <w:proofErr w:type="gramEnd"/>
            <w:r w:rsidRPr="00543AC8">
              <w:rPr>
                <w:rFonts w:ascii="Verdana" w:eastAsia="Times New Roman" w:hAnsi="Verdana" w:cs="Times New Roman"/>
                <w:b/>
                <w:bCs/>
                <w:sz w:val="20"/>
              </w:rPr>
              <w:t>ідпис</w:t>
            </w:r>
            <w:proofErr w:type="spellEnd"/>
          </w:p>
          <w:tbl>
            <w:tblPr>
              <w:tblW w:w="1435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33"/>
              <w:gridCol w:w="66"/>
              <w:gridCol w:w="525"/>
              <w:gridCol w:w="66"/>
              <w:gridCol w:w="6365"/>
            </w:tblGrid>
            <w:tr w:rsidR="00543AC8" w:rsidRPr="00543AC8">
              <w:tc>
                <w:tcPr>
                  <w:tcW w:w="0" w:type="auto"/>
                  <w:gridSpan w:val="5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1. Особа,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зазначена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нижче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proofErr w:type="gram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ідтверджує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достовірність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інформації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що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міститься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повідомленні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та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визнає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що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вона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несе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відповідальність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згідно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із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законодавством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543AC8" w:rsidRPr="00543AC8">
              <w:tc>
                <w:tcPr>
                  <w:tcW w:w="300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2.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Найменування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посади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Тверезий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Олександр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Володимирович</w:t>
                  </w:r>
                  <w:proofErr w:type="spellEnd"/>
                </w:p>
              </w:tc>
            </w:tr>
            <w:tr w:rsidR="00543AC8" w:rsidRPr="00543AC8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lastRenderedPageBreak/>
                    <w:t xml:space="preserve">Голова </w:t>
                  </w:r>
                  <w:proofErr w:type="spell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правл</w:t>
                  </w:r>
                  <w:proofErr w:type="gramStart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i</w:t>
                  </w:r>
                  <w:proofErr w:type="gram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ння-Генеральний</w:t>
                  </w:r>
                  <w:proofErr w:type="spellEnd"/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543AC8" w:rsidRPr="00543AC8">
              <w:tc>
                <w:tcPr>
                  <w:tcW w:w="0" w:type="auto"/>
                  <w:vMerge w:val="restar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06.01.2017</w:t>
                  </w:r>
                </w:p>
              </w:tc>
            </w:tr>
            <w:tr w:rsidR="00543AC8" w:rsidRPr="00543AC8">
              <w:tc>
                <w:tcPr>
                  <w:tcW w:w="0" w:type="auto"/>
                  <w:vMerge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vAlign w:val="center"/>
                  <w:hideMark/>
                </w:tcPr>
                <w:p w:rsidR="00543AC8" w:rsidRPr="00543AC8" w:rsidRDefault="00543AC8" w:rsidP="00543AC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vAlign w:val="center"/>
                  <w:hideMark/>
                </w:tcPr>
                <w:p w:rsidR="00543AC8" w:rsidRPr="00543AC8" w:rsidRDefault="00543AC8" w:rsidP="00543AC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vAlign w:val="center"/>
                  <w:hideMark/>
                </w:tcPr>
                <w:p w:rsidR="00543AC8" w:rsidRPr="00543AC8" w:rsidRDefault="00543AC8" w:rsidP="00543AC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vAlign w:val="center"/>
                  <w:hideMark/>
                </w:tcPr>
                <w:p w:rsidR="00543AC8" w:rsidRPr="00543AC8" w:rsidRDefault="00543AC8" w:rsidP="00543AC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3AC8" w:rsidRPr="00543AC8" w:rsidRDefault="00543AC8" w:rsidP="00543AC8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43AC8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(дата)</w:t>
                  </w:r>
                </w:p>
              </w:tc>
            </w:tr>
          </w:tbl>
          <w:p w:rsidR="00543AC8" w:rsidRPr="00543AC8" w:rsidRDefault="00543AC8" w:rsidP="00543AC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8A0285" w:rsidRPr="00543AC8" w:rsidRDefault="008A0285" w:rsidP="00543AC8"/>
    <w:sectPr w:rsidR="008A0285" w:rsidRPr="00543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3AC8"/>
    <w:rsid w:val="00543AC8"/>
    <w:rsid w:val="008A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3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A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-postheadericon">
    <w:name w:val="art-postheadericon"/>
    <w:basedOn w:val="a0"/>
    <w:rsid w:val="00543AC8"/>
  </w:style>
  <w:style w:type="character" w:styleId="a3">
    <w:name w:val="Hyperlink"/>
    <w:basedOn w:val="a0"/>
    <w:uiPriority w:val="99"/>
    <w:semiHidden/>
    <w:unhideWhenUsed/>
    <w:rsid w:val="00543AC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43AC8"/>
    <w:rPr>
      <w:b/>
      <w:bCs/>
    </w:rPr>
  </w:style>
  <w:style w:type="character" w:customStyle="1" w:styleId="apple-converted-space">
    <w:name w:val="apple-converted-space"/>
    <w:basedOn w:val="a0"/>
    <w:rsid w:val="00543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edmash.com/" TargetMode="External"/><Relationship Id="rId5" Type="http://schemas.openxmlformats.org/officeDocument/2006/relationships/hyperlink" Target="mailto:aktsioner@kredmash-zavo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84DD8-65DB-403A-9130-7DC92417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2311</Characters>
  <Application>Microsoft Office Word</Application>
  <DocSecurity>0</DocSecurity>
  <Lines>19</Lines>
  <Paragraphs>5</Paragraphs>
  <ScaleCrop>false</ScaleCrop>
  <Company>MultiDVD Team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2017-03-17T09:22:00Z</dcterms:created>
  <dcterms:modified xsi:type="dcterms:W3CDTF">2017-03-17T09:26:00Z</dcterms:modified>
</cp:coreProperties>
</file>