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06856" w14:textId="500149B9" w:rsidR="00FA1F3E" w:rsidRPr="00E25935" w:rsidRDefault="00BF76BE" w:rsidP="00BF76BE">
      <w:pPr>
        <w:spacing w:line="240" w:lineRule="auto"/>
        <w:contextualSpacing/>
        <w:jc w:val="center"/>
        <w:rPr>
          <w:rFonts w:ascii="Times New Roman" w:hAnsi="Times New Roman" w:cs="Times New Roman"/>
          <w:b/>
          <w:sz w:val="28"/>
          <w:szCs w:val="28"/>
          <w:lang w:val="uk-UA"/>
        </w:rPr>
      </w:pPr>
      <w:r w:rsidRPr="00E25935">
        <w:rPr>
          <w:rFonts w:ascii="Times New Roman" w:hAnsi="Times New Roman" w:cs="Times New Roman"/>
          <w:b/>
          <w:sz w:val="28"/>
          <w:szCs w:val="28"/>
        </w:rPr>
        <w:t>Зв</w:t>
      </w:r>
      <w:r w:rsidRPr="00E25935">
        <w:rPr>
          <w:rFonts w:ascii="Times New Roman" w:hAnsi="Times New Roman" w:cs="Times New Roman"/>
          <w:b/>
          <w:sz w:val="28"/>
          <w:szCs w:val="28"/>
          <w:lang w:val="uk-UA"/>
        </w:rPr>
        <w:t>іт керівництва за 20</w:t>
      </w:r>
      <w:r w:rsidR="005446B5">
        <w:rPr>
          <w:rFonts w:ascii="Times New Roman" w:hAnsi="Times New Roman" w:cs="Times New Roman"/>
          <w:b/>
          <w:sz w:val="28"/>
          <w:szCs w:val="28"/>
          <w:lang w:val="uk-UA"/>
        </w:rPr>
        <w:t>2</w:t>
      </w:r>
      <w:r w:rsidR="00DE4D59">
        <w:rPr>
          <w:rFonts w:ascii="Times New Roman" w:hAnsi="Times New Roman" w:cs="Times New Roman"/>
          <w:b/>
          <w:sz w:val="28"/>
          <w:szCs w:val="28"/>
          <w:lang w:val="uk-UA"/>
        </w:rPr>
        <w:t>2</w:t>
      </w:r>
      <w:r w:rsidRPr="00E25935">
        <w:rPr>
          <w:rFonts w:ascii="Times New Roman" w:hAnsi="Times New Roman" w:cs="Times New Roman"/>
          <w:b/>
          <w:sz w:val="28"/>
          <w:szCs w:val="28"/>
          <w:lang w:val="uk-UA"/>
        </w:rPr>
        <w:t xml:space="preserve"> рік</w:t>
      </w:r>
    </w:p>
    <w:p w14:paraId="5EEF7498" w14:textId="77777777" w:rsidR="00BF76BE" w:rsidRPr="00E25935" w:rsidRDefault="00BF76BE" w:rsidP="00BF76BE">
      <w:pPr>
        <w:spacing w:line="240" w:lineRule="auto"/>
        <w:contextualSpacing/>
        <w:jc w:val="center"/>
        <w:rPr>
          <w:rFonts w:ascii="Times New Roman" w:hAnsi="Times New Roman" w:cs="Times New Roman"/>
          <w:b/>
          <w:sz w:val="28"/>
          <w:szCs w:val="28"/>
          <w:lang w:val="uk-UA"/>
        </w:rPr>
      </w:pPr>
      <w:r w:rsidRPr="00E25935">
        <w:rPr>
          <w:rFonts w:ascii="Times New Roman" w:hAnsi="Times New Roman" w:cs="Times New Roman"/>
          <w:b/>
          <w:sz w:val="28"/>
          <w:szCs w:val="28"/>
          <w:lang w:val="uk-UA"/>
        </w:rPr>
        <w:t>(Звіт про управління)</w:t>
      </w:r>
    </w:p>
    <w:p w14:paraId="2358E4C1" w14:textId="77777777" w:rsidR="00BF76BE" w:rsidRDefault="00BF76BE" w:rsidP="00BF76BE">
      <w:pPr>
        <w:spacing w:line="240" w:lineRule="auto"/>
        <w:contextualSpacing/>
        <w:jc w:val="center"/>
        <w:rPr>
          <w:rFonts w:ascii="Times New Roman" w:hAnsi="Times New Roman" w:cs="Times New Roman"/>
          <w:b/>
          <w:sz w:val="24"/>
          <w:szCs w:val="24"/>
          <w:lang w:val="uk-UA"/>
        </w:rPr>
      </w:pPr>
    </w:p>
    <w:p w14:paraId="244C8B6B" w14:textId="77777777" w:rsidR="00BF76BE" w:rsidRDefault="00E25935" w:rsidP="00724BEC">
      <w:pPr>
        <w:pStyle w:val="a3"/>
        <w:numPr>
          <w:ilvl w:val="0"/>
          <w:numId w:val="1"/>
        </w:numPr>
        <w:spacing w:line="240" w:lineRule="auto"/>
        <w:ind w:left="0" w:firstLine="0"/>
        <w:jc w:val="center"/>
        <w:rPr>
          <w:rFonts w:ascii="Times New Roman" w:hAnsi="Times New Roman" w:cs="Times New Roman"/>
          <w:b/>
          <w:i/>
          <w:sz w:val="24"/>
          <w:szCs w:val="24"/>
          <w:lang w:val="uk-UA"/>
        </w:rPr>
      </w:pPr>
      <w:r w:rsidRPr="00E25935">
        <w:rPr>
          <w:rFonts w:ascii="Times New Roman" w:hAnsi="Times New Roman" w:cs="Times New Roman"/>
          <w:b/>
          <w:i/>
          <w:sz w:val="24"/>
          <w:szCs w:val="24"/>
          <w:lang w:val="uk-UA"/>
        </w:rPr>
        <w:t>Організаційна структура та опис діяльності.</w:t>
      </w:r>
    </w:p>
    <w:p w14:paraId="278D5067" w14:textId="77777777" w:rsidR="00E25935" w:rsidRDefault="00E25935" w:rsidP="00724BEC">
      <w:pPr>
        <w:pStyle w:val="a3"/>
        <w:spacing w:line="240" w:lineRule="auto"/>
        <w:ind w:left="708"/>
        <w:jc w:val="center"/>
        <w:rPr>
          <w:rFonts w:ascii="Times New Roman" w:hAnsi="Times New Roman" w:cs="Times New Roman"/>
          <w:sz w:val="24"/>
          <w:szCs w:val="24"/>
          <w:lang w:val="uk-UA"/>
        </w:rPr>
      </w:pPr>
    </w:p>
    <w:p w14:paraId="735252A9" w14:textId="77777777" w:rsidR="00E25935" w:rsidRDefault="00E2593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Приватне акціонерне товариство </w:t>
      </w:r>
      <w:r w:rsidRPr="00E25935">
        <w:rPr>
          <w:rFonts w:ascii="Times New Roman" w:hAnsi="Times New Roman" w:cs="Times New Roman"/>
          <w:sz w:val="24"/>
          <w:szCs w:val="24"/>
        </w:rPr>
        <w:t>“</w:t>
      </w:r>
      <w:r>
        <w:rPr>
          <w:rFonts w:ascii="Times New Roman" w:hAnsi="Times New Roman" w:cs="Times New Roman"/>
          <w:sz w:val="24"/>
          <w:szCs w:val="24"/>
          <w:lang w:val="uk-UA"/>
        </w:rPr>
        <w:t>Кременчуцький завод дорожніх машин</w:t>
      </w:r>
      <w:r w:rsidRPr="00E25935">
        <w:rPr>
          <w:rFonts w:ascii="Times New Roman" w:hAnsi="Times New Roman" w:cs="Times New Roman"/>
          <w:sz w:val="24"/>
          <w:szCs w:val="24"/>
        </w:rPr>
        <w:t>”</w:t>
      </w:r>
      <w:r>
        <w:rPr>
          <w:rFonts w:ascii="Times New Roman" w:hAnsi="Times New Roman" w:cs="Times New Roman"/>
          <w:sz w:val="24"/>
          <w:szCs w:val="24"/>
          <w:lang w:val="uk-UA"/>
        </w:rPr>
        <w:t xml:space="preserve"> (далі - Товариство) – велике промислове підприємство, розташоване у м. Кременчук Полтавської обл.</w:t>
      </w:r>
    </w:p>
    <w:p w14:paraId="383A1608" w14:textId="77777777" w:rsidR="00E25935" w:rsidRDefault="00E2593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Завод був заснований у 1870 році як підприємство з випуску сільськогосподарського приладдя та виконання замовлень для залізниці.</w:t>
      </w:r>
    </w:p>
    <w:p w14:paraId="276BF578" w14:textId="77777777" w:rsidR="005446B5" w:rsidRDefault="005446B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 1930 року розпочався випуск дорожньої техніки (котків, канавокопачів, скреперів, цистерн)</w:t>
      </w:r>
      <w:r w:rsidR="00DE2DBC">
        <w:rPr>
          <w:rFonts w:ascii="Times New Roman" w:hAnsi="Times New Roman" w:cs="Times New Roman"/>
          <w:sz w:val="24"/>
          <w:szCs w:val="24"/>
          <w:lang w:val="uk-UA"/>
        </w:rPr>
        <w:t>.</w:t>
      </w:r>
    </w:p>
    <w:p w14:paraId="73B4B7C9" w14:textId="77777777" w:rsidR="00E25935" w:rsidRDefault="00E2593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 1949 році був виготовлений перший асфальтозмішувач.</w:t>
      </w:r>
    </w:p>
    <w:p w14:paraId="76FB86E3" w14:textId="77777777" w:rsidR="005446B5" w:rsidRDefault="005446B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Високі якісні характеристики техніки, що виготовлялась, дозволили підприємству з                  1955 року вийти на зовнішній ринок.</w:t>
      </w:r>
    </w:p>
    <w:p w14:paraId="2A72AFD2" w14:textId="77777777" w:rsidR="00E25935" w:rsidRDefault="00E2593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1994 році на базі підприємства було створене відкрите акціонерне товариство </w:t>
      </w:r>
      <w:r w:rsidRPr="00E25935">
        <w:rPr>
          <w:rFonts w:ascii="Times New Roman" w:hAnsi="Times New Roman" w:cs="Times New Roman"/>
          <w:sz w:val="24"/>
          <w:szCs w:val="24"/>
        </w:rPr>
        <w:t>“</w:t>
      </w:r>
      <w:r>
        <w:rPr>
          <w:rFonts w:ascii="Times New Roman" w:hAnsi="Times New Roman" w:cs="Times New Roman"/>
          <w:sz w:val="24"/>
          <w:szCs w:val="24"/>
          <w:lang w:val="uk-UA"/>
        </w:rPr>
        <w:t>Кременчуцькі дорожні машини</w:t>
      </w:r>
      <w:r w:rsidRPr="00E25935">
        <w:rPr>
          <w:rFonts w:ascii="Times New Roman" w:hAnsi="Times New Roman" w:cs="Times New Roman"/>
          <w:sz w:val="24"/>
          <w:szCs w:val="24"/>
        </w:rPr>
        <w:t>”</w:t>
      </w:r>
      <w:r>
        <w:rPr>
          <w:rFonts w:ascii="Times New Roman" w:hAnsi="Times New Roman" w:cs="Times New Roman"/>
          <w:sz w:val="24"/>
          <w:szCs w:val="24"/>
          <w:lang w:val="uk-UA"/>
        </w:rPr>
        <w:t xml:space="preserve">, яке в 2000 році було перейменоване у відкрите акціонерне товариство </w:t>
      </w:r>
      <w:r w:rsidRPr="00E25935">
        <w:rPr>
          <w:rFonts w:ascii="Times New Roman" w:hAnsi="Times New Roman" w:cs="Times New Roman"/>
          <w:sz w:val="24"/>
          <w:szCs w:val="24"/>
        </w:rPr>
        <w:t>“</w:t>
      </w:r>
      <w:r>
        <w:rPr>
          <w:rFonts w:ascii="Times New Roman" w:hAnsi="Times New Roman" w:cs="Times New Roman"/>
          <w:sz w:val="24"/>
          <w:szCs w:val="24"/>
          <w:lang w:val="uk-UA"/>
        </w:rPr>
        <w:t>Кременчуцький завод дорожніх машин</w:t>
      </w:r>
      <w:r w:rsidRPr="00E25935">
        <w:rPr>
          <w:rFonts w:ascii="Times New Roman" w:hAnsi="Times New Roman" w:cs="Times New Roman"/>
          <w:sz w:val="24"/>
          <w:szCs w:val="24"/>
        </w:rPr>
        <w:t>”</w:t>
      </w:r>
      <w:r>
        <w:rPr>
          <w:rFonts w:ascii="Times New Roman" w:hAnsi="Times New Roman" w:cs="Times New Roman"/>
          <w:sz w:val="24"/>
          <w:szCs w:val="24"/>
          <w:lang w:val="uk-UA"/>
        </w:rPr>
        <w:t xml:space="preserve">. В 2011 році товариство було перейменоване у публічне акціонерне товариство </w:t>
      </w:r>
      <w:r w:rsidRPr="00E25935">
        <w:rPr>
          <w:rFonts w:ascii="Times New Roman" w:hAnsi="Times New Roman" w:cs="Times New Roman"/>
          <w:sz w:val="24"/>
          <w:szCs w:val="24"/>
        </w:rPr>
        <w:t>“</w:t>
      </w:r>
      <w:r>
        <w:rPr>
          <w:rFonts w:ascii="Times New Roman" w:hAnsi="Times New Roman" w:cs="Times New Roman"/>
          <w:sz w:val="24"/>
          <w:szCs w:val="24"/>
          <w:lang w:val="uk-UA"/>
        </w:rPr>
        <w:t>Кременчуцький завод дорожніх машин</w:t>
      </w:r>
      <w:r w:rsidRPr="00E25935">
        <w:rPr>
          <w:rFonts w:ascii="Times New Roman" w:hAnsi="Times New Roman" w:cs="Times New Roman"/>
          <w:sz w:val="24"/>
          <w:szCs w:val="24"/>
        </w:rPr>
        <w:t>”</w:t>
      </w:r>
      <w:r>
        <w:rPr>
          <w:rFonts w:ascii="Times New Roman" w:hAnsi="Times New Roman" w:cs="Times New Roman"/>
          <w:sz w:val="24"/>
          <w:szCs w:val="24"/>
          <w:lang w:val="uk-UA"/>
        </w:rPr>
        <w:t xml:space="preserve">. </w:t>
      </w:r>
      <w:r w:rsidR="00EE171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 2017 році товариство змінило тип на приватне акціонерне товариство </w:t>
      </w:r>
      <w:r w:rsidRPr="00E25935">
        <w:rPr>
          <w:rFonts w:ascii="Times New Roman" w:hAnsi="Times New Roman" w:cs="Times New Roman"/>
          <w:sz w:val="24"/>
          <w:szCs w:val="24"/>
        </w:rPr>
        <w:t>“</w:t>
      </w:r>
      <w:r>
        <w:rPr>
          <w:rFonts w:ascii="Times New Roman" w:hAnsi="Times New Roman" w:cs="Times New Roman"/>
          <w:sz w:val="24"/>
          <w:szCs w:val="24"/>
          <w:lang w:val="uk-UA"/>
        </w:rPr>
        <w:t>Кременчуцький завод дорожніх машин</w:t>
      </w:r>
      <w:r w:rsidRPr="00E25935">
        <w:rPr>
          <w:rFonts w:ascii="Times New Roman" w:hAnsi="Times New Roman" w:cs="Times New Roman"/>
          <w:sz w:val="24"/>
          <w:szCs w:val="24"/>
        </w:rPr>
        <w:t>”</w:t>
      </w:r>
      <w:r>
        <w:rPr>
          <w:rFonts w:ascii="Times New Roman" w:hAnsi="Times New Roman" w:cs="Times New Roman"/>
          <w:sz w:val="24"/>
          <w:szCs w:val="24"/>
          <w:lang w:val="uk-UA"/>
        </w:rPr>
        <w:t>.</w:t>
      </w:r>
    </w:p>
    <w:p w14:paraId="0CCFE0C9" w14:textId="77777777" w:rsidR="00E25935" w:rsidRDefault="00E25935"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Організаційна структура складається з основних виробничих підрозділів</w:t>
      </w:r>
      <w:r w:rsidRPr="00ED6490">
        <w:rPr>
          <w:rFonts w:ascii="Times New Roman" w:hAnsi="Times New Roman" w:cs="Times New Roman"/>
          <w:sz w:val="24"/>
          <w:szCs w:val="24"/>
          <w:lang w:val="uk-UA"/>
        </w:rPr>
        <w:t xml:space="preserve">: </w:t>
      </w:r>
      <w:r w:rsidR="00ED6490">
        <w:rPr>
          <w:rFonts w:ascii="Times New Roman" w:hAnsi="Times New Roman" w:cs="Times New Roman"/>
          <w:sz w:val="24"/>
          <w:szCs w:val="24"/>
          <w:lang w:val="uk-UA"/>
        </w:rPr>
        <w:t>ливарно-ковальського, механічного цехів, корпусів дорожньої та колісної техніки, цеху товарів народного споживання, в яких безпосередньо виготовляється продукція для реалізації споживачам.</w:t>
      </w:r>
    </w:p>
    <w:p w14:paraId="1DEF3C2A" w14:textId="77777777" w:rsidR="00ED6490" w:rsidRDefault="00ED6490" w:rsidP="00E25935">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Безперервну роботу цехів основного виробництва забезпечують допоміжні цехи</w:t>
      </w:r>
      <w:r w:rsidRPr="00ED6490">
        <w:rPr>
          <w:rFonts w:ascii="Times New Roman" w:hAnsi="Times New Roman" w:cs="Times New Roman"/>
          <w:sz w:val="24"/>
          <w:szCs w:val="24"/>
          <w:lang w:val="uk-UA"/>
        </w:rPr>
        <w:t xml:space="preserve">: </w:t>
      </w:r>
      <w:r>
        <w:rPr>
          <w:rFonts w:ascii="Times New Roman" w:hAnsi="Times New Roman" w:cs="Times New Roman"/>
          <w:sz w:val="24"/>
          <w:szCs w:val="24"/>
          <w:lang w:val="uk-UA"/>
        </w:rPr>
        <w:t>ремонтно-механічний, енергосиловий, транспортний та будівельна дільниця, також 3</w:t>
      </w:r>
      <w:r w:rsidR="00CC7314">
        <w:rPr>
          <w:rFonts w:ascii="Times New Roman" w:hAnsi="Times New Roman" w:cs="Times New Roman"/>
          <w:sz w:val="24"/>
          <w:szCs w:val="24"/>
          <w:lang w:val="uk-UA"/>
        </w:rPr>
        <w:t>0</w:t>
      </w:r>
      <w:r>
        <w:rPr>
          <w:rFonts w:ascii="Times New Roman" w:hAnsi="Times New Roman" w:cs="Times New Roman"/>
          <w:sz w:val="24"/>
          <w:szCs w:val="24"/>
          <w:lang w:val="uk-UA"/>
        </w:rPr>
        <w:t xml:space="preserve"> адміністративни</w:t>
      </w:r>
      <w:r w:rsidR="00CC7314">
        <w:rPr>
          <w:rFonts w:ascii="Times New Roman" w:hAnsi="Times New Roman" w:cs="Times New Roman"/>
          <w:sz w:val="24"/>
          <w:szCs w:val="24"/>
          <w:lang w:val="uk-UA"/>
        </w:rPr>
        <w:t>х</w:t>
      </w:r>
      <w:r>
        <w:rPr>
          <w:rFonts w:ascii="Times New Roman" w:hAnsi="Times New Roman" w:cs="Times New Roman"/>
          <w:sz w:val="24"/>
          <w:szCs w:val="24"/>
          <w:lang w:val="uk-UA"/>
        </w:rPr>
        <w:t xml:space="preserve"> відділ</w:t>
      </w:r>
      <w:r w:rsidR="00CC7314">
        <w:rPr>
          <w:rFonts w:ascii="Times New Roman" w:hAnsi="Times New Roman" w:cs="Times New Roman"/>
          <w:sz w:val="24"/>
          <w:szCs w:val="24"/>
          <w:lang w:val="uk-UA"/>
        </w:rPr>
        <w:t>ів</w:t>
      </w:r>
      <w:r>
        <w:rPr>
          <w:rFonts w:ascii="Times New Roman" w:hAnsi="Times New Roman" w:cs="Times New Roman"/>
          <w:sz w:val="24"/>
          <w:szCs w:val="24"/>
          <w:lang w:val="uk-UA"/>
        </w:rPr>
        <w:t xml:space="preserve"> та служб.</w:t>
      </w:r>
    </w:p>
    <w:p w14:paraId="7DE3D31F" w14:textId="1C8959BB" w:rsidR="00ED6490" w:rsidRPr="00C74FB7" w:rsidRDefault="00ED6490" w:rsidP="00E25935">
      <w:pPr>
        <w:pStyle w:val="a3"/>
        <w:spacing w:line="240" w:lineRule="auto"/>
        <w:ind w:left="0" w:firstLine="426"/>
        <w:jc w:val="both"/>
        <w:rPr>
          <w:rFonts w:ascii="Times New Roman" w:hAnsi="Times New Roman" w:cs="Times New Roman"/>
          <w:sz w:val="24"/>
          <w:szCs w:val="24"/>
          <w:lang w:val="uk-UA"/>
        </w:rPr>
      </w:pPr>
      <w:r w:rsidRPr="00C74FB7">
        <w:rPr>
          <w:rFonts w:ascii="Times New Roman" w:hAnsi="Times New Roman" w:cs="Times New Roman"/>
          <w:sz w:val="24"/>
          <w:szCs w:val="24"/>
          <w:lang w:val="uk-UA"/>
        </w:rPr>
        <w:t>В 20</w:t>
      </w:r>
      <w:r w:rsidR="005446B5" w:rsidRPr="00C74FB7">
        <w:rPr>
          <w:rFonts w:ascii="Times New Roman" w:hAnsi="Times New Roman" w:cs="Times New Roman"/>
          <w:sz w:val="24"/>
          <w:szCs w:val="24"/>
          <w:lang w:val="uk-UA"/>
        </w:rPr>
        <w:t>2</w:t>
      </w:r>
      <w:r w:rsidR="00DE4D59">
        <w:rPr>
          <w:rFonts w:ascii="Times New Roman" w:hAnsi="Times New Roman" w:cs="Times New Roman"/>
          <w:sz w:val="24"/>
          <w:szCs w:val="24"/>
          <w:lang w:val="uk-UA"/>
        </w:rPr>
        <w:t>2</w:t>
      </w:r>
      <w:r w:rsidRPr="00C74FB7">
        <w:rPr>
          <w:rFonts w:ascii="Times New Roman" w:hAnsi="Times New Roman" w:cs="Times New Roman"/>
          <w:sz w:val="24"/>
          <w:szCs w:val="24"/>
          <w:lang w:val="uk-UA"/>
        </w:rPr>
        <w:t xml:space="preserve"> році зміни в організаційній структурі підприємства</w:t>
      </w:r>
      <w:r w:rsidR="00DE4D59">
        <w:rPr>
          <w:rFonts w:ascii="Times New Roman" w:hAnsi="Times New Roman" w:cs="Times New Roman"/>
          <w:sz w:val="24"/>
          <w:szCs w:val="24"/>
          <w:lang w:val="uk-UA"/>
        </w:rPr>
        <w:t xml:space="preserve"> не відбувались.</w:t>
      </w:r>
      <w:r w:rsidRPr="00C74FB7">
        <w:rPr>
          <w:rFonts w:ascii="Times New Roman" w:hAnsi="Times New Roman" w:cs="Times New Roman"/>
          <w:sz w:val="24"/>
          <w:szCs w:val="24"/>
        </w:rPr>
        <w:t xml:space="preserve"> </w:t>
      </w:r>
    </w:p>
    <w:p w14:paraId="6D3E9AFA" w14:textId="77777777" w:rsidR="00797D06" w:rsidRPr="00C74FB7" w:rsidRDefault="00797D06" w:rsidP="00E25935">
      <w:pPr>
        <w:pStyle w:val="a3"/>
        <w:spacing w:line="240" w:lineRule="auto"/>
        <w:ind w:left="0" w:firstLine="426"/>
        <w:jc w:val="both"/>
        <w:rPr>
          <w:rFonts w:ascii="Times New Roman" w:hAnsi="Times New Roman" w:cs="Times New Roman"/>
          <w:color w:val="FF0000"/>
          <w:sz w:val="24"/>
          <w:szCs w:val="24"/>
          <w:lang w:val="uk-UA"/>
        </w:rPr>
      </w:pPr>
    </w:p>
    <w:p w14:paraId="15CC54A5" w14:textId="77777777" w:rsidR="00797D06" w:rsidRDefault="007B7C0A"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Товариство , за власний рахунок, утримує на своєму балансі об</w:t>
      </w:r>
      <w:r w:rsidRPr="007B7C0A">
        <w:rPr>
          <w:rFonts w:ascii="Times New Roman" w:hAnsi="Times New Roman" w:cs="Times New Roman"/>
          <w:sz w:val="24"/>
          <w:szCs w:val="24"/>
        </w:rPr>
        <w:t>’</w:t>
      </w:r>
      <w:r>
        <w:rPr>
          <w:rFonts w:ascii="Times New Roman" w:hAnsi="Times New Roman" w:cs="Times New Roman"/>
          <w:sz w:val="24"/>
          <w:szCs w:val="24"/>
          <w:lang w:val="uk-UA"/>
        </w:rPr>
        <w:t>єкти соціальної сфери</w:t>
      </w:r>
      <w:r w:rsidRPr="007B7C0A">
        <w:rPr>
          <w:rFonts w:ascii="Times New Roman" w:hAnsi="Times New Roman" w:cs="Times New Roman"/>
          <w:sz w:val="24"/>
          <w:szCs w:val="24"/>
        </w:rPr>
        <w:t xml:space="preserve">: </w:t>
      </w:r>
      <w:r>
        <w:rPr>
          <w:rFonts w:ascii="Times New Roman" w:hAnsi="Times New Roman" w:cs="Times New Roman"/>
          <w:sz w:val="24"/>
          <w:szCs w:val="24"/>
          <w:lang w:val="uk-UA"/>
        </w:rPr>
        <w:t xml:space="preserve">базу відпочинку </w:t>
      </w:r>
      <w:r w:rsidRPr="007B7C0A">
        <w:rPr>
          <w:rFonts w:ascii="Times New Roman" w:hAnsi="Times New Roman" w:cs="Times New Roman"/>
          <w:sz w:val="24"/>
          <w:szCs w:val="24"/>
        </w:rPr>
        <w:t>“</w:t>
      </w:r>
      <w:r>
        <w:rPr>
          <w:rFonts w:ascii="Times New Roman" w:hAnsi="Times New Roman" w:cs="Times New Roman"/>
          <w:sz w:val="24"/>
          <w:szCs w:val="24"/>
          <w:lang w:val="uk-UA"/>
        </w:rPr>
        <w:t>Дубки</w:t>
      </w:r>
      <w:r w:rsidRPr="007B7C0A">
        <w:rPr>
          <w:rFonts w:ascii="Times New Roman" w:hAnsi="Times New Roman" w:cs="Times New Roman"/>
          <w:sz w:val="24"/>
          <w:szCs w:val="24"/>
        </w:rPr>
        <w:t>”</w:t>
      </w:r>
      <w:r>
        <w:rPr>
          <w:rFonts w:ascii="Times New Roman" w:hAnsi="Times New Roman" w:cs="Times New Roman"/>
          <w:sz w:val="24"/>
          <w:szCs w:val="24"/>
          <w:lang w:val="uk-UA"/>
        </w:rPr>
        <w:t xml:space="preserve"> та культурно-спортивний комплекс  </w:t>
      </w:r>
      <w:r w:rsidRPr="007B7C0A">
        <w:rPr>
          <w:rFonts w:ascii="Times New Roman" w:hAnsi="Times New Roman" w:cs="Times New Roman"/>
          <w:sz w:val="24"/>
          <w:szCs w:val="24"/>
        </w:rPr>
        <w:t>“</w:t>
      </w:r>
      <w:r>
        <w:rPr>
          <w:rFonts w:ascii="Times New Roman" w:hAnsi="Times New Roman" w:cs="Times New Roman"/>
          <w:sz w:val="24"/>
          <w:szCs w:val="24"/>
          <w:lang w:val="uk-UA"/>
        </w:rPr>
        <w:t>Кредмаш</w:t>
      </w:r>
      <w:r w:rsidRPr="007B7C0A">
        <w:rPr>
          <w:rFonts w:ascii="Times New Roman" w:hAnsi="Times New Roman" w:cs="Times New Roman"/>
          <w:sz w:val="24"/>
          <w:szCs w:val="24"/>
        </w:rPr>
        <w:t>”</w:t>
      </w:r>
      <w:r>
        <w:rPr>
          <w:rFonts w:ascii="Times New Roman" w:hAnsi="Times New Roman" w:cs="Times New Roman"/>
          <w:sz w:val="24"/>
          <w:szCs w:val="24"/>
          <w:lang w:val="uk-UA"/>
        </w:rPr>
        <w:t>.</w:t>
      </w:r>
      <w:r w:rsidR="005446B5">
        <w:rPr>
          <w:rFonts w:ascii="Times New Roman" w:hAnsi="Times New Roman" w:cs="Times New Roman"/>
          <w:sz w:val="24"/>
          <w:szCs w:val="24"/>
          <w:lang w:val="uk-UA"/>
        </w:rPr>
        <w:t xml:space="preserve"> </w:t>
      </w:r>
    </w:p>
    <w:p w14:paraId="5AD8001A" w14:textId="7FDFF5AB" w:rsidR="007B7C0A" w:rsidRDefault="007B7C0A"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звітному році, як і раніше, приватне акціонерне товариство </w:t>
      </w:r>
      <w:r w:rsidRPr="007B7C0A">
        <w:rPr>
          <w:rFonts w:ascii="Times New Roman" w:hAnsi="Times New Roman" w:cs="Times New Roman"/>
          <w:sz w:val="24"/>
          <w:szCs w:val="24"/>
          <w:lang w:val="uk-UA"/>
        </w:rPr>
        <w:t>“</w:t>
      </w:r>
      <w:r>
        <w:rPr>
          <w:rFonts w:ascii="Times New Roman" w:hAnsi="Times New Roman" w:cs="Times New Roman"/>
          <w:sz w:val="24"/>
          <w:szCs w:val="24"/>
          <w:lang w:val="uk-UA"/>
        </w:rPr>
        <w:t>Кременчуцький завод дорожніх машин</w:t>
      </w:r>
      <w:r w:rsidRPr="007B7C0A">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DE4D59">
        <w:rPr>
          <w:rFonts w:ascii="Times New Roman" w:hAnsi="Times New Roman" w:cs="Times New Roman"/>
          <w:sz w:val="24"/>
          <w:szCs w:val="24"/>
          <w:lang w:val="uk-UA"/>
        </w:rPr>
        <w:t xml:space="preserve">планувало </w:t>
      </w:r>
      <w:r>
        <w:rPr>
          <w:rFonts w:ascii="Times New Roman" w:hAnsi="Times New Roman" w:cs="Times New Roman"/>
          <w:sz w:val="24"/>
          <w:szCs w:val="24"/>
          <w:lang w:val="uk-UA"/>
        </w:rPr>
        <w:t>спеціалізува</w:t>
      </w:r>
      <w:r w:rsidR="00DE4D59">
        <w:rPr>
          <w:rFonts w:ascii="Times New Roman" w:hAnsi="Times New Roman" w:cs="Times New Roman"/>
          <w:sz w:val="24"/>
          <w:szCs w:val="24"/>
          <w:lang w:val="uk-UA"/>
        </w:rPr>
        <w:t>тися</w:t>
      </w:r>
      <w:r>
        <w:rPr>
          <w:rFonts w:ascii="Times New Roman" w:hAnsi="Times New Roman" w:cs="Times New Roman"/>
          <w:sz w:val="24"/>
          <w:szCs w:val="24"/>
          <w:lang w:val="uk-UA"/>
        </w:rPr>
        <w:t xml:space="preserve"> і продовжува</w:t>
      </w:r>
      <w:r w:rsidR="00DE4D59">
        <w:rPr>
          <w:rFonts w:ascii="Times New Roman" w:hAnsi="Times New Roman" w:cs="Times New Roman"/>
          <w:sz w:val="24"/>
          <w:szCs w:val="24"/>
          <w:lang w:val="uk-UA"/>
        </w:rPr>
        <w:t>ти</w:t>
      </w:r>
      <w:r>
        <w:rPr>
          <w:rFonts w:ascii="Times New Roman" w:hAnsi="Times New Roman" w:cs="Times New Roman"/>
          <w:sz w:val="24"/>
          <w:szCs w:val="24"/>
          <w:lang w:val="uk-UA"/>
        </w:rPr>
        <w:t xml:space="preserve"> роботу з оснащення шляхового і комунального господарства України та країн СНГ шляхово-будівельною технікою.</w:t>
      </w:r>
    </w:p>
    <w:p w14:paraId="2B88CE32" w14:textId="1D0884AE" w:rsidR="00E61961" w:rsidRDefault="00DE4D59"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Планувалось здійснювати</w:t>
      </w:r>
      <w:r w:rsidR="007B7C0A">
        <w:rPr>
          <w:rFonts w:ascii="Times New Roman" w:hAnsi="Times New Roman" w:cs="Times New Roman"/>
          <w:sz w:val="24"/>
          <w:szCs w:val="24"/>
          <w:lang w:val="uk-UA"/>
        </w:rPr>
        <w:t xml:space="preserve"> серійне виробництво</w:t>
      </w:r>
      <w:r w:rsidR="00084C1D">
        <w:rPr>
          <w:rFonts w:ascii="Times New Roman" w:hAnsi="Times New Roman" w:cs="Times New Roman"/>
          <w:sz w:val="24"/>
          <w:szCs w:val="24"/>
          <w:lang w:val="uk-UA"/>
        </w:rPr>
        <w:t xml:space="preserve"> асфальтозмішувальних установок ДС-185, ДС-168, КДМ201 та їх модифікацій, пристосованих до роботи на рідкому паливі та на природному газі, оснащених мікропроцесорною системою керування та рукавними тканинними фільтрами, також асфальтозмішувальних установок нового модельного ряду КДМ206, КДМ208, КДМ209 та їх модифікацій. Продуктивність асфальтозмішувальних установок</w:t>
      </w:r>
      <w:r w:rsidR="00E61961">
        <w:rPr>
          <w:rFonts w:ascii="Times New Roman" w:hAnsi="Times New Roman" w:cs="Times New Roman"/>
          <w:sz w:val="24"/>
          <w:szCs w:val="24"/>
          <w:lang w:val="uk-UA"/>
        </w:rPr>
        <w:t xml:space="preserve"> становить від 50 до 200 тон асфальтної суміші за годину</w:t>
      </w:r>
      <w:r>
        <w:rPr>
          <w:rFonts w:ascii="Times New Roman" w:hAnsi="Times New Roman" w:cs="Times New Roman"/>
          <w:sz w:val="24"/>
          <w:szCs w:val="24"/>
          <w:lang w:val="uk-UA"/>
        </w:rPr>
        <w:t>.</w:t>
      </w:r>
      <w:r w:rsidR="00E61961">
        <w:rPr>
          <w:rFonts w:ascii="Times New Roman" w:hAnsi="Times New Roman" w:cs="Times New Roman"/>
          <w:sz w:val="24"/>
          <w:szCs w:val="24"/>
          <w:lang w:val="uk-UA"/>
        </w:rPr>
        <w:t xml:space="preserve"> Також виготовля</w:t>
      </w:r>
      <w:r>
        <w:rPr>
          <w:rFonts w:ascii="Times New Roman" w:hAnsi="Times New Roman" w:cs="Times New Roman"/>
          <w:sz w:val="24"/>
          <w:szCs w:val="24"/>
          <w:lang w:val="uk-UA"/>
        </w:rPr>
        <w:t>ти</w:t>
      </w:r>
      <w:r w:rsidR="00E61961">
        <w:rPr>
          <w:rFonts w:ascii="Times New Roman" w:hAnsi="Times New Roman" w:cs="Times New Roman"/>
          <w:sz w:val="24"/>
          <w:szCs w:val="24"/>
          <w:lang w:val="uk-UA"/>
        </w:rPr>
        <w:t xml:space="preserve"> грунтозміш</w:t>
      </w:r>
      <w:r w:rsidR="005D45FD">
        <w:rPr>
          <w:rFonts w:ascii="Times New Roman" w:hAnsi="Times New Roman" w:cs="Times New Roman"/>
          <w:sz w:val="24"/>
          <w:szCs w:val="24"/>
          <w:lang w:val="uk-UA"/>
        </w:rPr>
        <w:t>увальні установки ДС-50Б, широку номенклатуру</w:t>
      </w:r>
      <w:r w:rsidR="00E61961">
        <w:rPr>
          <w:rFonts w:ascii="Times New Roman" w:hAnsi="Times New Roman" w:cs="Times New Roman"/>
          <w:sz w:val="24"/>
          <w:szCs w:val="24"/>
          <w:lang w:val="uk-UA"/>
        </w:rPr>
        <w:t xml:space="preserve"> запасних частин, вузлів та агрегатів до дорожно-будівельної техніки, експлуатації, ремонту та утримання дорожнього покриття.</w:t>
      </w:r>
    </w:p>
    <w:p w14:paraId="3A5B2B75" w14:textId="276BDD8D" w:rsidR="00E61961" w:rsidRDefault="005D45FD"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Планувалось п</w:t>
      </w:r>
      <w:r w:rsidR="00E61961">
        <w:rPr>
          <w:rFonts w:ascii="Times New Roman" w:hAnsi="Times New Roman" w:cs="Times New Roman"/>
          <w:sz w:val="24"/>
          <w:szCs w:val="24"/>
          <w:lang w:val="uk-UA"/>
        </w:rPr>
        <w:t>родукці</w:t>
      </w:r>
      <w:r>
        <w:rPr>
          <w:rFonts w:ascii="Times New Roman" w:hAnsi="Times New Roman" w:cs="Times New Roman"/>
          <w:sz w:val="24"/>
          <w:szCs w:val="24"/>
          <w:lang w:val="uk-UA"/>
        </w:rPr>
        <w:t>ю</w:t>
      </w:r>
      <w:r w:rsidR="00E61961">
        <w:rPr>
          <w:rFonts w:ascii="Times New Roman" w:hAnsi="Times New Roman" w:cs="Times New Roman"/>
          <w:sz w:val="24"/>
          <w:szCs w:val="24"/>
          <w:lang w:val="uk-UA"/>
        </w:rPr>
        <w:t xml:space="preserve"> ПрАТ </w:t>
      </w:r>
      <w:r w:rsidR="00E61961" w:rsidRPr="00E61961">
        <w:rPr>
          <w:rFonts w:ascii="Times New Roman" w:hAnsi="Times New Roman" w:cs="Times New Roman"/>
          <w:sz w:val="24"/>
          <w:szCs w:val="24"/>
        </w:rPr>
        <w:t>“</w:t>
      </w:r>
      <w:r w:rsidR="00E61961">
        <w:rPr>
          <w:rFonts w:ascii="Times New Roman" w:hAnsi="Times New Roman" w:cs="Times New Roman"/>
          <w:sz w:val="24"/>
          <w:szCs w:val="24"/>
          <w:lang w:val="uk-UA"/>
        </w:rPr>
        <w:t>Кредмаш</w:t>
      </w:r>
      <w:r w:rsidR="00E61961" w:rsidRPr="00E61961">
        <w:rPr>
          <w:rFonts w:ascii="Times New Roman" w:hAnsi="Times New Roman" w:cs="Times New Roman"/>
          <w:sz w:val="24"/>
          <w:szCs w:val="24"/>
        </w:rPr>
        <w:t>”</w:t>
      </w:r>
      <w:r w:rsidR="00E61961">
        <w:rPr>
          <w:rFonts w:ascii="Times New Roman" w:hAnsi="Times New Roman" w:cs="Times New Roman"/>
          <w:sz w:val="24"/>
          <w:szCs w:val="24"/>
          <w:lang w:val="uk-UA"/>
        </w:rPr>
        <w:t xml:space="preserve"> реаліз</w:t>
      </w:r>
      <w:r>
        <w:rPr>
          <w:rFonts w:ascii="Times New Roman" w:hAnsi="Times New Roman" w:cs="Times New Roman"/>
          <w:sz w:val="24"/>
          <w:szCs w:val="24"/>
          <w:lang w:val="uk-UA"/>
        </w:rPr>
        <w:t>овувати</w:t>
      </w:r>
      <w:r w:rsidR="00E61961">
        <w:rPr>
          <w:rFonts w:ascii="Times New Roman" w:hAnsi="Times New Roman" w:cs="Times New Roman"/>
          <w:sz w:val="24"/>
          <w:szCs w:val="24"/>
          <w:lang w:val="uk-UA"/>
        </w:rPr>
        <w:t xml:space="preserve"> як за прямими договорами, так і через ділерську мережу шлях</w:t>
      </w:r>
      <w:r w:rsidR="007A783D">
        <w:rPr>
          <w:rFonts w:ascii="Times New Roman" w:hAnsi="Times New Roman" w:cs="Times New Roman"/>
          <w:sz w:val="24"/>
          <w:szCs w:val="24"/>
          <w:lang w:val="uk-UA"/>
        </w:rPr>
        <w:t>о</w:t>
      </w:r>
      <w:r w:rsidR="00E61961">
        <w:rPr>
          <w:rFonts w:ascii="Times New Roman" w:hAnsi="Times New Roman" w:cs="Times New Roman"/>
          <w:sz w:val="24"/>
          <w:szCs w:val="24"/>
          <w:lang w:val="uk-UA"/>
        </w:rPr>
        <w:t>во-будівельним та комунальним підприємств</w:t>
      </w:r>
      <w:r w:rsidR="00816857" w:rsidRPr="000A4536">
        <w:rPr>
          <w:rFonts w:ascii="Times New Roman" w:hAnsi="Times New Roman" w:cs="Times New Roman"/>
          <w:sz w:val="24"/>
          <w:szCs w:val="24"/>
          <w:lang w:val="uk-UA"/>
        </w:rPr>
        <w:t>а</w:t>
      </w:r>
      <w:r w:rsidR="00E61961">
        <w:rPr>
          <w:rFonts w:ascii="Times New Roman" w:hAnsi="Times New Roman" w:cs="Times New Roman"/>
          <w:sz w:val="24"/>
          <w:szCs w:val="24"/>
          <w:lang w:val="uk-UA"/>
        </w:rPr>
        <w:t xml:space="preserve">м України та держав близького зарубіжжя. </w:t>
      </w:r>
    </w:p>
    <w:p w14:paraId="701F2B1C" w14:textId="19F90FEC" w:rsidR="005D45FD" w:rsidRPr="005D45FD" w:rsidRDefault="005D45FD"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Але повномасштабне російське вторгнення в Україну перекреслило всі плани. Обсяги виробництва та реалізації продукції значно скоротились.</w:t>
      </w:r>
    </w:p>
    <w:p w14:paraId="569EF26E" w14:textId="174E73A6" w:rsidR="008770BC" w:rsidRDefault="00E61961"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Основними конкурентами Товариства є такі фірми</w:t>
      </w:r>
      <w:r w:rsidRPr="00E6196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61961">
        <w:rPr>
          <w:rFonts w:ascii="Times New Roman" w:hAnsi="Times New Roman" w:cs="Times New Roman"/>
          <w:sz w:val="24"/>
          <w:szCs w:val="24"/>
          <w:lang w:val="uk-UA"/>
        </w:rPr>
        <w:t>“</w:t>
      </w:r>
      <w:r>
        <w:rPr>
          <w:rFonts w:ascii="Times New Roman" w:hAnsi="Times New Roman" w:cs="Times New Roman"/>
          <w:sz w:val="24"/>
          <w:szCs w:val="24"/>
          <w:lang w:val="en-US"/>
        </w:rPr>
        <w:t>Ammann</w:t>
      </w:r>
      <w:r w:rsidRPr="00E61961">
        <w:rPr>
          <w:rFonts w:ascii="Times New Roman" w:hAnsi="Times New Roman" w:cs="Times New Roman"/>
          <w:sz w:val="24"/>
          <w:szCs w:val="24"/>
          <w:lang w:val="uk-UA"/>
        </w:rPr>
        <w:t>”, “</w:t>
      </w:r>
      <w:r>
        <w:rPr>
          <w:rFonts w:ascii="Times New Roman" w:hAnsi="Times New Roman" w:cs="Times New Roman"/>
          <w:sz w:val="24"/>
          <w:szCs w:val="24"/>
          <w:lang w:val="en-US"/>
        </w:rPr>
        <w:t>Wirgent</w:t>
      </w:r>
      <w:r w:rsidRPr="00E61961">
        <w:rPr>
          <w:rFonts w:ascii="Times New Roman" w:hAnsi="Times New Roman" w:cs="Times New Roman"/>
          <w:sz w:val="24"/>
          <w:szCs w:val="24"/>
          <w:lang w:val="uk-UA"/>
        </w:rPr>
        <w:t>”, “</w:t>
      </w:r>
      <w:r>
        <w:rPr>
          <w:rFonts w:ascii="Times New Roman" w:hAnsi="Times New Roman" w:cs="Times New Roman"/>
          <w:sz w:val="24"/>
          <w:szCs w:val="24"/>
          <w:lang w:val="en-US"/>
        </w:rPr>
        <w:t>Teltonal</w:t>
      </w:r>
      <w:r w:rsidRPr="00E61961">
        <w:rPr>
          <w:rFonts w:ascii="Times New Roman" w:hAnsi="Times New Roman" w:cs="Times New Roman"/>
          <w:sz w:val="24"/>
          <w:szCs w:val="24"/>
          <w:lang w:val="uk-UA"/>
        </w:rPr>
        <w:t>” (</w:t>
      </w:r>
      <w:r>
        <w:rPr>
          <w:rFonts w:ascii="Times New Roman" w:hAnsi="Times New Roman" w:cs="Times New Roman"/>
          <w:sz w:val="24"/>
          <w:szCs w:val="24"/>
          <w:lang w:val="uk-UA"/>
        </w:rPr>
        <w:t>Німеччина</w:t>
      </w:r>
      <w:r w:rsidRPr="00E6196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61961">
        <w:rPr>
          <w:rFonts w:ascii="Times New Roman" w:hAnsi="Times New Roman" w:cs="Times New Roman"/>
          <w:sz w:val="24"/>
          <w:szCs w:val="24"/>
          <w:lang w:val="uk-UA"/>
        </w:rPr>
        <w:t>“</w:t>
      </w:r>
      <w:r>
        <w:rPr>
          <w:rFonts w:ascii="Times New Roman" w:hAnsi="Times New Roman" w:cs="Times New Roman"/>
          <w:sz w:val="24"/>
          <w:szCs w:val="24"/>
          <w:lang w:val="en-US"/>
        </w:rPr>
        <w:t>Marini</w:t>
      </w:r>
      <w:r w:rsidRPr="00E61961">
        <w:rPr>
          <w:rFonts w:ascii="Times New Roman" w:hAnsi="Times New Roman" w:cs="Times New Roman"/>
          <w:sz w:val="24"/>
          <w:szCs w:val="24"/>
          <w:lang w:val="uk-UA"/>
        </w:rPr>
        <w:t>”, “</w:t>
      </w:r>
      <w:r>
        <w:rPr>
          <w:rFonts w:ascii="Times New Roman" w:hAnsi="Times New Roman" w:cs="Times New Roman"/>
          <w:sz w:val="24"/>
          <w:szCs w:val="24"/>
          <w:lang w:val="en-US"/>
        </w:rPr>
        <w:t>Bernardi</w:t>
      </w:r>
      <w:r w:rsidRPr="00E61961">
        <w:rPr>
          <w:rFonts w:ascii="Times New Roman" w:hAnsi="Times New Roman" w:cs="Times New Roman"/>
          <w:sz w:val="24"/>
          <w:szCs w:val="24"/>
          <w:lang w:val="uk-UA"/>
        </w:rPr>
        <w:t>” (</w:t>
      </w:r>
      <w:r>
        <w:rPr>
          <w:rFonts w:ascii="Times New Roman" w:hAnsi="Times New Roman" w:cs="Times New Roman"/>
          <w:sz w:val="24"/>
          <w:szCs w:val="24"/>
          <w:lang w:val="uk-UA"/>
        </w:rPr>
        <w:t>Італія</w:t>
      </w:r>
      <w:r w:rsidRPr="00E61961">
        <w:rPr>
          <w:rFonts w:ascii="Times New Roman" w:hAnsi="Times New Roman" w:cs="Times New Roman"/>
          <w:sz w:val="24"/>
          <w:szCs w:val="24"/>
          <w:lang w:val="uk-UA"/>
        </w:rPr>
        <w:t>);</w:t>
      </w:r>
      <w:r w:rsidR="000A3DC3" w:rsidRPr="000A3DC3">
        <w:rPr>
          <w:rFonts w:ascii="Times New Roman" w:hAnsi="Times New Roman" w:cs="Times New Roman"/>
          <w:sz w:val="24"/>
          <w:szCs w:val="24"/>
          <w:lang w:val="uk-UA"/>
        </w:rPr>
        <w:t xml:space="preserve"> “</w:t>
      </w:r>
      <w:r w:rsidR="000A3DC3">
        <w:rPr>
          <w:rFonts w:ascii="Times New Roman" w:hAnsi="Times New Roman" w:cs="Times New Roman"/>
          <w:sz w:val="24"/>
          <w:szCs w:val="24"/>
          <w:lang w:val="en-US"/>
        </w:rPr>
        <w:t>Amomatic</w:t>
      </w:r>
      <w:r w:rsidR="000A3DC3" w:rsidRPr="000A3DC3">
        <w:rPr>
          <w:rFonts w:ascii="Times New Roman" w:hAnsi="Times New Roman" w:cs="Times New Roman"/>
          <w:sz w:val="24"/>
          <w:szCs w:val="24"/>
          <w:lang w:val="uk-UA"/>
        </w:rPr>
        <w:t>” (</w:t>
      </w:r>
      <w:r w:rsidR="000A3DC3">
        <w:rPr>
          <w:rFonts w:ascii="Times New Roman" w:hAnsi="Times New Roman" w:cs="Times New Roman"/>
          <w:sz w:val="24"/>
          <w:szCs w:val="24"/>
          <w:lang w:val="uk-UA"/>
        </w:rPr>
        <w:t>Фінляндія</w:t>
      </w:r>
      <w:r w:rsidR="000A3DC3" w:rsidRPr="000A3DC3">
        <w:rPr>
          <w:rFonts w:ascii="Times New Roman" w:hAnsi="Times New Roman" w:cs="Times New Roman"/>
          <w:sz w:val="24"/>
          <w:szCs w:val="24"/>
          <w:lang w:val="uk-UA"/>
        </w:rPr>
        <w:t>); “</w:t>
      </w:r>
      <w:r w:rsidR="000A3DC3">
        <w:rPr>
          <w:rFonts w:ascii="Times New Roman" w:hAnsi="Times New Roman" w:cs="Times New Roman"/>
          <w:sz w:val="24"/>
          <w:szCs w:val="24"/>
          <w:lang w:val="en-US"/>
        </w:rPr>
        <w:t>Speco</w:t>
      </w:r>
      <w:r w:rsidR="000A3DC3" w:rsidRPr="000A3DC3">
        <w:rPr>
          <w:rFonts w:ascii="Times New Roman" w:hAnsi="Times New Roman" w:cs="Times New Roman"/>
          <w:sz w:val="24"/>
          <w:szCs w:val="24"/>
          <w:lang w:val="uk-UA"/>
        </w:rPr>
        <w:t>” (</w:t>
      </w:r>
      <w:r w:rsidR="000A3DC3">
        <w:rPr>
          <w:rFonts w:ascii="Times New Roman" w:hAnsi="Times New Roman" w:cs="Times New Roman"/>
          <w:sz w:val="24"/>
          <w:szCs w:val="24"/>
          <w:lang w:val="uk-UA"/>
        </w:rPr>
        <w:t>Корея</w:t>
      </w:r>
      <w:r w:rsidR="000A3DC3" w:rsidRPr="000A3DC3">
        <w:rPr>
          <w:rFonts w:ascii="Times New Roman" w:hAnsi="Times New Roman" w:cs="Times New Roman"/>
          <w:sz w:val="24"/>
          <w:szCs w:val="24"/>
          <w:lang w:val="uk-UA"/>
        </w:rPr>
        <w:t>)</w:t>
      </w:r>
      <w:r w:rsidR="000A3DC3">
        <w:rPr>
          <w:rFonts w:ascii="Times New Roman" w:hAnsi="Times New Roman" w:cs="Times New Roman"/>
          <w:sz w:val="24"/>
          <w:szCs w:val="24"/>
          <w:lang w:val="uk-UA"/>
        </w:rPr>
        <w:t xml:space="preserve"> </w:t>
      </w:r>
      <w:r w:rsidR="008770BC">
        <w:rPr>
          <w:rFonts w:ascii="Times New Roman" w:hAnsi="Times New Roman" w:cs="Times New Roman"/>
          <w:sz w:val="24"/>
          <w:szCs w:val="24"/>
          <w:lang w:val="uk-UA"/>
        </w:rPr>
        <w:t>та інші.</w:t>
      </w:r>
    </w:p>
    <w:p w14:paraId="2AC75861" w14:textId="799755E5" w:rsidR="007B7C0A" w:rsidRDefault="008770BC"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Продукція </w:t>
      </w:r>
      <w:r w:rsidR="00E6196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ПрАТ </w:t>
      </w:r>
      <w:r w:rsidRPr="008770BC">
        <w:rPr>
          <w:rFonts w:ascii="Times New Roman" w:hAnsi="Times New Roman" w:cs="Times New Roman"/>
          <w:sz w:val="24"/>
          <w:szCs w:val="24"/>
          <w:lang w:val="uk-UA"/>
        </w:rPr>
        <w:t>“</w:t>
      </w:r>
      <w:r>
        <w:rPr>
          <w:rFonts w:ascii="Times New Roman" w:hAnsi="Times New Roman" w:cs="Times New Roman"/>
          <w:sz w:val="24"/>
          <w:szCs w:val="24"/>
          <w:lang w:val="uk-UA"/>
        </w:rPr>
        <w:t>Кредмаш</w:t>
      </w:r>
      <w:r w:rsidRPr="008770BC">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5D45FD">
        <w:rPr>
          <w:rFonts w:ascii="Times New Roman" w:hAnsi="Times New Roman" w:cs="Times New Roman"/>
          <w:sz w:val="24"/>
          <w:szCs w:val="24"/>
          <w:lang w:val="uk-UA"/>
        </w:rPr>
        <w:t xml:space="preserve">завжди </w:t>
      </w:r>
      <w:r>
        <w:rPr>
          <w:rFonts w:ascii="Times New Roman" w:hAnsi="Times New Roman" w:cs="Times New Roman"/>
          <w:sz w:val="24"/>
          <w:szCs w:val="24"/>
          <w:lang w:val="uk-UA"/>
        </w:rPr>
        <w:t>займа</w:t>
      </w:r>
      <w:r w:rsidR="005D45FD">
        <w:rPr>
          <w:rFonts w:ascii="Times New Roman" w:hAnsi="Times New Roman" w:cs="Times New Roman"/>
          <w:sz w:val="24"/>
          <w:szCs w:val="24"/>
          <w:lang w:val="uk-UA"/>
        </w:rPr>
        <w:t>ла</w:t>
      </w:r>
      <w:r>
        <w:rPr>
          <w:rFonts w:ascii="Times New Roman" w:hAnsi="Times New Roman" w:cs="Times New Roman"/>
          <w:sz w:val="24"/>
          <w:szCs w:val="24"/>
          <w:lang w:val="uk-UA"/>
        </w:rPr>
        <w:t xml:space="preserve"> гідне місце на ринку дорожньо-будівельної техніки за рахунок співвідношення </w:t>
      </w:r>
      <w:r w:rsidRPr="008770BC">
        <w:rPr>
          <w:rFonts w:ascii="Times New Roman" w:hAnsi="Times New Roman" w:cs="Times New Roman"/>
          <w:sz w:val="24"/>
          <w:szCs w:val="24"/>
          <w:lang w:val="uk-UA"/>
        </w:rPr>
        <w:t>“</w:t>
      </w:r>
      <w:r>
        <w:rPr>
          <w:rFonts w:ascii="Times New Roman" w:hAnsi="Times New Roman" w:cs="Times New Roman"/>
          <w:sz w:val="24"/>
          <w:szCs w:val="24"/>
          <w:lang w:val="uk-UA"/>
        </w:rPr>
        <w:t>ціна-якість</w:t>
      </w:r>
      <w:r w:rsidRPr="008770BC">
        <w:rPr>
          <w:rFonts w:ascii="Times New Roman" w:hAnsi="Times New Roman" w:cs="Times New Roman"/>
          <w:sz w:val="24"/>
          <w:szCs w:val="24"/>
          <w:lang w:val="uk-UA"/>
        </w:rPr>
        <w:t>”</w:t>
      </w:r>
      <w:r>
        <w:rPr>
          <w:rFonts w:ascii="Times New Roman" w:hAnsi="Times New Roman" w:cs="Times New Roman"/>
          <w:sz w:val="24"/>
          <w:szCs w:val="24"/>
          <w:lang w:val="uk-UA"/>
        </w:rPr>
        <w:t>.</w:t>
      </w:r>
    </w:p>
    <w:p w14:paraId="3C9642BA" w14:textId="58193028" w:rsidR="008770BC" w:rsidRDefault="008770BC" w:rsidP="007B7C0A">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 власній діяльності Товариство використовує нормативний метод ціноутворення з елементами позаказного. Протягом 20</w:t>
      </w:r>
      <w:r w:rsidR="008F2576">
        <w:rPr>
          <w:rFonts w:ascii="Times New Roman" w:hAnsi="Times New Roman" w:cs="Times New Roman"/>
          <w:sz w:val="24"/>
          <w:szCs w:val="24"/>
          <w:lang w:val="uk-UA"/>
        </w:rPr>
        <w:t>2</w:t>
      </w:r>
      <w:r w:rsidR="005D45FD">
        <w:rPr>
          <w:rFonts w:ascii="Times New Roman" w:hAnsi="Times New Roman" w:cs="Times New Roman"/>
          <w:sz w:val="24"/>
          <w:szCs w:val="24"/>
          <w:lang w:val="uk-UA"/>
        </w:rPr>
        <w:t>2</w:t>
      </w:r>
      <w:r>
        <w:rPr>
          <w:rFonts w:ascii="Times New Roman" w:hAnsi="Times New Roman" w:cs="Times New Roman"/>
          <w:sz w:val="24"/>
          <w:szCs w:val="24"/>
          <w:lang w:val="uk-UA"/>
        </w:rPr>
        <w:t xml:space="preserve"> року ціни на </w:t>
      </w:r>
      <w:r w:rsidR="008F2576">
        <w:rPr>
          <w:rFonts w:ascii="Times New Roman" w:hAnsi="Times New Roman" w:cs="Times New Roman"/>
          <w:sz w:val="24"/>
          <w:szCs w:val="24"/>
          <w:lang w:val="uk-UA"/>
        </w:rPr>
        <w:t xml:space="preserve">продукцію, що виготовляється </w:t>
      </w:r>
      <w:r w:rsidR="00797D06">
        <w:rPr>
          <w:rFonts w:ascii="Times New Roman" w:hAnsi="Times New Roman" w:cs="Times New Roman"/>
          <w:sz w:val="24"/>
          <w:szCs w:val="24"/>
          <w:lang w:val="uk-UA"/>
        </w:rPr>
        <w:t xml:space="preserve">зросли        від </w:t>
      </w:r>
      <w:r w:rsidR="005D45FD">
        <w:rPr>
          <w:rFonts w:ascii="Times New Roman" w:hAnsi="Times New Roman" w:cs="Times New Roman"/>
          <w:sz w:val="24"/>
          <w:szCs w:val="24"/>
          <w:lang w:val="uk-UA"/>
        </w:rPr>
        <w:t>24,0</w:t>
      </w:r>
      <w:r w:rsidR="00797D06">
        <w:rPr>
          <w:rFonts w:ascii="Times New Roman" w:hAnsi="Times New Roman" w:cs="Times New Roman"/>
          <w:sz w:val="24"/>
          <w:szCs w:val="24"/>
          <w:lang w:val="uk-UA"/>
        </w:rPr>
        <w:t xml:space="preserve"> до </w:t>
      </w:r>
      <w:r w:rsidR="005D45FD">
        <w:rPr>
          <w:rFonts w:ascii="Times New Roman" w:hAnsi="Times New Roman" w:cs="Times New Roman"/>
          <w:sz w:val="24"/>
          <w:szCs w:val="24"/>
          <w:lang w:val="uk-UA"/>
        </w:rPr>
        <w:t>56,0</w:t>
      </w:r>
      <w:r w:rsidR="00797D06">
        <w:rPr>
          <w:rFonts w:ascii="Times New Roman" w:hAnsi="Times New Roman" w:cs="Times New Roman"/>
          <w:sz w:val="24"/>
          <w:szCs w:val="24"/>
          <w:lang w:val="uk-UA"/>
        </w:rPr>
        <w:t>%</w:t>
      </w:r>
      <w:r w:rsidR="00C44817">
        <w:rPr>
          <w:rFonts w:ascii="Times New Roman" w:hAnsi="Times New Roman" w:cs="Times New Roman"/>
          <w:sz w:val="24"/>
          <w:szCs w:val="24"/>
          <w:lang w:val="uk-UA"/>
        </w:rPr>
        <w:t>.</w:t>
      </w:r>
    </w:p>
    <w:p w14:paraId="6B8AA9F7" w14:textId="77777777" w:rsidR="00C44817" w:rsidRDefault="00C44817" w:rsidP="007B7C0A">
      <w:pPr>
        <w:pStyle w:val="a3"/>
        <w:spacing w:line="240" w:lineRule="auto"/>
        <w:ind w:left="0" w:firstLine="426"/>
        <w:jc w:val="both"/>
        <w:rPr>
          <w:rFonts w:ascii="Times New Roman" w:hAnsi="Times New Roman" w:cs="Times New Roman"/>
          <w:sz w:val="24"/>
          <w:szCs w:val="24"/>
          <w:lang w:val="uk-UA"/>
        </w:rPr>
      </w:pPr>
    </w:p>
    <w:p w14:paraId="41A7651D" w14:textId="77777777" w:rsidR="00C44817" w:rsidRDefault="00C44817" w:rsidP="00C44817">
      <w:pPr>
        <w:pStyle w:val="a3"/>
        <w:numPr>
          <w:ilvl w:val="0"/>
          <w:numId w:val="1"/>
        </w:numPr>
        <w:spacing w:line="240" w:lineRule="auto"/>
        <w:jc w:val="center"/>
        <w:rPr>
          <w:rFonts w:ascii="Times New Roman" w:hAnsi="Times New Roman" w:cs="Times New Roman"/>
          <w:b/>
          <w:i/>
          <w:sz w:val="24"/>
          <w:szCs w:val="24"/>
          <w:lang w:val="uk-UA"/>
        </w:rPr>
      </w:pPr>
      <w:r w:rsidRPr="00C44817">
        <w:rPr>
          <w:rFonts w:ascii="Times New Roman" w:hAnsi="Times New Roman" w:cs="Times New Roman"/>
          <w:b/>
          <w:i/>
          <w:sz w:val="24"/>
          <w:szCs w:val="24"/>
          <w:lang w:val="uk-UA"/>
        </w:rPr>
        <w:lastRenderedPageBreak/>
        <w:t>Результати діяльності</w:t>
      </w:r>
    </w:p>
    <w:p w14:paraId="4DDED117" w14:textId="77777777" w:rsidR="00C44817" w:rsidRDefault="00C44817" w:rsidP="00C44817">
      <w:pPr>
        <w:pStyle w:val="a3"/>
        <w:spacing w:line="240" w:lineRule="auto"/>
        <w:rPr>
          <w:rFonts w:ascii="Times New Roman" w:hAnsi="Times New Roman" w:cs="Times New Roman"/>
          <w:b/>
          <w:i/>
          <w:sz w:val="24"/>
          <w:szCs w:val="24"/>
          <w:lang w:val="uk-UA"/>
        </w:rPr>
      </w:pPr>
    </w:p>
    <w:p w14:paraId="78084B19" w14:textId="503D727D" w:rsidR="00C44817" w:rsidRDefault="00C44817"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 20</w:t>
      </w:r>
      <w:r w:rsidR="008F2576">
        <w:rPr>
          <w:rFonts w:ascii="Times New Roman" w:hAnsi="Times New Roman" w:cs="Times New Roman"/>
          <w:sz w:val="24"/>
          <w:szCs w:val="24"/>
          <w:lang w:val="uk-UA"/>
        </w:rPr>
        <w:t>2</w:t>
      </w:r>
      <w:r w:rsidR="00691BBB">
        <w:rPr>
          <w:rFonts w:ascii="Times New Roman" w:hAnsi="Times New Roman" w:cs="Times New Roman"/>
          <w:sz w:val="24"/>
          <w:szCs w:val="24"/>
          <w:lang w:val="uk-UA"/>
        </w:rPr>
        <w:t>2</w:t>
      </w:r>
      <w:r>
        <w:rPr>
          <w:rFonts w:ascii="Times New Roman" w:hAnsi="Times New Roman" w:cs="Times New Roman"/>
          <w:sz w:val="24"/>
          <w:szCs w:val="24"/>
          <w:lang w:val="uk-UA"/>
        </w:rPr>
        <w:t xml:space="preserve"> році Товариство працювало </w:t>
      </w:r>
      <w:r w:rsidR="00691BBB">
        <w:rPr>
          <w:rFonts w:ascii="Times New Roman" w:hAnsi="Times New Roman" w:cs="Times New Roman"/>
          <w:sz w:val="24"/>
          <w:szCs w:val="24"/>
          <w:lang w:val="uk-UA"/>
        </w:rPr>
        <w:t>не</w:t>
      </w:r>
      <w:r>
        <w:rPr>
          <w:rFonts w:ascii="Times New Roman" w:hAnsi="Times New Roman" w:cs="Times New Roman"/>
          <w:sz w:val="24"/>
          <w:szCs w:val="24"/>
          <w:lang w:val="uk-UA"/>
        </w:rPr>
        <w:t xml:space="preserve">стабільно, про що свідчить </w:t>
      </w:r>
      <w:r w:rsidR="008F2576">
        <w:rPr>
          <w:rFonts w:ascii="Times New Roman" w:hAnsi="Times New Roman" w:cs="Times New Roman"/>
          <w:sz w:val="24"/>
          <w:szCs w:val="24"/>
          <w:lang w:val="uk-UA"/>
        </w:rPr>
        <w:t>з</w:t>
      </w:r>
      <w:r w:rsidR="00691BBB">
        <w:rPr>
          <w:rFonts w:ascii="Times New Roman" w:hAnsi="Times New Roman" w:cs="Times New Roman"/>
          <w:sz w:val="24"/>
          <w:szCs w:val="24"/>
          <w:lang w:val="uk-UA"/>
        </w:rPr>
        <w:t>мен</w:t>
      </w:r>
      <w:r w:rsidR="008F2576">
        <w:rPr>
          <w:rFonts w:ascii="Times New Roman" w:hAnsi="Times New Roman" w:cs="Times New Roman"/>
          <w:sz w:val="24"/>
          <w:szCs w:val="24"/>
          <w:lang w:val="uk-UA"/>
        </w:rPr>
        <w:t>шення</w:t>
      </w:r>
      <w:r>
        <w:rPr>
          <w:rFonts w:ascii="Times New Roman" w:hAnsi="Times New Roman" w:cs="Times New Roman"/>
          <w:sz w:val="24"/>
          <w:szCs w:val="24"/>
          <w:lang w:val="uk-UA"/>
        </w:rPr>
        <w:t xml:space="preserve"> обсягів виробництва.</w:t>
      </w:r>
    </w:p>
    <w:p w14:paraId="713605ED" w14:textId="0F908D69" w:rsidR="00C44817" w:rsidRDefault="00C44817"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Структура виробництва в порівнянні з 20</w:t>
      </w:r>
      <w:r w:rsidR="00797D06">
        <w:rPr>
          <w:rFonts w:ascii="Times New Roman" w:hAnsi="Times New Roman" w:cs="Times New Roman"/>
          <w:sz w:val="24"/>
          <w:szCs w:val="24"/>
          <w:lang w:val="uk-UA"/>
        </w:rPr>
        <w:t>2</w:t>
      </w:r>
      <w:r w:rsidR="00691BBB">
        <w:rPr>
          <w:rFonts w:ascii="Times New Roman" w:hAnsi="Times New Roman" w:cs="Times New Roman"/>
          <w:sz w:val="24"/>
          <w:szCs w:val="24"/>
          <w:lang w:val="uk-UA"/>
        </w:rPr>
        <w:t>1</w:t>
      </w:r>
      <w:r>
        <w:rPr>
          <w:rFonts w:ascii="Times New Roman" w:hAnsi="Times New Roman" w:cs="Times New Roman"/>
          <w:sz w:val="24"/>
          <w:szCs w:val="24"/>
          <w:lang w:val="uk-UA"/>
        </w:rPr>
        <w:t xml:space="preserve"> роком наведена в таблиці №1.</w:t>
      </w:r>
    </w:p>
    <w:p w14:paraId="408E3B13" w14:textId="77777777" w:rsidR="00C22977" w:rsidRPr="00C22977" w:rsidRDefault="00C22977" w:rsidP="00C22977">
      <w:pPr>
        <w:suppressAutoHyphens/>
        <w:spacing w:after="0" w:line="240" w:lineRule="auto"/>
        <w:jc w:val="right"/>
        <w:rPr>
          <w:rFonts w:ascii="Times New Roman" w:eastAsia="Times New Roman" w:hAnsi="Times New Roman" w:cs="Times New Roman"/>
          <w:b/>
          <w:bCs/>
          <w:sz w:val="24"/>
          <w:szCs w:val="27"/>
          <w:lang w:val="uk-UA" w:eastAsia="zh-CN"/>
        </w:rPr>
      </w:pPr>
      <w:r w:rsidRPr="00C22977">
        <w:rPr>
          <w:rFonts w:ascii="Times New Roman" w:eastAsia="Times New Roman" w:hAnsi="Times New Roman" w:cs="Times New Roman"/>
          <w:b/>
          <w:bCs/>
          <w:i/>
          <w:iCs/>
          <w:sz w:val="24"/>
          <w:szCs w:val="23"/>
          <w:lang w:val="uk-UA" w:eastAsia="zh-CN"/>
        </w:rPr>
        <w:t>Таблиця № 1</w:t>
      </w:r>
      <w:r w:rsidRPr="00C22977">
        <w:rPr>
          <w:rFonts w:ascii="Times New Roman" w:eastAsia="Times New Roman" w:hAnsi="Times New Roman" w:cs="Times New Roman"/>
          <w:b/>
          <w:bCs/>
          <w:sz w:val="24"/>
          <w:szCs w:val="27"/>
          <w:lang w:val="uk-UA" w:eastAsia="zh-CN"/>
        </w:rPr>
        <w:t>.</w:t>
      </w:r>
    </w:p>
    <w:p w14:paraId="2B7D29FC" w14:textId="77777777" w:rsidR="00C22977" w:rsidRPr="00C22977" w:rsidRDefault="00C22977" w:rsidP="00C22977">
      <w:pPr>
        <w:suppressAutoHyphens/>
        <w:spacing w:after="0" w:line="240" w:lineRule="auto"/>
        <w:jc w:val="right"/>
        <w:rPr>
          <w:rFonts w:ascii="Times New Roman" w:eastAsia="Times New Roman" w:hAnsi="Times New Roman" w:cs="Times New Roman"/>
          <w:b/>
          <w:bCs/>
          <w:sz w:val="28"/>
          <w:szCs w:val="28"/>
          <w:lang w:val="uk-UA" w:eastAsia="zh-CN"/>
        </w:rPr>
      </w:pPr>
    </w:p>
    <w:tbl>
      <w:tblPr>
        <w:tblW w:w="10914" w:type="dxa"/>
        <w:tblInd w:w="-459" w:type="dxa"/>
        <w:tblLayout w:type="fixed"/>
        <w:tblLook w:val="0000" w:firstRow="0" w:lastRow="0" w:firstColumn="0" w:lastColumn="0" w:noHBand="0" w:noVBand="0"/>
      </w:tblPr>
      <w:tblGrid>
        <w:gridCol w:w="555"/>
        <w:gridCol w:w="2989"/>
        <w:gridCol w:w="882"/>
        <w:gridCol w:w="1559"/>
        <w:gridCol w:w="1103"/>
        <w:gridCol w:w="1418"/>
        <w:gridCol w:w="1133"/>
        <w:gridCol w:w="1275"/>
      </w:tblGrid>
      <w:tr w:rsidR="00C22977" w:rsidRPr="00C22977" w14:paraId="7931CB5E" w14:textId="77777777" w:rsidTr="008C178E">
        <w:trPr>
          <w:trHeight w:val="1534"/>
        </w:trPr>
        <w:tc>
          <w:tcPr>
            <w:tcW w:w="555" w:type="dxa"/>
            <w:tcBorders>
              <w:top w:val="single" w:sz="4" w:space="0" w:color="000000"/>
              <w:left w:val="single" w:sz="4" w:space="0" w:color="000000"/>
              <w:bottom w:val="single" w:sz="4" w:space="0" w:color="000000"/>
            </w:tcBorders>
            <w:shd w:val="clear" w:color="auto" w:fill="auto"/>
            <w:vAlign w:val="center"/>
          </w:tcPr>
          <w:p w14:paraId="7BC07977"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eastAsia="zh-CN"/>
              </w:rPr>
            </w:pPr>
            <w:r w:rsidRPr="00C22977">
              <w:rPr>
                <w:rFonts w:ascii="Times New Roman" w:eastAsia="Times New Roman" w:hAnsi="Times New Roman" w:cs="Times New Roman"/>
                <w:b/>
                <w:bCs/>
                <w:sz w:val="24"/>
                <w:szCs w:val="24"/>
                <w:lang w:val="uk-UA" w:eastAsia="zh-CN"/>
              </w:rPr>
              <w:t>№ п/п</w:t>
            </w:r>
          </w:p>
        </w:tc>
        <w:tc>
          <w:tcPr>
            <w:tcW w:w="2989" w:type="dxa"/>
            <w:tcBorders>
              <w:top w:val="single" w:sz="4" w:space="0" w:color="000000"/>
              <w:left w:val="single" w:sz="4" w:space="0" w:color="000000"/>
              <w:bottom w:val="single" w:sz="4" w:space="0" w:color="000000"/>
            </w:tcBorders>
            <w:shd w:val="clear" w:color="auto" w:fill="auto"/>
            <w:vAlign w:val="center"/>
          </w:tcPr>
          <w:p w14:paraId="2200D107" w14:textId="77777777" w:rsidR="00C22977" w:rsidRPr="00C22977" w:rsidRDefault="00C22977" w:rsidP="00C22977">
            <w:pPr>
              <w:keepNext/>
              <w:numPr>
                <w:ilvl w:val="4"/>
                <w:numId w:val="0"/>
              </w:numPr>
              <w:tabs>
                <w:tab w:val="num" w:pos="0"/>
              </w:tabs>
              <w:suppressAutoHyphens/>
              <w:spacing w:after="0" w:line="240" w:lineRule="auto"/>
              <w:ind w:left="1008" w:hanging="1008"/>
              <w:jc w:val="center"/>
              <w:outlineLvl w:val="4"/>
              <w:rPr>
                <w:rFonts w:ascii="Times New Roman" w:eastAsia="Arial Unicode MS" w:hAnsi="Times New Roman" w:cs="Times New Roman"/>
                <w:b/>
                <w:bCs/>
                <w:sz w:val="24"/>
                <w:szCs w:val="24"/>
                <w:lang w:val="uk-UA" w:eastAsia="zh-CN"/>
              </w:rPr>
            </w:pPr>
            <w:r w:rsidRPr="00C22977">
              <w:rPr>
                <w:rFonts w:ascii="Times New Roman" w:eastAsia="Arial Unicode MS" w:hAnsi="Times New Roman" w:cs="Times New Roman"/>
                <w:b/>
                <w:bCs/>
                <w:sz w:val="24"/>
                <w:szCs w:val="24"/>
                <w:lang w:val="uk-UA" w:eastAsia="zh-CN"/>
              </w:rPr>
              <w:t>Найменування</w:t>
            </w:r>
          </w:p>
          <w:p w14:paraId="145FCAB1"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продукції</w:t>
            </w:r>
          </w:p>
        </w:tc>
        <w:tc>
          <w:tcPr>
            <w:tcW w:w="882" w:type="dxa"/>
            <w:tcBorders>
              <w:top w:val="single" w:sz="4" w:space="0" w:color="000000"/>
              <w:left w:val="single" w:sz="4" w:space="0" w:color="000000"/>
              <w:bottom w:val="single" w:sz="4" w:space="0" w:color="000000"/>
            </w:tcBorders>
            <w:shd w:val="clear" w:color="auto" w:fill="auto"/>
            <w:vAlign w:val="center"/>
          </w:tcPr>
          <w:p w14:paraId="39EFB747"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Оди-ниця виміру</w:t>
            </w:r>
          </w:p>
        </w:tc>
        <w:tc>
          <w:tcPr>
            <w:tcW w:w="1559" w:type="dxa"/>
            <w:tcBorders>
              <w:top w:val="single" w:sz="4" w:space="0" w:color="000000"/>
              <w:left w:val="single" w:sz="4" w:space="0" w:color="000000"/>
              <w:bottom w:val="single" w:sz="4" w:space="0" w:color="000000"/>
            </w:tcBorders>
            <w:shd w:val="clear" w:color="auto" w:fill="auto"/>
            <w:vAlign w:val="center"/>
          </w:tcPr>
          <w:p w14:paraId="3C56E381"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20</w:t>
            </w:r>
            <w:r w:rsidR="00797D06">
              <w:rPr>
                <w:rFonts w:ascii="Times New Roman" w:eastAsia="Times New Roman" w:hAnsi="Times New Roman" w:cs="Times New Roman"/>
                <w:b/>
                <w:bCs/>
                <w:sz w:val="24"/>
                <w:szCs w:val="24"/>
                <w:lang w:val="uk-UA" w:eastAsia="zh-CN"/>
              </w:rPr>
              <w:t>21</w:t>
            </w:r>
            <w:r w:rsidRPr="00C22977">
              <w:rPr>
                <w:rFonts w:ascii="Times New Roman" w:eastAsia="Times New Roman" w:hAnsi="Times New Roman" w:cs="Times New Roman"/>
                <w:b/>
                <w:bCs/>
                <w:sz w:val="24"/>
                <w:szCs w:val="24"/>
                <w:lang w:val="uk-UA" w:eastAsia="zh-CN"/>
              </w:rPr>
              <w:t>р.</w:t>
            </w:r>
          </w:p>
          <w:p w14:paraId="6C6294FE"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звіт</w:t>
            </w:r>
          </w:p>
        </w:tc>
        <w:tc>
          <w:tcPr>
            <w:tcW w:w="1103" w:type="dxa"/>
            <w:tcBorders>
              <w:top w:val="single" w:sz="4" w:space="0" w:color="000000"/>
              <w:left w:val="single" w:sz="4" w:space="0" w:color="000000"/>
              <w:bottom w:val="single" w:sz="4" w:space="0" w:color="000000"/>
              <w:right w:val="single" w:sz="4" w:space="0" w:color="000000"/>
            </w:tcBorders>
          </w:tcPr>
          <w:p w14:paraId="1CFAB8E8" w14:textId="77777777" w:rsidR="008C178E" w:rsidRPr="00E94630" w:rsidRDefault="008C178E" w:rsidP="00C22977">
            <w:pPr>
              <w:suppressAutoHyphens/>
              <w:spacing w:after="0" w:line="240" w:lineRule="auto"/>
              <w:jc w:val="center"/>
              <w:rPr>
                <w:rFonts w:ascii="Times New Roman" w:eastAsia="Times New Roman" w:hAnsi="Times New Roman" w:cs="Times New Roman"/>
                <w:b/>
                <w:bCs/>
                <w:sz w:val="24"/>
                <w:szCs w:val="24"/>
                <w:lang w:val="uk-UA" w:eastAsia="zh-CN"/>
              </w:rPr>
            </w:pPr>
          </w:p>
          <w:p w14:paraId="59944DA8" w14:textId="77777777" w:rsidR="008C178E" w:rsidRPr="00E94630" w:rsidRDefault="008C178E" w:rsidP="00C22977">
            <w:pPr>
              <w:suppressAutoHyphens/>
              <w:spacing w:after="0" w:line="240" w:lineRule="auto"/>
              <w:jc w:val="center"/>
              <w:rPr>
                <w:rFonts w:ascii="Times New Roman" w:eastAsia="Times New Roman" w:hAnsi="Times New Roman" w:cs="Times New Roman"/>
                <w:b/>
                <w:bCs/>
                <w:sz w:val="24"/>
                <w:szCs w:val="24"/>
                <w:lang w:val="uk-UA" w:eastAsia="zh-CN"/>
              </w:rPr>
            </w:pPr>
          </w:p>
          <w:p w14:paraId="29741AC5" w14:textId="77777777" w:rsidR="008C178E" w:rsidRPr="00E94630" w:rsidRDefault="008C178E"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E94630">
              <w:rPr>
                <w:rFonts w:ascii="Times New Roman" w:eastAsia="Times New Roman" w:hAnsi="Times New Roman" w:cs="Times New Roman"/>
                <w:b/>
                <w:bCs/>
                <w:sz w:val="24"/>
                <w:szCs w:val="24"/>
                <w:lang w:val="uk-UA" w:eastAsia="zh-CN"/>
              </w:rPr>
              <w:t>Питома вага у обсязі ,%</w:t>
            </w:r>
          </w:p>
        </w:tc>
        <w:tc>
          <w:tcPr>
            <w:tcW w:w="1418" w:type="dxa"/>
            <w:tcBorders>
              <w:top w:val="single" w:sz="4" w:space="0" w:color="000000"/>
              <w:left w:val="single" w:sz="4" w:space="0" w:color="000000"/>
              <w:bottom w:val="single" w:sz="4" w:space="0" w:color="000000"/>
            </w:tcBorders>
            <w:shd w:val="clear" w:color="auto" w:fill="auto"/>
            <w:vAlign w:val="center"/>
          </w:tcPr>
          <w:p w14:paraId="6633D141" w14:textId="0AB1CE4E"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20</w:t>
            </w:r>
            <w:r w:rsidR="008F2576">
              <w:rPr>
                <w:rFonts w:ascii="Times New Roman" w:eastAsia="Times New Roman" w:hAnsi="Times New Roman" w:cs="Times New Roman"/>
                <w:b/>
                <w:bCs/>
                <w:sz w:val="24"/>
                <w:szCs w:val="24"/>
                <w:lang w:val="uk-UA" w:eastAsia="zh-CN"/>
              </w:rPr>
              <w:t>2</w:t>
            </w:r>
            <w:r w:rsidR="00A44320">
              <w:rPr>
                <w:rFonts w:ascii="Times New Roman" w:eastAsia="Times New Roman" w:hAnsi="Times New Roman" w:cs="Times New Roman"/>
                <w:b/>
                <w:bCs/>
                <w:sz w:val="24"/>
                <w:szCs w:val="24"/>
                <w:lang w:val="uk-UA" w:eastAsia="zh-CN"/>
              </w:rPr>
              <w:t>2</w:t>
            </w:r>
            <w:r w:rsidRPr="00C22977">
              <w:rPr>
                <w:rFonts w:ascii="Times New Roman" w:eastAsia="Times New Roman" w:hAnsi="Times New Roman" w:cs="Times New Roman"/>
                <w:b/>
                <w:bCs/>
                <w:sz w:val="24"/>
                <w:szCs w:val="24"/>
                <w:lang w:val="uk-UA" w:eastAsia="zh-CN"/>
              </w:rPr>
              <w:t>р.</w:t>
            </w:r>
          </w:p>
          <w:p w14:paraId="6CEF94B6"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eastAsia="zh-CN"/>
              </w:rPr>
            </w:pPr>
            <w:r w:rsidRPr="00C22977">
              <w:rPr>
                <w:rFonts w:ascii="Times New Roman" w:eastAsia="Times New Roman" w:hAnsi="Times New Roman" w:cs="Times New Roman"/>
                <w:b/>
                <w:bCs/>
                <w:sz w:val="24"/>
                <w:szCs w:val="24"/>
                <w:lang w:val="uk-UA" w:eastAsia="zh-CN"/>
              </w:rPr>
              <w:t>звіт</w:t>
            </w:r>
          </w:p>
        </w:tc>
        <w:tc>
          <w:tcPr>
            <w:tcW w:w="1133" w:type="dxa"/>
            <w:tcBorders>
              <w:top w:val="single" w:sz="4" w:space="0" w:color="000000"/>
              <w:left w:val="single" w:sz="4" w:space="0" w:color="000000"/>
              <w:bottom w:val="single" w:sz="4" w:space="0" w:color="000000"/>
            </w:tcBorders>
          </w:tcPr>
          <w:p w14:paraId="3E28EBC0" w14:textId="77777777" w:rsidR="008C178E" w:rsidRPr="00E94630" w:rsidRDefault="008C178E" w:rsidP="00C22977">
            <w:pPr>
              <w:suppressAutoHyphens/>
              <w:spacing w:after="0" w:line="240" w:lineRule="auto"/>
              <w:jc w:val="center"/>
              <w:rPr>
                <w:rFonts w:ascii="Times New Roman" w:eastAsia="Times New Roman" w:hAnsi="Times New Roman" w:cs="Times New Roman"/>
                <w:b/>
                <w:bCs/>
                <w:sz w:val="24"/>
                <w:szCs w:val="24"/>
                <w:lang w:val="uk-UA" w:eastAsia="zh-CN"/>
              </w:rPr>
            </w:pPr>
          </w:p>
          <w:p w14:paraId="42E8F24D" w14:textId="77777777" w:rsidR="008C178E" w:rsidRPr="00E94630" w:rsidRDefault="008C178E" w:rsidP="00C22977">
            <w:pPr>
              <w:suppressAutoHyphens/>
              <w:spacing w:after="0" w:line="240" w:lineRule="auto"/>
              <w:jc w:val="center"/>
              <w:rPr>
                <w:rFonts w:ascii="Times New Roman" w:eastAsia="Times New Roman" w:hAnsi="Times New Roman" w:cs="Times New Roman"/>
                <w:b/>
                <w:bCs/>
                <w:sz w:val="24"/>
                <w:szCs w:val="24"/>
                <w:lang w:val="uk-UA" w:eastAsia="zh-CN"/>
              </w:rPr>
            </w:pPr>
          </w:p>
          <w:p w14:paraId="7DA44DBC" w14:textId="77777777" w:rsidR="00C22977" w:rsidRPr="00E94630" w:rsidRDefault="008C178E" w:rsidP="00C22977">
            <w:pPr>
              <w:suppressAutoHyphens/>
              <w:spacing w:after="0" w:line="240" w:lineRule="auto"/>
              <w:jc w:val="center"/>
              <w:rPr>
                <w:rFonts w:ascii="Times New Roman" w:eastAsia="Times New Roman" w:hAnsi="Times New Roman" w:cs="Times New Roman"/>
                <w:b/>
                <w:bCs/>
                <w:sz w:val="24"/>
                <w:szCs w:val="24"/>
                <w:lang w:eastAsia="zh-CN"/>
              </w:rPr>
            </w:pPr>
            <w:r w:rsidRPr="00E94630">
              <w:rPr>
                <w:rFonts w:ascii="Times New Roman" w:eastAsia="Times New Roman" w:hAnsi="Times New Roman" w:cs="Times New Roman"/>
                <w:b/>
                <w:bCs/>
                <w:sz w:val="24"/>
                <w:szCs w:val="24"/>
                <w:lang w:val="uk-UA" w:eastAsia="zh-CN"/>
              </w:rPr>
              <w:t>Питома вага у обсязі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7165E" w14:textId="31E628DE" w:rsidR="00C22977" w:rsidRPr="00C22977" w:rsidRDefault="00C22977" w:rsidP="00A44320">
            <w:pPr>
              <w:suppressAutoHyphens/>
              <w:spacing w:after="0" w:line="240" w:lineRule="auto"/>
              <w:jc w:val="center"/>
              <w:rPr>
                <w:rFonts w:ascii="Times New Roman" w:eastAsia="Times New Roman" w:hAnsi="Times New Roman" w:cs="Times New Roman"/>
                <w:sz w:val="28"/>
                <w:szCs w:val="20"/>
                <w:lang w:eastAsia="zh-CN"/>
              </w:rPr>
            </w:pPr>
            <w:r w:rsidRPr="00C22977">
              <w:rPr>
                <w:rFonts w:ascii="Times New Roman" w:eastAsia="Times New Roman" w:hAnsi="Times New Roman" w:cs="Times New Roman"/>
                <w:b/>
                <w:bCs/>
                <w:sz w:val="24"/>
                <w:szCs w:val="24"/>
                <w:lang w:eastAsia="zh-CN"/>
              </w:rPr>
              <w:t xml:space="preserve">Співвід-ношення </w:t>
            </w:r>
            <w:r w:rsidRPr="00C22977">
              <w:rPr>
                <w:rFonts w:ascii="Times New Roman" w:eastAsia="Times New Roman" w:hAnsi="Times New Roman" w:cs="Times New Roman"/>
                <w:b/>
                <w:bCs/>
                <w:sz w:val="24"/>
                <w:szCs w:val="24"/>
                <w:lang w:val="uk-UA" w:eastAsia="zh-CN"/>
              </w:rPr>
              <w:t>20</w:t>
            </w:r>
            <w:r w:rsidR="008F2576">
              <w:rPr>
                <w:rFonts w:ascii="Times New Roman" w:eastAsia="Times New Roman" w:hAnsi="Times New Roman" w:cs="Times New Roman"/>
                <w:b/>
                <w:bCs/>
                <w:sz w:val="24"/>
                <w:szCs w:val="24"/>
                <w:lang w:val="uk-UA" w:eastAsia="zh-CN"/>
              </w:rPr>
              <w:t>2</w:t>
            </w:r>
            <w:r w:rsidR="00A44320">
              <w:rPr>
                <w:rFonts w:ascii="Times New Roman" w:eastAsia="Times New Roman" w:hAnsi="Times New Roman" w:cs="Times New Roman"/>
                <w:b/>
                <w:bCs/>
                <w:sz w:val="24"/>
                <w:szCs w:val="24"/>
                <w:lang w:val="uk-UA" w:eastAsia="zh-CN"/>
              </w:rPr>
              <w:t>2</w:t>
            </w:r>
            <w:r w:rsidRPr="00C22977">
              <w:rPr>
                <w:rFonts w:ascii="Times New Roman" w:eastAsia="Times New Roman" w:hAnsi="Times New Roman" w:cs="Times New Roman"/>
                <w:b/>
                <w:bCs/>
                <w:sz w:val="24"/>
                <w:szCs w:val="24"/>
                <w:lang w:val="uk-UA" w:eastAsia="zh-CN"/>
              </w:rPr>
              <w:t>р. до 20</w:t>
            </w:r>
            <w:r w:rsidR="00797D06">
              <w:rPr>
                <w:rFonts w:ascii="Times New Roman" w:eastAsia="Times New Roman" w:hAnsi="Times New Roman" w:cs="Times New Roman"/>
                <w:b/>
                <w:bCs/>
                <w:sz w:val="24"/>
                <w:szCs w:val="24"/>
                <w:lang w:val="uk-UA" w:eastAsia="zh-CN"/>
              </w:rPr>
              <w:t>2</w:t>
            </w:r>
            <w:r w:rsidR="00A44320">
              <w:rPr>
                <w:rFonts w:ascii="Times New Roman" w:eastAsia="Times New Roman" w:hAnsi="Times New Roman" w:cs="Times New Roman"/>
                <w:b/>
                <w:bCs/>
                <w:sz w:val="24"/>
                <w:szCs w:val="24"/>
                <w:lang w:val="uk-UA" w:eastAsia="zh-CN"/>
              </w:rPr>
              <w:t>1</w:t>
            </w:r>
            <w:r w:rsidRPr="00C22977">
              <w:rPr>
                <w:rFonts w:ascii="Times New Roman" w:eastAsia="Times New Roman" w:hAnsi="Times New Roman" w:cs="Times New Roman"/>
                <w:b/>
                <w:bCs/>
                <w:sz w:val="24"/>
                <w:szCs w:val="24"/>
                <w:lang w:val="uk-UA" w:eastAsia="zh-CN"/>
              </w:rPr>
              <w:t>р., %</w:t>
            </w:r>
          </w:p>
        </w:tc>
      </w:tr>
      <w:tr w:rsidR="00C22977" w:rsidRPr="00C22977" w14:paraId="56C1BD92" w14:textId="77777777" w:rsidTr="008C178E">
        <w:tc>
          <w:tcPr>
            <w:tcW w:w="555" w:type="dxa"/>
            <w:tcBorders>
              <w:top w:val="single" w:sz="4" w:space="0" w:color="000000"/>
              <w:left w:val="single" w:sz="4" w:space="0" w:color="000000"/>
              <w:bottom w:val="single" w:sz="4" w:space="0" w:color="000000"/>
            </w:tcBorders>
            <w:shd w:val="clear" w:color="auto" w:fill="auto"/>
          </w:tcPr>
          <w:p w14:paraId="0653D056"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1</w:t>
            </w:r>
          </w:p>
        </w:tc>
        <w:tc>
          <w:tcPr>
            <w:tcW w:w="2989" w:type="dxa"/>
            <w:tcBorders>
              <w:top w:val="single" w:sz="4" w:space="0" w:color="000000"/>
              <w:left w:val="single" w:sz="4" w:space="0" w:color="000000"/>
              <w:bottom w:val="single" w:sz="4" w:space="0" w:color="000000"/>
            </w:tcBorders>
            <w:shd w:val="clear" w:color="auto" w:fill="auto"/>
          </w:tcPr>
          <w:p w14:paraId="586C1808"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2</w:t>
            </w:r>
          </w:p>
        </w:tc>
        <w:tc>
          <w:tcPr>
            <w:tcW w:w="882" w:type="dxa"/>
            <w:tcBorders>
              <w:top w:val="single" w:sz="4" w:space="0" w:color="000000"/>
              <w:left w:val="single" w:sz="4" w:space="0" w:color="000000"/>
              <w:bottom w:val="single" w:sz="4" w:space="0" w:color="000000"/>
            </w:tcBorders>
            <w:shd w:val="clear" w:color="auto" w:fill="auto"/>
          </w:tcPr>
          <w:p w14:paraId="45E2CBDD"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3</w:t>
            </w:r>
          </w:p>
        </w:tc>
        <w:tc>
          <w:tcPr>
            <w:tcW w:w="1559" w:type="dxa"/>
            <w:tcBorders>
              <w:top w:val="single" w:sz="4" w:space="0" w:color="000000"/>
              <w:left w:val="single" w:sz="4" w:space="0" w:color="000000"/>
              <w:bottom w:val="single" w:sz="4" w:space="0" w:color="000000"/>
            </w:tcBorders>
            <w:shd w:val="clear" w:color="auto" w:fill="auto"/>
          </w:tcPr>
          <w:p w14:paraId="28B3B8C6"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4</w:t>
            </w:r>
          </w:p>
        </w:tc>
        <w:tc>
          <w:tcPr>
            <w:tcW w:w="1103" w:type="dxa"/>
            <w:tcBorders>
              <w:top w:val="single" w:sz="4" w:space="0" w:color="000000"/>
              <w:left w:val="single" w:sz="4" w:space="0" w:color="000000"/>
              <w:bottom w:val="single" w:sz="4" w:space="0" w:color="000000"/>
              <w:right w:val="single" w:sz="4" w:space="0" w:color="000000"/>
            </w:tcBorders>
          </w:tcPr>
          <w:p w14:paraId="11C45574" w14:textId="77777777" w:rsidR="00C22977" w:rsidRPr="00E94630"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p>
        </w:tc>
        <w:tc>
          <w:tcPr>
            <w:tcW w:w="1418" w:type="dxa"/>
            <w:tcBorders>
              <w:top w:val="single" w:sz="4" w:space="0" w:color="000000"/>
              <w:left w:val="single" w:sz="4" w:space="0" w:color="000000"/>
              <w:bottom w:val="single" w:sz="4" w:space="0" w:color="000000"/>
            </w:tcBorders>
            <w:shd w:val="clear" w:color="auto" w:fill="auto"/>
          </w:tcPr>
          <w:p w14:paraId="340F0E98" w14:textId="77777777" w:rsidR="00C22977" w:rsidRPr="00C22977"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r w:rsidRPr="00C22977">
              <w:rPr>
                <w:rFonts w:ascii="Times New Roman" w:eastAsia="Times New Roman" w:hAnsi="Times New Roman" w:cs="Times New Roman"/>
                <w:b/>
                <w:bCs/>
                <w:sz w:val="24"/>
                <w:szCs w:val="24"/>
                <w:lang w:val="uk-UA" w:eastAsia="zh-CN"/>
              </w:rPr>
              <w:t>5</w:t>
            </w:r>
          </w:p>
        </w:tc>
        <w:tc>
          <w:tcPr>
            <w:tcW w:w="1133" w:type="dxa"/>
            <w:tcBorders>
              <w:top w:val="single" w:sz="4" w:space="0" w:color="000000"/>
              <w:left w:val="single" w:sz="4" w:space="0" w:color="000000"/>
              <w:bottom w:val="single" w:sz="4" w:space="0" w:color="000000"/>
            </w:tcBorders>
          </w:tcPr>
          <w:p w14:paraId="40AFB3B0" w14:textId="77777777" w:rsidR="00C22977" w:rsidRPr="00E94630" w:rsidRDefault="00C22977" w:rsidP="00C22977">
            <w:pPr>
              <w:suppressAutoHyphens/>
              <w:spacing w:after="0" w:line="240" w:lineRule="auto"/>
              <w:jc w:val="center"/>
              <w:rPr>
                <w:rFonts w:ascii="Times New Roman" w:eastAsia="Times New Roman" w:hAnsi="Times New Roman" w:cs="Times New Roman"/>
                <w:b/>
                <w:bCs/>
                <w:sz w:val="24"/>
                <w:szCs w:val="24"/>
                <w:lang w:val="uk-UA"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F8D31F1" w14:textId="77777777" w:rsidR="00C22977" w:rsidRPr="00C22977" w:rsidRDefault="00C22977" w:rsidP="00C22977">
            <w:pPr>
              <w:suppressAutoHyphens/>
              <w:spacing w:after="0" w:line="240" w:lineRule="auto"/>
              <w:jc w:val="center"/>
              <w:rPr>
                <w:rFonts w:ascii="Times New Roman" w:eastAsia="Times New Roman" w:hAnsi="Times New Roman" w:cs="Times New Roman"/>
                <w:sz w:val="24"/>
                <w:szCs w:val="24"/>
                <w:lang w:eastAsia="zh-CN"/>
              </w:rPr>
            </w:pPr>
            <w:r w:rsidRPr="00C22977">
              <w:rPr>
                <w:rFonts w:ascii="Times New Roman" w:eastAsia="Times New Roman" w:hAnsi="Times New Roman" w:cs="Times New Roman"/>
                <w:b/>
                <w:bCs/>
                <w:sz w:val="24"/>
                <w:szCs w:val="24"/>
                <w:lang w:val="uk-UA" w:eastAsia="zh-CN"/>
              </w:rPr>
              <w:t>6</w:t>
            </w:r>
          </w:p>
        </w:tc>
      </w:tr>
      <w:tr w:rsidR="00C22977" w:rsidRPr="00C22977" w14:paraId="5780EA3E" w14:textId="77777777" w:rsidTr="008C178E">
        <w:trPr>
          <w:trHeight w:val="401"/>
        </w:trPr>
        <w:tc>
          <w:tcPr>
            <w:tcW w:w="555" w:type="dxa"/>
            <w:tcBorders>
              <w:top w:val="single" w:sz="4" w:space="0" w:color="000000"/>
              <w:left w:val="single" w:sz="4" w:space="0" w:color="000000"/>
            </w:tcBorders>
            <w:shd w:val="clear" w:color="auto" w:fill="auto"/>
          </w:tcPr>
          <w:p w14:paraId="61926DC4"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2989" w:type="dxa"/>
            <w:tcBorders>
              <w:top w:val="single" w:sz="4" w:space="0" w:color="000000"/>
              <w:left w:val="single" w:sz="4" w:space="0" w:color="000000"/>
            </w:tcBorders>
            <w:shd w:val="clear" w:color="auto" w:fill="auto"/>
          </w:tcPr>
          <w:p w14:paraId="4989EF57" w14:textId="77777777" w:rsidR="00C22977" w:rsidRPr="00C22977" w:rsidRDefault="00C22977" w:rsidP="00C22977">
            <w:pPr>
              <w:suppressAutoHyphens/>
              <w:spacing w:after="0" w:line="240" w:lineRule="auto"/>
              <w:jc w:val="both"/>
              <w:rPr>
                <w:rFonts w:ascii="Times New Roman" w:eastAsia="Times New Roman" w:hAnsi="Times New Roman" w:cs="Times New Roman"/>
                <w:sz w:val="24"/>
                <w:szCs w:val="24"/>
                <w:lang w:val="uk-UA" w:eastAsia="zh-CN"/>
              </w:rPr>
            </w:pPr>
          </w:p>
        </w:tc>
        <w:tc>
          <w:tcPr>
            <w:tcW w:w="882" w:type="dxa"/>
            <w:tcBorders>
              <w:top w:val="single" w:sz="4" w:space="0" w:color="000000"/>
              <w:left w:val="single" w:sz="4" w:space="0" w:color="000000"/>
            </w:tcBorders>
            <w:shd w:val="clear" w:color="auto" w:fill="auto"/>
          </w:tcPr>
          <w:p w14:paraId="4BAFAF1A"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1559" w:type="dxa"/>
            <w:tcBorders>
              <w:top w:val="single" w:sz="4" w:space="0" w:color="000000"/>
              <w:left w:val="single" w:sz="4" w:space="0" w:color="000000"/>
            </w:tcBorders>
            <w:shd w:val="clear" w:color="auto" w:fill="auto"/>
          </w:tcPr>
          <w:p w14:paraId="2DDD51C3" w14:textId="77777777" w:rsidR="00C22977" w:rsidRPr="00C22977" w:rsidRDefault="00C22977" w:rsidP="00C22977">
            <w:pPr>
              <w:suppressAutoHyphens/>
              <w:snapToGrid w:val="0"/>
              <w:spacing w:after="0" w:line="240" w:lineRule="auto"/>
              <w:jc w:val="both"/>
              <w:rPr>
                <w:rFonts w:ascii="Times New Roman" w:eastAsia="Times New Roman" w:hAnsi="Times New Roman" w:cs="Times New Roman"/>
                <w:sz w:val="24"/>
                <w:szCs w:val="24"/>
                <w:lang w:val="uk-UA" w:eastAsia="zh-CN"/>
              </w:rPr>
            </w:pPr>
          </w:p>
        </w:tc>
        <w:tc>
          <w:tcPr>
            <w:tcW w:w="1103" w:type="dxa"/>
            <w:tcBorders>
              <w:top w:val="single" w:sz="4" w:space="0" w:color="000000"/>
              <w:left w:val="single" w:sz="4" w:space="0" w:color="000000"/>
              <w:right w:val="single" w:sz="4" w:space="0" w:color="000000"/>
            </w:tcBorders>
          </w:tcPr>
          <w:p w14:paraId="1E966D19" w14:textId="77777777" w:rsidR="00C22977" w:rsidRPr="00E94630" w:rsidRDefault="00C22977" w:rsidP="00C22977">
            <w:pPr>
              <w:suppressAutoHyphens/>
              <w:snapToGrid w:val="0"/>
              <w:spacing w:after="0" w:line="240" w:lineRule="auto"/>
              <w:jc w:val="both"/>
              <w:rPr>
                <w:rFonts w:ascii="Times New Roman" w:eastAsia="Times New Roman" w:hAnsi="Times New Roman" w:cs="Times New Roman"/>
                <w:sz w:val="24"/>
                <w:szCs w:val="24"/>
                <w:lang w:val="uk-UA" w:eastAsia="zh-CN"/>
              </w:rPr>
            </w:pPr>
          </w:p>
        </w:tc>
        <w:tc>
          <w:tcPr>
            <w:tcW w:w="1418" w:type="dxa"/>
            <w:tcBorders>
              <w:top w:val="single" w:sz="4" w:space="0" w:color="000000"/>
              <w:left w:val="single" w:sz="4" w:space="0" w:color="000000"/>
            </w:tcBorders>
            <w:shd w:val="clear" w:color="auto" w:fill="auto"/>
          </w:tcPr>
          <w:p w14:paraId="0BE427F6" w14:textId="77777777" w:rsidR="00C22977" w:rsidRPr="00C22977" w:rsidRDefault="00C22977" w:rsidP="00C22977">
            <w:pPr>
              <w:suppressAutoHyphens/>
              <w:snapToGrid w:val="0"/>
              <w:spacing w:after="0" w:line="240" w:lineRule="auto"/>
              <w:jc w:val="both"/>
              <w:rPr>
                <w:rFonts w:ascii="Times New Roman" w:eastAsia="Times New Roman" w:hAnsi="Times New Roman" w:cs="Times New Roman"/>
                <w:sz w:val="24"/>
                <w:szCs w:val="24"/>
                <w:lang w:val="uk-UA" w:eastAsia="zh-CN"/>
              </w:rPr>
            </w:pPr>
          </w:p>
        </w:tc>
        <w:tc>
          <w:tcPr>
            <w:tcW w:w="1133" w:type="dxa"/>
            <w:tcBorders>
              <w:top w:val="single" w:sz="4" w:space="0" w:color="000000"/>
              <w:left w:val="single" w:sz="4" w:space="0" w:color="000000"/>
            </w:tcBorders>
          </w:tcPr>
          <w:p w14:paraId="4ADDAD9B" w14:textId="77777777" w:rsidR="00C22977" w:rsidRPr="00E94630" w:rsidRDefault="00C22977" w:rsidP="00C22977">
            <w:pPr>
              <w:suppressAutoHyphens/>
              <w:snapToGrid w:val="0"/>
              <w:spacing w:after="0" w:line="240" w:lineRule="auto"/>
              <w:jc w:val="both"/>
              <w:rPr>
                <w:rFonts w:ascii="Times New Roman" w:eastAsia="Times New Roman" w:hAnsi="Times New Roman" w:cs="Times New Roman"/>
                <w:sz w:val="24"/>
                <w:szCs w:val="24"/>
                <w:lang w:val="uk-UA" w:eastAsia="zh-CN"/>
              </w:rPr>
            </w:pPr>
          </w:p>
        </w:tc>
        <w:tc>
          <w:tcPr>
            <w:tcW w:w="1275" w:type="dxa"/>
            <w:tcBorders>
              <w:top w:val="single" w:sz="4" w:space="0" w:color="000000"/>
              <w:left w:val="single" w:sz="4" w:space="0" w:color="000000"/>
              <w:right w:val="single" w:sz="4" w:space="0" w:color="000000"/>
            </w:tcBorders>
            <w:shd w:val="clear" w:color="auto" w:fill="auto"/>
          </w:tcPr>
          <w:p w14:paraId="3559F7B7" w14:textId="77777777" w:rsidR="00C22977" w:rsidRPr="00C22977" w:rsidRDefault="00C22977" w:rsidP="00C22977">
            <w:pPr>
              <w:suppressAutoHyphens/>
              <w:snapToGrid w:val="0"/>
              <w:spacing w:after="0" w:line="240" w:lineRule="auto"/>
              <w:jc w:val="both"/>
              <w:rPr>
                <w:rFonts w:ascii="Times New Roman" w:eastAsia="Times New Roman" w:hAnsi="Times New Roman" w:cs="Times New Roman"/>
                <w:sz w:val="28"/>
                <w:szCs w:val="23"/>
                <w:lang w:val="uk-UA" w:eastAsia="zh-CN"/>
              </w:rPr>
            </w:pPr>
          </w:p>
        </w:tc>
      </w:tr>
      <w:tr w:rsidR="00C22977" w:rsidRPr="00C22977" w14:paraId="27E56CAD" w14:textId="77777777" w:rsidTr="008C178E">
        <w:trPr>
          <w:trHeight w:val="998"/>
        </w:trPr>
        <w:tc>
          <w:tcPr>
            <w:tcW w:w="555" w:type="dxa"/>
            <w:tcBorders>
              <w:left w:val="single" w:sz="4" w:space="0" w:color="000000"/>
              <w:bottom w:val="single" w:sz="4" w:space="0" w:color="000000"/>
            </w:tcBorders>
            <w:shd w:val="clear" w:color="auto" w:fill="auto"/>
          </w:tcPr>
          <w:p w14:paraId="07A7204C" w14:textId="77777777" w:rsidR="00C22977" w:rsidRPr="00C22977" w:rsidRDefault="00C22977" w:rsidP="00C22977">
            <w:pPr>
              <w:suppressAutoHyphens/>
              <w:spacing w:after="0" w:line="240" w:lineRule="auto"/>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1</w:t>
            </w:r>
          </w:p>
        </w:tc>
        <w:tc>
          <w:tcPr>
            <w:tcW w:w="2989" w:type="dxa"/>
            <w:tcBorders>
              <w:left w:val="single" w:sz="4" w:space="0" w:color="000000"/>
              <w:bottom w:val="single" w:sz="4" w:space="0" w:color="000000"/>
            </w:tcBorders>
            <w:shd w:val="clear" w:color="auto" w:fill="auto"/>
          </w:tcPr>
          <w:p w14:paraId="318EB9EF" w14:textId="77777777" w:rsidR="008C178E" w:rsidRPr="00E94630" w:rsidRDefault="008C178E" w:rsidP="008C178E">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У</w:t>
            </w:r>
            <w:r w:rsidRPr="00C22977">
              <w:rPr>
                <w:rFonts w:ascii="Times New Roman" w:eastAsia="Times New Roman" w:hAnsi="Times New Roman" w:cs="Times New Roman"/>
                <w:sz w:val="24"/>
                <w:szCs w:val="24"/>
                <w:lang w:val="uk-UA" w:eastAsia="zh-CN"/>
              </w:rPr>
              <w:t>становки</w:t>
            </w:r>
            <w:r w:rsidRPr="00E94630">
              <w:rPr>
                <w:rFonts w:ascii="Times New Roman" w:eastAsia="Times New Roman" w:hAnsi="Times New Roman" w:cs="Times New Roman"/>
                <w:sz w:val="24"/>
                <w:szCs w:val="24"/>
                <w:lang w:val="uk-UA" w:eastAsia="zh-CN"/>
              </w:rPr>
              <w:t xml:space="preserve"> а</w:t>
            </w:r>
            <w:r w:rsidR="00C22977" w:rsidRPr="00C22977">
              <w:rPr>
                <w:rFonts w:ascii="Times New Roman" w:eastAsia="Times New Roman" w:hAnsi="Times New Roman" w:cs="Times New Roman"/>
                <w:sz w:val="24"/>
                <w:szCs w:val="24"/>
                <w:lang w:val="uk-UA" w:eastAsia="zh-CN"/>
              </w:rPr>
              <w:t xml:space="preserve">сфальто та грунтозмішувальні </w:t>
            </w:r>
          </w:p>
          <w:p w14:paraId="4B7FD3C0" w14:textId="77777777" w:rsidR="00C22977" w:rsidRPr="00C22977" w:rsidRDefault="00C22977" w:rsidP="00C22977">
            <w:pPr>
              <w:suppressAutoHyphens/>
              <w:spacing w:after="0" w:line="240" w:lineRule="auto"/>
              <w:jc w:val="both"/>
              <w:rPr>
                <w:rFonts w:ascii="Times New Roman" w:eastAsia="Times New Roman" w:hAnsi="Times New Roman" w:cs="Times New Roman"/>
                <w:sz w:val="24"/>
                <w:szCs w:val="24"/>
                <w:lang w:val="uk-UA" w:eastAsia="zh-CN"/>
              </w:rPr>
            </w:pPr>
          </w:p>
        </w:tc>
        <w:tc>
          <w:tcPr>
            <w:tcW w:w="882" w:type="dxa"/>
            <w:tcBorders>
              <w:left w:val="single" w:sz="4" w:space="0" w:color="000000"/>
              <w:bottom w:val="single" w:sz="4" w:space="0" w:color="000000"/>
            </w:tcBorders>
            <w:shd w:val="clear" w:color="auto" w:fill="auto"/>
          </w:tcPr>
          <w:p w14:paraId="01EB42FF"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3975E6BC" w14:textId="77777777" w:rsidR="00C22977" w:rsidRPr="00C22977" w:rsidRDefault="00C22977" w:rsidP="00C22977">
            <w:pPr>
              <w:suppressAutoHyphens/>
              <w:spacing w:after="0" w:line="240" w:lineRule="auto"/>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шт.</w:t>
            </w:r>
          </w:p>
        </w:tc>
        <w:tc>
          <w:tcPr>
            <w:tcW w:w="1559" w:type="dxa"/>
            <w:tcBorders>
              <w:left w:val="single" w:sz="4" w:space="0" w:color="000000"/>
              <w:bottom w:val="single" w:sz="4" w:space="0" w:color="000000"/>
            </w:tcBorders>
            <w:shd w:val="clear" w:color="auto" w:fill="auto"/>
          </w:tcPr>
          <w:p w14:paraId="7B2199AE"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5311A1D2" w14:textId="77777777" w:rsidR="00C22977" w:rsidRPr="00C22977"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34</w:t>
            </w:r>
          </w:p>
        </w:tc>
        <w:tc>
          <w:tcPr>
            <w:tcW w:w="1103" w:type="dxa"/>
            <w:tcBorders>
              <w:left w:val="single" w:sz="4" w:space="0" w:color="000000"/>
              <w:bottom w:val="single" w:sz="4" w:space="0" w:color="000000"/>
              <w:right w:val="single" w:sz="4" w:space="0" w:color="000000"/>
            </w:tcBorders>
          </w:tcPr>
          <w:p w14:paraId="6679C7A2"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68EC8397" w14:textId="77777777" w:rsidR="008C178E" w:rsidRPr="00E94630" w:rsidRDefault="008C178E" w:rsidP="00C74FB7">
            <w:pPr>
              <w:suppressAutoHyphens/>
              <w:snapToGrid w:val="0"/>
              <w:spacing w:after="0" w:line="240" w:lineRule="auto"/>
              <w:jc w:val="center"/>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3</w:t>
            </w:r>
            <w:r w:rsidR="00C74FB7">
              <w:rPr>
                <w:rFonts w:ascii="Times New Roman" w:eastAsia="Times New Roman" w:hAnsi="Times New Roman" w:cs="Times New Roman"/>
                <w:sz w:val="24"/>
                <w:szCs w:val="24"/>
                <w:lang w:val="uk-UA" w:eastAsia="zh-CN"/>
              </w:rPr>
              <w:t>8</w:t>
            </w:r>
            <w:r w:rsidRPr="00E94630">
              <w:rPr>
                <w:rFonts w:ascii="Times New Roman" w:eastAsia="Times New Roman" w:hAnsi="Times New Roman" w:cs="Times New Roman"/>
                <w:sz w:val="24"/>
                <w:szCs w:val="24"/>
                <w:lang w:val="uk-UA" w:eastAsia="zh-CN"/>
              </w:rPr>
              <w:t>,</w:t>
            </w:r>
            <w:r w:rsidR="00C74FB7">
              <w:rPr>
                <w:rFonts w:ascii="Times New Roman" w:eastAsia="Times New Roman" w:hAnsi="Times New Roman" w:cs="Times New Roman"/>
                <w:sz w:val="24"/>
                <w:szCs w:val="24"/>
                <w:lang w:val="uk-UA" w:eastAsia="zh-CN"/>
              </w:rPr>
              <w:t>6</w:t>
            </w:r>
          </w:p>
        </w:tc>
        <w:tc>
          <w:tcPr>
            <w:tcW w:w="1418" w:type="dxa"/>
            <w:tcBorders>
              <w:left w:val="single" w:sz="4" w:space="0" w:color="000000"/>
              <w:bottom w:val="single" w:sz="4" w:space="0" w:color="000000"/>
            </w:tcBorders>
            <w:shd w:val="clear" w:color="auto" w:fill="auto"/>
          </w:tcPr>
          <w:p w14:paraId="54812DB7"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7AC3BAF7" w14:textId="437B07A0" w:rsidR="00C22977" w:rsidRPr="00C22977" w:rsidRDefault="00A44320"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4</w:t>
            </w:r>
          </w:p>
        </w:tc>
        <w:tc>
          <w:tcPr>
            <w:tcW w:w="1133" w:type="dxa"/>
            <w:tcBorders>
              <w:left w:val="single" w:sz="4" w:space="0" w:color="000000"/>
              <w:bottom w:val="single" w:sz="4" w:space="0" w:color="000000"/>
            </w:tcBorders>
          </w:tcPr>
          <w:p w14:paraId="41E88EBD"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11B8CFFD" w14:textId="7A00C05F" w:rsidR="008C178E" w:rsidRPr="00E94630" w:rsidRDefault="00A44320"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17,6</w:t>
            </w:r>
          </w:p>
        </w:tc>
        <w:tc>
          <w:tcPr>
            <w:tcW w:w="1275" w:type="dxa"/>
            <w:tcBorders>
              <w:left w:val="single" w:sz="4" w:space="0" w:color="000000"/>
              <w:bottom w:val="single" w:sz="4" w:space="0" w:color="000000"/>
              <w:right w:val="single" w:sz="4" w:space="0" w:color="000000"/>
            </w:tcBorders>
            <w:shd w:val="clear" w:color="auto" w:fill="auto"/>
          </w:tcPr>
          <w:p w14:paraId="7A0FE2E4"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8"/>
                <w:szCs w:val="20"/>
                <w:lang w:eastAsia="zh-CN"/>
              </w:rPr>
            </w:pPr>
          </w:p>
          <w:p w14:paraId="4E8037B1" w14:textId="14A288F5" w:rsidR="00C22977" w:rsidRPr="00C22977" w:rsidRDefault="00A44320" w:rsidP="00C74FB7">
            <w:pPr>
              <w:suppressAutoHyphens/>
              <w:snapToGrid w:val="0"/>
              <w:spacing w:after="0" w:line="240" w:lineRule="auto"/>
              <w:jc w:val="center"/>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11,8</w:t>
            </w:r>
          </w:p>
        </w:tc>
      </w:tr>
      <w:tr w:rsidR="00C22977" w:rsidRPr="00C22977" w14:paraId="0BE43CCE" w14:textId="77777777" w:rsidTr="008C178E">
        <w:tc>
          <w:tcPr>
            <w:tcW w:w="555" w:type="dxa"/>
            <w:tcBorders>
              <w:left w:val="single" w:sz="4" w:space="0" w:color="000000"/>
              <w:bottom w:val="single" w:sz="4" w:space="0" w:color="000000"/>
            </w:tcBorders>
            <w:shd w:val="clear" w:color="auto" w:fill="auto"/>
          </w:tcPr>
          <w:p w14:paraId="2786E77D" w14:textId="77777777" w:rsidR="00C22977" w:rsidRPr="00C22977" w:rsidRDefault="00C22977" w:rsidP="00C22977">
            <w:pPr>
              <w:suppressAutoHyphens/>
              <w:spacing w:after="0" w:line="240" w:lineRule="auto"/>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2</w:t>
            </w:r>
          </w:p>
        </w:tc>
        <w:tc>
          <w:tcPr>
            <w:tcW w:w="2989" w:type="dxa"/>
            <w:tcBorders>
              <w:left w:val="single" w:sz="4" w:space="0" w:color="000000"/>
              <w:bottom w:val="single" w:sz="4" w:space="0" w:color="000000"/>
            </w:tcBorders>
            <w:shd w:val="clear" w:color="auto" w:fill="auto"/>
          </w:tcPr>
          <w:p w14:paraId="7D6B7A8D" w14:textId="77777777" w:rsidR="00C22977" w:rsidRPr="00E94630" w:rsidRDefault="00C22977" w:rsidP="008C178E">
            <w:pPr>
              <w:suppressAutoHyphens/>
              <w:spacing w:after="0" w:line="240" w:lineRule="auto"/>
              <w:jc w:val="both"/>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Запасні частини</w:t>
            </w:r>
            <w:r w:rsidR="008C178E" w:rsidRPr="00E94630">
              <w:rPr>
                <w:rFonts w:ascii="Times New Roman" w:eastAsia="Times New Roman" w:hAnsi="Times New Roman" w:cs="Times New Roman"/>
                <w:sz w:val="24"/>
                <w:szCs w:val="24"/>
                <w:lang w:val="uk-UA" w:eastAsia="zh-CN"/>
              </w:rPr>
              <w:t>,</w:t>
            </w:r>
            <w:r w:rsidRPr="00C22977">
              <w:rPr>
                <w:rFonts w:ascii="Times New Roman" w:eastAsia="Times New Roman" w:hAnsi="Times New Roman" w:cs="Times New Roman"/>
                <w:sz w:val="24"/>
                <w:szCs w:val="24"/>
                <w:lang w:val="uk-UA" w:eastAsia="zh-CN"/>
              </w:rPr>
              <w:t xml:space="preserve"> </w:t>
            </w:r>
            <w:r w:rsidR="008C178E" w:rsidRPr="00E94630">
              <w:rPr>
                <w:rFonts w:ascii="Times New Roman" w:eastAsia="Times New Roman" w:hAnsi="Times New Roman" w:cs="Times New Roman"/>
                <w:sz w:val="24"/>
                <w:szCs w:val="24"/>
                <w:lang w:val="uk-UA" w:eastAsia="zh-CN"/>
              </w:rPr>
              <w:t>вузли та агрегати,</w:t>
            </w:r>
          </w:p>
          <w:p w14:paraId="1F4972C1" w14:textId="77777777" w:rsidR="008C178E" w:rsidRPr="00E94630" w:rsidRDefault="008C178E" w:rsidP="008C178E">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 xml:space="preserve">  у діючих цінах </w:t>
            </w:r>
          </w:p>
          <w:p w14:paraId="5FC40F95" w14:textId="77777777" w:rsidR="008C178E" w:rsidRPr="00C22977" w:rsidRDefault="008C178E" w:rsidP="008C178E">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 xml:space="preserve">  у порівняльних цінах</w:t>
            </w:r>
          </w:p>
        </w:tc>
        <w:tc>
          <w:tcPr>
            <w:tcW w:w="882" w:type="dxa"/>
            <w:tcBorders>
              <w:left w:val="single" w:sz="4" w:space="0" w:color="000000"/>
              <w:bottom w:val="single" w:sz="4" w:space="0" w:color="000000"/>
            </w:tcBorders>
            <w:shd w:val="clear" w:color="auto" w:fill="auto"/>
            <w:vAlign w:val="center"/>
          </w:tcPr>
          <w:p w14:paraId="7F96AD2D" w14:textId="77777777" w:rsidR="008C178E" w:rsidRPr="00E94630" w:rsidRDefault="008C178E" w:rsidP="00C22977">
            <w:pPr>
              <w:suppressAutoHyphens/>
              <w:snapToGrid w:val="0"/>
              <w:spacing w:after="0" w:line="240" w:lineRule="auto"/>
              <w:ind w:left="-135" w:right="-195"/>
              <w:jc w:val="center"/>
              <w:rPr>
                <w:rFonts w:ascii="Times New Roman" w:eastAsia="Times New Roman" w:hAnsi="Times New Roman" w:cs="Times New Roman"/>
                <w:sz w:val="24"/>
                <w:szCs w:val="24"/>
                <w:lang w:val="uk-UA" w:eastAsia="zh-CN"/>
              </w:rPr>
            </w:pPr>
          </w:p>
          <w:p w14:paraId="527EA6AF" w14:textId="77777777" w:rsidR="008C178E" w:rsidRPr="00E94630" w:rsidRDefault="00C22977" w:rsidP="00C22977">
            <w:pPr>
              <w:suppressAutoHyphens/>
              <w:snapToGrid w:val="0"/>
              <w:spacing w:after="0" w:line="240" w:lineRule="auto"/>
              <w:ind w:left="-135" w:right="-195"/>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тис.грн</w:t>
            </w:r>
          </w:p>
          <w:p w14:paraId="5FCD73D8" w14:textId="77777777" w:rsidR="00C22977" w:rsidRPr="00C22977" w:rsidRDefault="00C22977" w:rsidP="00C22977">
            <w:pPr>
              <w:suppressAutoHyphens/>
              <w:snapToGrid w:val="0"/>
              <w:spacing w:after="0" w:line="240" w:lineRule="auto"/>
              <w:ind w:left="-135" w:right="-195"/>
              <w:jc w:val="center"/>
              <w:rPr>
                <w:rFonts w:ascii="Times New Roman" w:eastAsia="Times New Roman" w:hAnsi="Times New Roman" w:cs="Times New Roman"/>
                <w:sz w:val="24"/>
                <w:szCs w:val="24"/>
                <w:lang w:val="uk-UA" w:eastAsia="zh-CN"/>
              </w:rPr>
            </w:pPr>
          </w:p>
        </w:tc>
        <w:tc>
          <w:tcPr>
            <w:tcW w:w="1559" w:type="dxa"/>
            <w:tcBorders>
              <w:left w:val="single" w:sz="4" w:space="0" w:color="000000"/>
              <w:bottom w:val="single" w:sz="4" w:space="0" w:color="000000"/>
            </w:tcBorders>
            <w:shd w:val="clear" w:color="auto" w:fill="auto"/>
            <w:vAlign w:val="center"/>
          </w:tcPr>
          <w:p w14:paraId="67E2115D" w14:textId="77777777" w:rsidR="00C22977" w:rsidRPr="00E94630" w:rsidRDefault="00C22977" w:rsidP="00C22977">
            <w:pPr>
              <w:suppressAutoHyphens/>
              <w:snapToGrid w:val="0"/>
              <w:spacing w:after="0" w:line="240" w:lineRule="auto"/>
              <w:jc w:val="right"/>
              <w:rPr>
                <w:rFonts w:ascii="Times New Roman" w:eastAsia="Times New Roman" w:hAnsi="Times New Roman" w:cs="Times New Roman"/>
                <w:sz w:val="24"/>
                <w:szCs w:val="24"/>
                <w:lang w:val="uk-UA" w:eastAsia="zh-CN"/>
              </w:rPr>
            </w:pPr>
          </w:p>
          <w:p w14:paraId="66C10C34" w14:textId="77777777" w:rsidR="008C178E" w:rsidRDefault="00C74FB7" w:rsidP="00C22977">
            <w:pPr>
              <w:suppressAutoHyphens/>
              <w:snapToGrid w:val="0"/>
              <w:spacing w:after="0" w:line="240" w:lineRule="auto"/>
              <w:jc w:val="right"/>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643 087,9</w:t>
            </w:r>
          </w:p>
          <w:p w14:paraId="16FE048E" w14:textId="7E340C55" w:rsidR="00C74FB7" w:rsidRPr="00C22977" w:rsidRDefault="00A44320" w:rsidP="00A44320">
            <w:pPr>
              <w:suppressAutoHyphens/>
              <w:snapToGrid w:val="0"/>
              <w:spacing w:after="0" w:line="240" w:lineRule="auto"/>
              <w:jc w:val="right"/>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725998</w:t>
            </w:r>
            <w:r w:rsidR="00C74FB7">
              <w:rPr>
                <w:rFonts w:ascii="Times New Roman" w:eastAsia="Times New Roman" w:hAnsi="Times New Roman" w:cs="Times New Roman"/>
                <w:sz w:val="24"/>
                <w:szCs w:val="24"/>
                <w:lang w:val="uk-UA" w:eastAsia="zh-CN"/>
              </w:rPr>
              <w:t>,</w:t>
            </w:r>
            <w:r>
              <w:rPr>
                <w:rFonts w:ascii="Times New Roman" w:eastAsia="Times New Roman" w:hAnsi="Times New Roman" w:cs="Times New Roman"/>
                <w:sz w:val="24"/>
                <w:szCs w:val="24"/>
                <w:lang w:val="uk-UA" w:eastAsia="zh-CN"/>
              </w:rPr>
              <w:t>3</w:t>
            </w:r>
          </w:p>
        </w:tc>
        <w:tc>
          <w:tcPr>
            <w:tcW w:w="1103" w:type="dxa"/>
            <w:tcBorders>
              <w:left w:val="single" w:sz="4" w:space="0" w:color="000000"/>
              <w:bottom w:val="single" w:sz="4" w:space="0" w:color="000000"/>
              <w:right w:val="single" w:sz="4" w:space="0" w:color="000000"/>
            </w:tcBorders>
          </w:tcPr>
          <w:p w14:paraId="2A017103"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14594720" w14:textId="77777777" w:rsidR="008C178E" w:rsidRPr="00E94630" w:rsidRDefault="008C178E"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400A5198" w14:textId="77777777" w:rsidR="008C178E" w:rsidRPr="00E94630"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52,2</w:t>
            </w:r>
          </w:p>
        </w:tc>
        <w:tc>
          <w:tcPr>
            <w:tcW w:w="1418" w:type="dxa"/>
            <w:tcBorders>
              <w:left w:val="single" w:sz="4" w:space="0" w:color="000000"/>
              <w:bottom w:val="single" w:sz="4" w:space="0" w:color="000000"/>
            </w:tcBorders>
            <w:shd w:val="clear" w:color="auto" w:fill="auto"/>
            <w:vAlign w:val="center"/>
          </w:tcPr>
          <w:p w14:paraId="66E90C2F" w14:textId="77777777" w:rsidR="008C178E" w:rsidRPr="00E94630" w:rsidRDefault="008C178E"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3A87CB1A" w14:textId="5EFCB5F2" w:rsidR="008F2576" w:rsidRDefault="00A44320"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171 745,7</w:t>
            </w:r>
          </w:p>
          <w:p w14:paraId="35825263" w14:textId="1FDCDC35" w:rsidR="00A44320" w:rsidRPr="00C22977" w:rsidRDefault="00A44320"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177 594,1</w:t>
            </w:r>
          </w:p>
        </w:tc>
        <w:tc>
          <w:tcPr>
            <w:tcW w:w="1133" w:type="dxa"/>
            <w:tcBorders>
              <w:left w:val="single" w:sz="4" w:space="0" w:color="000000"/>
              <w:bottom w:val="single" w:sz="4" w:space="0" w:color="000000"/>
            </w:tcBorders>
          </w:tcPr>
          <w:p w14:paraId="639F64D2"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74EBC9B7" w14:textId="77777777" w:rsidR="008C178E" w:rsidRPr="00E94630" w:rsidRDefault="008C178E"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14A6743C" w14:textId="13BC575C" w:rsidR="008C178E" w:rsidRPr="00E94630" w:rsidRDefault="008F2576" w:rsidP="00A44320">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60,</w:t>
            </w:r>
            <w:r w:rsidR="00A44320">
              <w:rPr>
                <w:rFonts w:ascii="Times New Roman" w:eastAsia="Times New Roman" w:hAnsi="Times New Roman" w:cs="Times New Roman"/>
                <w:sz w:val="24"/>
                <w:szCs w:val="24"/>
                <w:lang w:val="uk-UA" w:eastAsia="zh-CN"/>
              </w:rPr>
              <w:t>9</w:t>
            </w:r>
          </w:p>
        </w:tc>
        <w:tc>
          <w:tcPr>
            <w:tcW w:w="1275" w:type="dxa"/>
            <w:tcBorders>
              <w:left w:val="single" w:sz="4" w:space="0" w:color="000000"/>
              <w:bottom w:val="single" w:sz="4" w:space="0" w:color="000000"/>
              <w:right w:val="single" w:sz="4" w:space="0" w:color="000000"/>
            </w:tcBorders>
            <w:shd w:val="clear" w:color="auto" w:fill="auto"/>
            <w:vAlign w:val="center"/>
          </w:tcPr>
          <w:p w14:paraId="50C5D3EC" w14:textId="77777777" w:rsidR="008F2576" w:rsidRDefault="008F2576" w:rsidP="008C178E">
            <w:pPr>
              <w:suppressAutoHyphens/>
              <w:snapToGrid w:val="0"/>
              <w:spacing w:after="0" w:line="240" w:lineRule="auto"/>
              <w:jc w:val="center"/>
              <w:rPr>
                <w:rFonts w:ascii="Times New Roman" w:eastAsia="Times New Roman" w:hAnsi="Times New Roman" w:cs="Times New Roman"/>
                <w:sz w:val="28"/>
                <w:szCs w:val="20"/>
                <w:lang w:val="uk-UA" w:eastAsia="zh-CN"/>
              </w:rPr>
            </w:pPr>
          </w:p>
          <w:p w14:paraId="505FF26E" w14:textId="596820A9" w:rsidR="00C22977" w:rsidRPr="00C22977" w:rsidRDefault="00A44320" w:rsidP="008C178E">
            <w:pPr>
              <w:suppressAutoHyphens/>
              <w:snapToGrid w:val="0"/>
              <w:spacing w:after="0" w:line="240" w:lineRule="auto"/>
              <w:jc w:val="center"/>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24,4</w:t>
            </w:r>
          </w:p>
        </w:tc>
      </w:tr>
      <w:tr w:rsidR="00C22977" w:rsidRPr="00C22977" w14:paraId="3941C043" w14:textId="77777777" w:rsidTr="008C178E">
        <w:tc>
          <w:tcPr>
            <w:tcW w:w="555" w:type="dxa"/>
            <w:tcBorders>
              <w:left w:val="single" w:sz="4" w:space="0" w:color="000000"/>
              <w:bottom w:val="single" w:sz="4" w:space="0" w:color="000000"/>
            </w:tcBorders>
            <w:shd w:val="clear" w:color="auto" w:fill="auto"/>
          </w:tcPr>
          <w:p w14:paraId="4DFD7251" w14:textId="06877705"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3</w:t>
            </w:r>
          </w:p>
        </w:tc>
        <w:tc>
          <w:tcPr>
            <w:tcW w:w="2989" w:type="dxa"/>
            <w:tcBorders>
              <w:left w:val="single" w:sz="4" w:space="0" w:color="000000"/>
              <w:bottom w:val="single" w:sz="4" w:space="0" w:color="000000"/>
            </w:tcBorders>
            <w:shd w:val="clear" w:color="auto" w:fill="auto"/>
          </w:tcPr>
          <w:p w14:paraId="0F177235" w14:textId="77777777" w:rsidR="00C22977" w:rsidRPr="00E94630" w:rsidRDefault="00C22977" w:rsidP="008C178E">
            <w:pPr>
              <w:suppressAutoHyphens/>
              <w:spacing w:after="0" w:line="240" w:lineRule="auto"/>
              <w:jc w:val="both"/>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 xml:space="preserve">Товари народного споживання </w:t>
            </w:r>
          </w:p>
          <w:p w14:paraId="11851A7F" w14:textId="77777777" w:rsidR="008C178E" w:rsidRPr="00E94630" w:rsidRDefault="008C178E" w:rsidP="008C178E">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 xml:space="preserve"> у діючих цінах </w:t>
            </w:r>
          </w:p>
          <w:p w14:paraId="3A56394D" w14:textId="77777777" w:rsidR="008C178E" w:rsidRPr="00C22977" w:rsidRDefault="008C178E" w:rsidP="005F28DA">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 xml:space="preserve"> у порівняльних цінах</w:t>
            </w:r>
          </w:p>
        </w:tc>
        <w:tc>
          <w:tcPr>
            <w:tcW w:w="882" w:type="dxa"/>
            <w:tcBorders>
              <w:left w:val="single" w:sz="4" w:space="0" w:color="000000"/>
              <w:bottom w:val="single" w:sz="4" w:space="0" w:color="000000"/>
            </w:tcBorders>
            <w:shd w:val="clear" w:color="auto" w:fill="auto"/>
            <w:vAlign w:val="center"/>
          </w:tcPr>
          <w:p w14:paraId="18E11D89" w14:textId="77777777" w:rsidR="00C22977" w:rsidRPr="00C22977" w:rsidRDefault="00C22977" w:rsidP="00C22977">
            <w:pPr>
              <w:suppressAutoHyphens/>
              <w:snapToGrid w:val="0"/>
              <w:spacing w:after="0" w:line="240" w:lineRule="auto"/>
              <w:ind w:left="-135" w:right="-195"/>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тис.грн.</w:t>
            </w:r>
          </w:p>
        </w:tc>
        <w:tc>
          <w:tcPr>
            <w:tcW w:w="1559" w:type="dxa"/>
            <w:tcBorders>
              <w:left w:val="single" w:sz="4" w:space="0" w:color="000000"/>
              <w:bottom w:val="single" w:sz="4" w:space="0" w:color="000000"/>
            </w:tcBorders>
            <w:shd w:val="clear" w:color="auto" w:fill="auto"/>
            <w:vAlign w:val="bottom"/>
          </w:tcPr>
          <w:p w14:paraId="0F36CD17" w14:textId="77777777" w:rsidR="005F28DA"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101 363,0</w:t>
            </w:r>
          </w:p>
          <w:p w14:paraId="4466A74C" w14:textId="708C1696" w:rsidR="00C74FB7" w:rsidRPr="00C22977" w:rsidRDefault="00A44320"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108 458,2</w:t>
            </w:r>
          </w:p>
        </w:tc>
        <w:tc>
          <w:tcPr>
            <w:tcW w:w="1103" w:type="dxa"/>
            <w:tcBorders>
              <w:left w:val="single" w:sz="4" w:space="0" w:color="000000"/>
              <w:bottom w:val="single" w:sz="4" w:space="0" w:color="000000"/>
              <w:right w:val="single" w:sz="4" w:space="0" w:color="000000"/>
            </w:tcBorders>
          </w:tcPr>
          <w:p w14:paraId="312CF470"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24AA40C2" w14:textId="77777777" w:rsidR="005F28DA" w:rsidRPr="00E94630" w:rsidRDefault="005F28DA"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328324AD" w14:textId="77777777" w:rsidR="005F28DA" w:rsidRPr="00E94630"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8,2</w:t>
            </w:r>
          </w:p>
        </w:tc>
        <w:tc>
          <w:tcPr>
            <w:tcW w:w="1418" w:type="dxa"/>
            <w:tcBorders>
              <w:left w:val="single" w:sz="4" w:space="0" w:color="000000"/>
              <w:bottom w:val="single" w:sz="4" w:space="0" w:color="000000"/>
            </w:tcBorders>
            <w:shd w:val="clear" w:color="auto" w:fill="auto"/>
            <w:vAlign w:val="bottom"/>
          </w:tcPr>
          <w:p w14:paraId="3874992F" w14:textId="77777777" w:rsidR="008F2576" w:rsidRDefault="00A44320"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52 304,5</w:t>
            </w:r>
          </w:p>
          <w:p w14:paraId="0BEAF4A1" w14:textId="14D1BBBD" w:rsidR="00A44320" w:rsidRPr="00C22977" w:rsidRDefault="00A44320"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44 059,5</w:t>
            </w:r>
          </w:p>
        </w:tc>
        <w:tc>
          <w:tcPr>
            <w:tcW w:w="1133" w:type="dxa"/>
            <w:tcBorders>
              <w:left w:val="single" w:sz="4" w:space="0" w:color="000000"/>
              <w:bottom w:val="single" w:sz="4" w:space="0" w:color="000000"/>
            </w:tcBorders>
          </w:tcPr>
          <w:p w14:paraId="4FB76C93"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4ACD240F" w14:textId="77777777" w:rsidR="005F28DA" w:rsidRPr="00E94630" w:rsidRDefault="005F28DA"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3AED396D" w14:textId="484CA6B5" w:rsidR="005F28DA" w:rsidRPr="00E94630" w:rsidRDefault="00A44320"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18,6</w:t>
            </w:r>
          </w:p>
        </w:tc>
        <w:tc>
          <w:tcPr>
            <w:tcW w:w="1275" w:type="dxa"/>
            <w:tcBorders>
              <w:left w:val="single" w:sz="4" w:space="0" w:color="000000"/>
              <w:bottom w:val="single" w:sz="4" w:space="0" w:color="000000"/>
              <w:right w:val="single" w:sz="4" w:space="0" w:color="000000"/>
            </w:tcBorders>
            <w:shd w:val="clear" w:color="auto" w:fill="auto"/>
            <w:vAlign w:val="bottom"/>
          </w:tcPr>
          <w:p w14:paraId="39C0EC9B" w14:textId="1F74C033" w:rsidR="00C22977" w:rsidRPr="00C22977" w:rsidRDefault="00A44320" w:rsidP="00C22977">
            <w:pPr>
              <w:suppressAutoHyphens/>
              <w:snapToGrid w:val="0"/>
              <w:spacing w:after="0" w:line="240" w:lineRule="auto"/>
              <w:jc w:val="center"/>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40,6</w:t>
            </w:r>
          </w:p>
        </w:tc>
      </w:tr>
      <w:tr w:rsidR="00C22977" w:rsidRPr="00C22977" w14:paraId="0BF52BD5" w14:textId="77777777" w:rsidTr="008C178E">
        <w:tc>
          <w:tcPr>
            <w:tcW w:w="555" w:type="dxa"/>
            <w:tcBorders>
              <w:left w:val="single" w:sz="4" w:space="0" w:color="000000"/>
              <w:bottom w:val="single" w:sz="4" w:space="0" w:color="000000"/>
            </w:tcBorders>
            <w:shd w:val="clear" w:color="auto" w:fill="auto"/>
          </w:tcPr>
          <w:p w14:paraId="2A79AEE5" w14:textId="6C256CF3"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4</w:t>
            </w:r>
          </w:p>
        </w:tc>
        <w:tc>
          <w:tcPr>
            <w:tcW w:w="2989" w:type="dxa"/>
            <w:tcBorders>
              <w:left w:val="single" w:sz="4" w:space="0" w:color="000000"/>
              <w:bottom w:val="single" w:sz="4" w:space="0" w:color="000000"/>
            </w:tcBorders>
            <w:shd w:val="clear" w:color="auto" w:fill="auto"/>
          </w:tcPr>
          <w:p w14:paraId="193757E4" w14:textId="77777777" w:rsidR="00C22977" w:rsidRPr="00E94630" w:rsidRDefault="005F28DA" w:rsidP="00C22977">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Інші види продукції</w:t>
            </w:r>
          </w:p>
          <w:p w14:paraId="7B33915A" w14:textId="77777777" w:rsidR="005F28DA" w:rsidRPr="00E94630" w:rsidRDefault="005F28DA" w:rsidP="005F28DA">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 xml:space="preserve">у діючих цінах </w:t>
            </w:r>
          </w:p>
          <w:p w14:paraId="045C2D80" w14:textId="77777777" w:rsidR="005F28DA" w:rsidRPr="00C22977" w:rsidRDefault="005F28DA" w:rsidP="005F28DA">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у порівняльних цінах</w:t>
            </w:r>
          </w:p>
        </w:tc>
        <w:tc>
          <w:tcPr>
            <w:tcW w:w="882" w:type="dxa"/>
            <w:tcBorders>
              <w:left w:val="single" w:sz="4" w:space="0" w:color="000000"/>
              <w:bottom w:val="single" w:sz="4" w:space="0" w:color="000000"/>
            </w:tcBorders>
            <w:shd w:val="clear" w:color="auto" w:fill="auto"/>
            <w:vAlign w:val="center"/>
          </w:tcPr>
          <w:p w14:paraId="5F4A2818" w14:textId="77777777" w:rsidR="00C22977" w:rsidRPr="00C22977" w:rsidRDefault="00C22977" w:rsidP="00C22977">
            <w:pPr>
              <w:suppressAutoHyphens/>
              <w:snapToGrid w:val="0"/>
              <w:spacing w:after="0" w:line="240" w:lineRule="auto"/>
              <w:ind w:left="-135" w:right="-195"/>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тис.грн.</w:t>
            </w:r>
          </w:p>
        </w:tc>
        <w:tc>
          <w:tcPr>
            <w:tcW w:w="1559" w:type="dxa"/>
            <w:tcBorders>
              <w:left w:val="single" w:sz="4" w:space="0" w:color="000000"/>
              <w:bottom w:val="single" w:sz="4" w:space="0" w:color="000000"/>
            </w:tcBorders>
            <w:shd w:val="clear" w:color="auto" w:fill="auto"/>
            <w:vAlign w:val="bottom"/>
          </w:tcPr>
          <w:p w14:paraId="3AF0FB15" w14:textId="77777777" w:rsidR="005F28DA" w:rsidRDefault="00C74FB7" w:rsidP="00C74FB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12 196,2</w:t>
            </w:r>
          </w:p>
          <w:p w14:paraId="49DD30B7" w14:textId="6160B0B8" w:rsidR="00C74FB7" w:rsidRPr="00C22977" w:rsidRDefault="00C74FB7" w:rsidP="00A44320">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12</w:t>
            </w:r>
            <w:r w:rsidR="00A44320">
              <w:rPr>
                <w:rFonts w:ascii="Times New Roman" w:eastAsia="Times New Roman" w:hAnsi="Times New Roman" w:cs="Times New Roman"/>
                <w:sz w:val="24"/>
                <w:szCs w:val="24"/>
                <w:lang w:val="uk-UA" w:eastAsia="zh-CN"/>
              </w:rPr>
              <w:t> 334,2</w:t>
            </w:r>
          </w:p>
        </w:tc>
        <w:tc>
          <w:tcPr>
            <w:tcW w:w="1103" w:type="dxa"/>
            <w:tcBorders>
              <w:left w:val="single" w:sz="4" w:space="0" w:color="000000"/>
              <w:bottom w:val="single" w:sz="4" w:space="0" w:color="000000"/>
              <w:right w:val="single" w:sz="4" w:space="0" w:color="000000"/>
            </w:tcBorders>
          </w:tcPr>
          <w:p w14:paraId="45A2BF63"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0F9509D1" w14:textId="77777777" w:rsidR="005F28DA" w:rsidRPr="00E94630" w:rsidRDefault="005F28DA" w:rsidP="00C74FB7">
            <w:pPr>
              <w:suppressAutoHyphens/>
              <w:snapToGrid w:val="0"/>
              <w:spacing w:after="0" w:line="240" w:lineRule="auto"/>
              <w:jc w:val="center"/>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1,</w:t>
            </w:r>
            <w:r w:rsidR="00C74FB7">
              <w:rPr>
                <w:rFonts w:ascii="Times New Roman" w:eastAsia="Times New Roman" w:hAnsi="Times New Roman" w:cs="Times New Roman"/>
                <w:sz w:val="24"/>
                <w:szCs w:val="24"/>
                <w:lang w:val="uk-UA" w:eastAsia="zh-CN"/>
              </w:rPr>
              <w:t>0</w:t>
            </w:r>
          </w:p>
        </w:tc>
        <w:tc>
          <w:tcPr>
            <w:tcW w:w="1418" w:type="dxa"/>
            <w:tcBorders>
              <w:left w:val="single" w:sz="4" w:space="0" w:color="000000"/>
              <w:bottom w:val="single" w:sz="4" w:space="0" w:color="000000"/>
            </w:tcBorders>
            <w:shd w:val="clear" w:color="auto" w:fill="auto"/>
            <w:vAlign w:val="bottom"/>
          </w:tcPr>
          <w:p w14:paraId="63A64A06" w14:textId="15A09FE3" w:rsidR="005F28DA" w:rsidRDefault="008F2576"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8</w:t>
            </w:r>
            <w:r w:rsidR="00A44320">
              <w:rPr>
                <w:rFonts w:ascii="Times New Roman" w:eastAsia="Times New Roman" w:hAnsi="Times New Roman" w:cs="Times New Roman"/>
                <w:sz w:val="24"/>
                <w:szCs w:val="24"/>
                <w:lang w:val="uk-UA" w:eastAsia="zh-CN"/>
              </w:rPr>
              <w:t> 101,8</w:t>
            </w:r>
          </w:p>
          <w:p w14:paraId="7D72C3BC" w14:textId="55B9C656" w:rsidR="008F2576" w:rsidRPr="00C22977" w:rsidRDefault="00C74FB7" w:rsidP="00A44320">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8</w:t>
            </w:r>
            <w:r w:rsidR="00A44320">
              <w:rPr>
                <w:rFonts w:ascii="Times New Roman" w:eastAsia="Times New Roman" w:hAnsi="Times New Roman" w:cs="Times New Roman"/>
                <w:sz w:val="24"/>
                <w:szCs w:val="24"/>
                <w:lang w:val="uk-UA" w:eastAsia="zh-CN"/>
              </w:rPr>
              <w:t> 117,6</w:t>
            </w:r>
          </w:p>
        </w:tc>
        <w:tc>
          <w:tcPr>
            <w:tcW w:w="1133" w:type="dxa"/>
            <w:tcBorders>
              <w:left w:val="single" w:sz="4" w:space="0" w:color="000000"/>
              <w:bottom w:val="single" w:sz="4" w:space="0" w:color="000000"/>
            </w:tcBorders>
          </w:tcPr>
          <w:p w14:paraId="36CBF14B" w14:textId="77777777" w:rsidR="008F2576" w:rsidRDefault="008F2576"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p w14:paraId="48F49699" w14:textId="78D4F004" w:rsidR="00C22977" w:rsidRPr="00E94630" w:rsidRDefault="00A44320"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2,9</w:t>
            </w:r>
          </w:p>
        </w:tc>
        <w:tc>
          <w:tcPr>
            <w:tcW w:w="1275" w:type="dxa"/>
            <w:tcBorders>
              <w:left w:val="single" w:sz="4" w:space="0" w:color="000000"/>
              <w:bottom w:val="single" w:sz="4" w:space="0" w:color="000000"/>
              <w:right w:val="single" w:sz="4" w:space="0" w:color="000000"/>
            </w:tcBorders>
            <w:shd w:val="clear" w:color="auto" w:fill="auto"/>
            <w:vAlign w:val="bottom"/>
          </w:tcPr>
          <w:p w14:paraId="6A4248F1" w14:textId="1946B71B" w:rsidR="00C22977" w:rsidRPr="00C22977" w:rsidRDefault="00A44320" w:rsidP="00C22977">
            <w:pPr>
              <w:suppressAutoHyphens/>
              <w:snapToGrid w:val="0"/>
              <w:spacing w:after="0" w:line="240" w:lineRule="auto"/>
              <w:jc w:val="center"/>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65,8</w:t>
            </w:r>
          </w:p>
        </w:tc>
      </w:tr>
      <w:tr w:rsidR="00C22977" w:rsidRPr="00C22977" w14:paraId="44845A08" w14:textId="77777777" w:rsidTr="008C178E">
        <w:tc>
          <w:tcPr>
            <w:tcW w:w="555" w:type="dxa"/>
            <w:tcBorders>
              <w:left w:val="single" w:sz="4" w:space="0" w:color="000000"/>
              <w:bottom w:val="single" w:sz="4" w:space="0" w:color="000000"/>
            </w:tcBorders>
            <w:shd w:val="clear" w:color="auto" w:fill="auto"/>
          </w:tcPr>
          <w:p w14:paraId="579F3B88" w14:textId="77777777" w:rsidR="00C22977" w:rsidRPr="00C22977"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2989" w:type="dxa"/>
            <w:tcBorders>
              <w:left w:val="single" w:sz="4" w:space="0" w:color="000000"/>
              <w:bottom w:val="single" w:sz="4" w:space="0" w:color="000000"/>
            </w:tcBorders>
            <w:shd w:val="clear" w:color="auto" w:fill="auto"/>
          </w:tcPr>
          <w:p w14:paraId="12BBB03E" w14:textId="77777777" w:rsidR="00C22977" w:rsidRPr="00E94630" w:rsidRDefault="005F28DA" w:rsidP="005F28DA">
            <w:pPr>
              <w:suppressAutoHyphens/>
              <w:spacing w:after="0" w:line="240" w:lineRule="auto"/>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Обсяг товарної продукції</w:t>
            </w:r>
          </w:p>
          <w:p w14:paraId="4564FA36" w14:textId="77777777" w:rsidR="005F28DA" w:rsidRPr="00E94630" w:rsidRDefault="005F28DA" w:rsidP="005F28DA">
            <w:pPr>
              <w:suppressAutoHyphens/>
              <w:spacing w:after="0" w:line="240" w:lineRule="auto"/>
              <w:jc w:val="both"/>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 xml:space="preserve">у діючих цінах </w:t>
            </w:r>
          </w:p>
          <w:p w14:paraId="4DDFD297" w14:textId="77777777" w:rsidR="005F28DA" w:rsidRPr="00C22977" w:rsidRDefault="005F28DA" w:rsidP="005F28DA">
            <w:pPr>
              <w:suppressAutoHyphens/>
              <w:spacing w:after="0" w:line="240" w:lineRule="auto"/>
              <w:rPr>
                <w:rFonts w:ascii="Times New Roman" w:eastAsia="Times New Roman" w:hAnsi="Times New Roman" w:cs="Times New Roman"/>
                <w:sz w:val="24"/>
                <w:szCs w:val="24"/>
                <w:lang w:val="uk-UA" w:eastAsia="zh-CN"/>
              </w:rPr>
            </w:pPr>
            <w:r w:rsidRPr="00E94630">
              <w:rPr>
                <w:rFonts w:ascii="Times New Roman" w:eastAsia="Times New Roman" w:hAnsi="Times New Roman" w:cs="Times New Roman"/>
                <w:sz w:val="24"/>
                <w:szCs w:val="24"/>
                <w:lang w:val="uk-UA" w:eastAsia="zh-CN"/>
              </w:rPr>
              <w:t>у порівняльних цінах</w:t>
            </w:r>
          </w:p>
        </w:tc>
        <w:tc>
          <w:tcPr>
            <w:tcW w:w="882" w:type="dxa"/>
            <w:tcBorders>
              <w:left w:val="single" w:sz="4" w:space="0" w:color="000000"/>
              <w:bottom w:val="single" w:sz="4" w:space="0" w:color="000000"/>
            </w:tcBorders>
            <w:shd w:val="clear" w:color="auto" w:fill="auto"/>
            <w:vAlign w:val="center"/>
          </w:tcPr>
          <w:p w14:paraId="1E9ED70E" w14:textId="77777777" w:rsidR="00C22977" w:rsidRPr="00C22977" w:rsidRDefault="005F28DA" w:rsidP="00C22977">
            <w:pPr>
              <w:suppressAutoHyphens/>
              <w:snapToGrid w:val="0"/>
              <w:spacing w:after="0" w:line="240" w:lineRule="auto"/>
              <w:ind w:left="-135" w:right="-195"/>
              <w:jc w:val="center"/>
              <w:rPr>
                <w:rFonts w:ascii="Times New Roman" w:eastAsia="Times New Roman" w:hAnsi="Times New Roman" w:cs="Times New Roman"/>
                <w:sz w:val="24"/>
                <w:szCs w:val="24"/>
                <w:lang w:val="uk-UA" w:eastAsia="zh-CN"/>
              </w:rPr>
            </w:pPr>
            <w:r w:rsidRPr="00C22977">
              <w:rPr>
                <w:rFonts w:ascii="Times New Roman" w:eastAsia="Times New Roman" w:hAnsi="Times New Roman" w:cs="Times New Roman"/>
                <w:sz w:val="24"/>
                <w:szCs w:val="24"/>
                <w:lang w:val="uk-UA" w:eastAsia="zh-CN"/>
              </w:rPr>
              <w:t>тис.грн</w:t>
            </w:r>
          </w:p>
        </w:tc>
        <w:tc>
          <w:tcPr>
            <w:tcW w:w="1559" w:type="dxa"/>
            <w:tcBorders>
              <w:left w:val="single" w:sz="4" w:space="0" w:color="000000"/>
              <w:bottom w:val="single" w:sz="4" w:space="0" w:color="000000"/>
            </w:tcBorders>
            <w:shd w:val="clear" w:color="auto" w:fill="auto"/>
            <w:vAlign w:val="bottom"/>
          </w:tcPr>
          <w:p w14:paraId="4EACF2A7" w14:textId="77777777" w:rsidR="005F28DA" w:rsidRDefault="00C74FB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1 232 173,2</w:t>
            </w:r>
          </w:p>
          <w:p w14:paraId="5BE5BDD8" w14:textId="3B8C79BD" w:rsidR="00C74FB7" w:rsidRPr="00C22977" w:rsidRDefault="00A44320"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1 314 813,7</w:t>
            </w:r>
          </w:p>
        </w:tc>
        <w:tc>
          <w:tcPr>
            <w:tcW w:w="1103" w:type="dxa"/>
            <w:tcBorders>
              <w:left w:val="single" w:sz="4" w:space="0" w:color="000000"/>
              <w:bottom w:val="single" w:sz="4" w:space="0" w:color="000000"/>
              <w:right w:val="single" w:sz="4" w:space="0" w:color="000000"/>
            </w:tcBorders>
          </w:tcPr>
          <w:p w14:paraId="17B0E4C2"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1418" w:type="dxa"/>
            <w:tcBorders>
              <w:left w:val="single" w:sz="4" w:space="0" w:color="000000"/>
              <w:bottom w:val="single" w:sz="4" w:space="0" w:color="000000"/>
            </w:tcBorders>
            <w:shd w:val="clear" w:color="auto" w:fill="auto"/>
            <w:vAlign w:val="bottom"/>
          </w:tcPr>
          <w:p w14:paraId="2CEC57D2" w14:textId="77777777" w:rsidR="008F2576" w:rsidRDefault="00A44320"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281 732,4</w:t>
            </w:r>
          </w:p>
          <w:p w14:paraId="7BA4CDDE" w14:textId="0936BA22" w:rsidR="00A44320" w:rsidRPr="00C22977" w:rsidRDefault="00A44320" w:rsidP="00C22977">
            <w:pPr>
              <w:suppressAutoHyphens/>
              <w:snapToGrid w:val="0"/>
              <w:spacing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276 524,2</w:t>
            </w:r>
          </w:p>
        </w:tc>
        <w:tc>
          <w:tcPr>
            <w:tcW w:w="1133" w:type="dxa"/>
            <w:tcBorders>
              <w:left w:val="single" w:sz="4" w:space="0" w:color="000000"/>
              <w:bottom w:val="single" w:sz="4" w:space="0" w:color="000000"/>
            </w:tcBorders>
          </w:tcPr>
          <w:p w14:paraId="7C7AC38B" w14:textId="77777777" w:rsidR="00C22977" w:rsidRPr="00E94630" w:rsidRDefault="00C22977" w:rsidP="00C229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275" w:type="dxa"/>
            <w:tcBorders>
              <w:left w:val="single" w:sz="4" w:space="0" w:color="000000"/>
              <w:bottom w:val="single" w:sz="4" w:space="0" w:color="000000"/>
              <w:right w:val="single" w:sz="4" w:space="0" w:color="000000"/>
            </w:tcBorders>
            <w:shd w:val="clear" w:color="auto" w:fill="auto"/>
            <w:vAlign w:val="bottom"/>
          </w:tcPr>
          <w:p w14:paraId="0CAC9C1E" w14:textId="7D34E983" w:rsidR="00C22977" w:rsidRDefault="00A44320" w:rsidP="00C22977">
            <w:pPr>
              <w:suppressAutoHyphens/>
              <w:snapToGrid w:val="0"/>
              <w:spacing w:after="0" w:line="240" w:lineRule="auto"/>
              <w:jc w:val="center"/>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21,0</w:t>
            </w:r>
          </w:p>
          <w:p w14:paraId="54EDDEAC" w14:textId="77777777" w:rsidR="005F28DA" w:rsidRPr="00C22977" w:rsidRDefault="005F28DA" w:rsidP="00C22977">
            <w:pPr>
              <w:suppressAutoHyphens/>
              <w:snapToGrid w:val="0"/>
              <w:spacing w:after="0" w:line="240" w:lineRule="auto"/>
              <w:jc w:val="center"/>
              <w:rPr>
                <w:rFonts w:ascii="Times New Roman" w:eastAsia="Times New Roman" w:hAnsi="Times New Roman" w:cs="Times New Roman"/>
                <w:sz w:val="28"/>
                <w:szCs w:val="20"/>
                <w:lang w:val="uk-UA" w:eastAsia="zh-CN"/>
              </w:rPr>
            </w:pPr>
          </w:p>
        </w:tc>
      </w:tr>
    </w:tbl>
    <w:p w14:paraId="247EADD0" w14:textId="01F1EABC" w:rsidR="00E94630" w:rsidRDefault="00E94630" w:rsidP="00C44817">
      <w:pPr>
        <w:pStyle w:val="a3"/>
        <w:spacing w:line="240" w:lineRule="auto"/>
        <w:ind w:left="0" w:firstLine="426"/>
        <w:jc w:val="both"/>
        <w:rPr>
          <w:rFonts w:ascii="Times New Roman" w:hAnsi="Times New Roman" w:cs="Times New Roman"/>
          <w:b/>
          <w:i/>
          <w:sz w:val="24"/>
          <w:szCs w:val="24"/>
          <w:lang w:val="uk-UA"/>
        </w:rPr>
      </w:pPr>
    </w:p>
    <w:p w14:paraId="2ADED44A" w14:textId="0B5FD5DB" w:rsidR="00084C1D" w:rsidRDefault="00A44320"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На період дії воєнного стану, виконання укладених договорів (контрактів) на основну продукцію товариства призупинено у зв</w:t>
      </w:r>
      <w:r w:rsidRPr="00A44320">
        <w:rPr>
          <w:rFonts w:ascii="Times New Roman" w:hAnsi="Times New Roman" w:cs="Times New Roman"/>
          <w:sz w:val="24"/>
          <w:szCs w:val="24"/>
        </w:rPr>
        <w:t>’</w:t>
      </w:r>
      <w:r>
        <w:rPr>
          <w:rFonts w:ascii="Times New Roman" w:hAnsi="Times New Roman" w:cs="Times New Roman"/>
          <w:sz w:val="24"/>
          <w:szCs w:val="24"/>
          <w:lang w:val="uk-UA"/>
        </w:rPr>
        <w:t>язку з відсутністю фінансування у споживачів.</w:t>
      </w:r>
    </w:p>
    <w:p w14:paraId="085A4D9B" w14:textId="211B8F2C" w:rsidR="00A44320" w:rsidRPr="00A44320" w:rsidRDefault="00A44320"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Незважаючи на це, виконувались поставки запасних частин, вузлів та агрегатів, замовлення інших підприємств та товарів народного споживання.</w:t>
      </w:r>
    </w:p>
    <w:p w14:paraId="4182D88D" w14:textId="617EC3E1" w:rsidR="00D23C46" w:rsidRDefault="00D23C46"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цілому обсяг реалізації товарної продукції склав </w:t>
      </w:r>
      <w:r w:rsidR="00A44320">
        <w:rPr>
          <w:rFonts w:ascii="Times New Roman" w:hAnsi="Times New Roman" w:cs="Times New Roman"/>
          <w:sz w:val="24"/>
          <w:szCs w:val="24"/>
          <w:lang w:val="uk-UA"/>
        </w:rPr>
        <w:t>289 850,</w:t>
      </w:r>
      <w:r w:rsidR="00F9308A">
        <w:rPr>
          <w:rFonts w:ascii="Times New Roman" w:hAnsi="Times New Roman" w:cs="Times New Roman"/>
          <w:sz w:val="24"/>
          <w:szCs w:val="24"/>
          <w:lang w:val="uk-UA"/>
        </w:rPr>
        <w:t>8</w:t>
      </w:r>
      <w:r>
        <w:rPr>
          <w:rFonts w:ascii="Times New Roman" w:hAnsi="Times New Roman" w:cs="Times New Roman"/>
          <w:sz w:val="24"/>
          <w:szCs w:val="24"/>
          <w:lang w:val="uk-UA"/>
        </w:rPr>
        <w:t xml:space="preserve"> тис. грн. (за 20</w:t>
      </w:r>
      <w:r w:rsidR="00C74FB7">
        <w:rPr>
          <w:rFonts w:ascii="Times New Roman" w:hAnsi="Times New Roman" w:cs="Times New Roman"/>
          <w:sz w:val="24"/>
          <w:szCs w:val="24"/>
          <w:lang w:val="uk-UA"/>
        </w:rPr>
        <w:t>2</w:t>
      </w:r>
      <w:r w:rsidR="00A44320">
        <w:rPr>
          <w:rFonts w:ascii="Times New Roman" w:hAnsi="Times New Roman" w:cs="Times New Roman"/>
          <w:sz w:val="24"/>
          <w:szCs w:val="24"/>
          <w:lang w:val="uk-UA"/>
        </w:rPr>
        <w:t>1</w:t>
      </w:r>
      <w:r>
        <w:rPr>
          <w:rFonts w:ascii="Times New Roman" w:hAnsi="Times New Roman" w:cs="Times New Roman"/>
          <w:sz w:val="24"/>
          <w:szCs w:val="24"/>
          <w:lang w:val="uk-UA"/>
        </w:rPr>
        <w:t xml:space="preserve"> рік – </w:t>
      </w:r>
      <w:r w:rsidR="008F2576">
        <w:rPr>
          <w:rFonts w:ascii="Times New Roman" w:hAnsi="Times New Roman" w:cs="Times New Roman"/>
          <w:sz w:val="24"/>
          <w:szCs w:val="24"/>
          <w:lang w:val="uk-UA"/>
        </w:rPr>
        <w:t xml:space="preserve">   </w:t>
      </w:r>
      <w:r w:rsidR="00C74FB7">
        <w:rPr>
          <w:rFonts w:ascii="Times New Roman" w:hAnsi="Times New Roman" w:cs="Times New Roman"/>
          <w:sz w:val="24"/>
          <w:szCs w:val="24"/>
          <w:lang w:val="uk-UA"/>
        </w:rPr>
        <w:t>1</w:t>
      </w:r>
      <w:r w:rsidR="00A44320">
        <w:rPr>
          <w:rFonts w:ascii="Times New Roman" w:hAnsi="Times New Roman" w:cs="Times New Roman"/>
          <w:sz w:val="24"/>
          <w:szCs w:val="24"/>
          <w:lang w:val="uk-UA"/>
        </w:rPr>
        <w:t> 218 370,8</w:t>
      </w:r>
      <w:r>
        <w:rPr>
          <w:rFonts w:ascii="Times New Roman" w:hAnsi="Times New Roman" w:cs="Times New Roman"/>
          <w:sz w:val="24"/>
          <w:szCs w:val="24"/>
          <w:lang w:val="uk-UA"/>
        </w:rPr>
        <w:t xml:space="preserve"> тис. грн.)</w:t>
      </w:r>
      <w:r w:rsidR="00E3502B">
        <w:rPr>
          <w:rFonts w:ascii="Times New Roman" w:hAnsi="Times New Roman" w:cs="Times New Roman"/>
          <w:sz w:val="24"/>
          <w:szCs w:val="24"/>
          <w:lang w:val="uk-UA"/>
        </w:rPr>
        <w:t>.</w:t>
      </w:r>
      <w:r w:rsidR="00CC2991">
        <w:rPr>
          <w:rFonts w:ascii="Times New Roman" w:hAnsi="Times New Roman" w:cs="Times New Roman"/>
          <w:sz w:val="24"/>
          <w:szCs w:val="24"/>
          <w:lang w:val="uk-UA"/>
        </w:rPr>
        <w:t xml:space="preserve"> Чистий фінансовий результат</w:t>
      </w:r>
      <w:r w:rsidR="00A44320">
        <w:rPr>
          <w:rFonts w:ascii="Times New Roman" w:hAnsi="Times New Roman" w:cs="Times New Roman"/>
          <w:sz w:val="24"/>
          <w:szCs w:val="24"/>
          <w:lang w:val="uk-UA"/>
        </w:rPr>
        <w:t xml:space="preserve"> за 2022</w:t>
      </w:r>
      <w:r w:rsidR="00DD3082">
        <w:rPr>
          <w:rFonts w:ascii="Times New Roman" w:hAnsi="Times New Roman" w:cs="Times New Roman"/>
          <w:sz w:val="24"/>
          <w:szCs w:val="24"/>
          <w:lang w:val="uk-UA"/>
        </w:rPr>
        <w:t xml:space="preserve"> рік</w:t>
      </w:r>
      <w:r w:rsidR="00CC2991">
        <w:rPr>
          <w:rFonts w:ascii="Times New Roman" w:hAnsi="Times New Roman" w:cs="Times New Roman"/>
          <w:sz w:val="24"/>
          <w:szCs w:val="24"/>
          <w:lang w:val="uk-UA"/>
        </w:rPr>
        <w:t xml:space="preserve">: </w:t>
      </w:r>
      <w:r w:rsidR="00A44320">
        <w:rPr>
          <w:rFonts w:ascii="Times New Roman" w:hAnsi="Times New Roman" w:cs="Times New Roman"/>
          <w:sz w:val="24"/>
          <w:szCs w:val="24"/>
          <w:lang w:val="uk-UA"/>
        </w:rPr>
        <w:t>збиток 30 108</w:t>
      </w:r>
      <w:r w:rsidR="00DD3082">
        <w:rPr>
          <w:rFonts w:ascii="Times New Roman" w:hAnsi="Times New Roman" w:cs="Times New Roman"/>
          <w:sz w:val="24"/>
          <w:szCs w:val="24"/>
          <w:lang w:val="uk-UA"/>
        </w:rPr>
        <w:t xml:space="preserve"> тис.грн.</w:t>
      </w:r>
    </w:p>
    <w:p w14:paraId="2FEEC03D" w14:textId="07ABE47E" w:rsidR="00E3502B" w:rsidRDefault="00E3502B"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Товариство готує фінансову звітність відповідно до Міжнародних стандартів фінансової звітності (МСФЗ).</w:t>
      </w:r>
    </w:p>
    <w:p w14:paraId="2B1AB14C" w14:textId="5B14B076" w:rsidR="00A44320" w:rsidRDefault="00A44320"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За 2022 рік аудиторська перевірка проводилась незалежною аудиторською фірмою 1 раз</w:t>
      </w:r>
      <w:r w:rsidR="005163F5">
        <w:rPr>
          <w:rFonts w:ascii="Times New Roman" w:hAnsi="Times New Roman" w:cs="Times New Roman"/>
          <w:sz w:val="24"/>
          <w:szCs w:val="24"/>
          <w:lang w:val="uk-UA"/>
        </w:rPr>
        <w:t>.</w:t>
      </w:r>
    </w:p>
    <w:p w14:paraId="6B3E9630" w14:textId="43C296FA" w:rsidR="005163F5" w:rsidRDefault="005163F5" w:rsidP="00C44817">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Ревізійна комісія востаннє проводила перевірку з власної ініціативи.</w:t>
      </w:r>
    </w:p>
    <w:p w14:paraId="4FF3C663" w14:textId="77777777" w:rsidR="00FD35D5" w:rsidRDefault="00FD35D5" w:rsidP="00C44817">
      <w:pPr>
        <w:pStyle w:val="a3"/>
        <w:spacing w:line="240" w:lineRule="auto"/>
        <w:ind w:left="0" w:firstLine="426"/>
        <w:jc w:val="both"/>
        <w:rPr>
          <w:rFonts w:ascii="Times New Roman" w:hAnsi="Times New Roman" w:cs="Times New Roman"/>
          <w:sz w:val="24"/>
          <w:szCs w:val="24"/>
          <w:lang w:val="uk-UA"/>
        </w:rPr>
      </w:pPr>
    </w:p>
    <w:p w14:paraId="0E2537C5" w14:textId="77777777" w:rsidR="00190582" w:rsidRDefault="00190582" w:rsidP="00190582">
      <w:pPr>
        <w:spacing w:line="240" w:lineRule="auto"/>
        <w:ind w:left="284"/>
        <w:jc w:val="center"/>
        <w:rPr>
          <w:rFonts w:ascii="Times New Roman" w:hAnsi="Times New Roman" w:cs="Times New Roman"/>
          <w:b/>
          <w:i/>
          <w:sz w:val="24"/>
          <w:szCs w:val="24"/>
          <w:lang w:val="uk-UA"/>
        </w:rPr>
      </w:pPr>
    </w:p>
    <w:p w14:paraId="4B445675" w14:textId="77777777" w:rsidR="00190582" w:rsidRDefault="00190582" w:rsidP="00190582">
      <w:pPr>
        <w:spacing w:line="240" w:lineRule="auto"/>
        <w:ind w:left="284"/>
        <w:jc w:val="center"/>
        <w:rPr>
          <w:rFonts w:ascii="Times New Roman" w:hAnsi="Times New Roman" w:cs="Times New Roman"/>
          <w:b/>
          <w:i/>
          <w:sz w:val="24"/>
          <w:szCs w:val="24"/>
          <w:lang w:val="uk-UA"/>
        </w:rPr>
      </w:pPr>
    </w:p>
    <w:p w14:paraId="17B5B1A8" w14:textId="77777777" w:rsidR="00190582" w:rsidRDefault="00190582" w:rsidP="00190582">
      <w:pPr>
        <w:spacing w:line="240" w:lineRule="auto"/>
        <w:ind w:left="284"/>
        <w:jc w:val="center"/>
        <w:rPr>
          <w:rFonts w:ascii="Times New Roman" w:hAnsi="Times New Roman" w:cs="Times New Roman"/>
          <w:b/>
          <w:i/>
          <w:sz w:val="24"/>
          <w:szCs w:val="24"/>
          <w:lang w:val="uk-UA"/>
        </w:rPr>
      </w:pPr>
    </w:p>
    <w:p w14:paraId="306D3227" w14:textId="77777777" w:rsidR="00190582" w:rsidRDefault="00190582" w:rsidP="00190582">
      <w:pPr>
        <w:spacing w:line="240" w:lineRule="auto"/>
        <w:ind w:left="284"/>
        <w:jc w:val="center"/>
        <w:rPr>
          <w:rFonts w:ascii="Times New Roman" w:hAnsi="Times New Roman" w:cs="Times New Roman"/>
          <w:b/>
          <w:i/>
          <w:sz w:val="24"/>
          <w:szCs w:val="24"/>
          <w:lang w:val="uk-UA"/>
        </w:rPr>
      </w:pPr>
    </w:p>
    <w:p w14:paraId="6829DDE1" w14:textId="77777777" w:rsidR="00190582" w:rsidRPr="00190582" w:rsidRDefault="00190582" w:rsidP="00190582">
      <w:pPr>
        <w:spacing w:line="240" w:lineRule="auto"/>
        <w:ind w:left="284"/>
        <w:jc w:val="center"/>
        <w:rPr>
          <w:rFonts w:ascii="Times New Roman" w:hAnsi="Times New Roman" w:cs="Times New Roman"/>
          <w:b/>
          <w:i/>
          <w:sz w:val="24"/>
          <w:szCs w:val="24"/>
          <w:lang w:val="uk-UA"/>
        </w:rPr>
      </w:pPr>
    </w:p>
    <w:p w14:paraId="25F26619" w14:textId="7EE84850" w:rsidR="00041C8D" w:rsidRPr="00041C8D" w:rsidRDefault="006E54A4" w:rsidP="00041C8D">
      <w:pPr>
        <w:pStyle w:val="a3"/>
        <w:numPr>
          <w:ilvl w:val="0"/>
          <w:numId w:val="1"/>
        </w:numPr>
        <w:spacing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Ліквідність та зобов</w:t>
      </w:r>
      <w:r>
        <w:rPr>
          <w:rFonts w:ascii="Times New Roman" w:hAnsi="Times New Roman" w:cs="Times New Roman"/>
          <w:b/>
          <w:i/>
          <w:sz w:val="24"/>
          <w:szCs w:val="24"/>
          <w:lang w:val="en-US"/>
        </w:rPr>
        <w:t>’</w:t>
      </w:r>
      <w:r>
        <w:rPr>
          <w:rFonts w:ascii="Times New Roman" w:hAnsi="Times New Roman" w:cs="Times New Roman"/>
          <w:b/>
          <w:i/>
          <w:sz w:val="24"/>
          <w:szCs w:val="24"/>
          <w:lang w:val="uk-UA"/>
        </w:rPr>
        <w:t>язання.</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0"/>
        <w:gridCol w:w="1619"/>
        <w:gridCol w:w="1697"/>
        <w:gridCol w:w="2356"/>
      </w:tblGrid>
      <w:tr w:rsidR="00041C8D" w14:paraId="7954647A" w14:textId="77777777" w:rsidTr="00041C8D">
        <w:trPr>
          <w:trHeight w:val="303"/>
        </w:trPr>
        <w:tc>
          <w:tcPr>
            <w:tcW w:w="4230" w:type="dxa"/>
            <w:vMerge w:val="restart"/>
            <w:tcBorders>
              <w:top w:val="single" w:sz="6" w:space="0" w:color="000000"/>
              <w:left w:val="single" w:sz="6" w:space="0" w:color="000000"/>
              <w:bottom w:val="single" w:sz="12" w:space="0" w:color="000000"/>
              <w:right w:val="single" w:sz="6" w:space="0" w:color="000000"/>
            </w:tcBorders>
            <w:hideMark/>
          </w:tcPr>
          <w:p w14:paraId="5F43A0DA" w14:textId="77777777" w:rsidR="00041C8D" w:rsidRDefault="00041C8D">
            <w:pPr>
              <w:pStyle w:val="TableParagraph"/>
              <w:spacing w:before="179"/>
              <w:ind w:left="606"/>
              <w:rPr>
                <w:b/>
                <w:sz w:val="24"/>
                <w:lang w:val="uk-UA"/>
              </w:rPr>
            </w:pPr>
            <w:r>
              <w:rPr>
                <w:b/>
                <w:sz w:val="24"/>
                <w:lang w:val="uk-UA"/>
              </w:rPr>
              <w:t>Найменування</w:t>
            </w:r>
            <w:r>
              <w:rPr>
                <w:b/>
                <w:spacing w:val="42"/>
                <w:sz w:val="24"/>
                <w:lang w:val="uk-UA"/>
              </w:rPr>
              <w:t xml:space="preserve"> </w:t>
            </w:r>
            <w:r>
              <w:rPr>
                <w:b/>
                <w:sz w:val="24"/>
                <w:lang w:val="uk-UA"/>
              </w:rPr>
              <w:t>показників</w:t>
            </w:r>
          </w:p>
        </w:tc>
        <w:tc>
          <w:tcPr>
            <w:tcW w:w="1619" w:type="dxa"/>
            <w:vMerge w:val="restart"/>
            <w:tcBorders>
              <w:top w:val="single" w:sz="6" w:space="0" w:color="000000"/>
              <w:left w:val="single" w:sz="6" w:space="0" w:color="000000"/>
              <w:bottom w:val="single" w:sz="12" w:space="0" w:color="000000"/>
              <w:right w:val="single" w:sz="6" w:space="0" w:color="000000"/>
            </w:tcBorders>
            <w:hideMark/>
          </w:tcPr>
          <w:p w14:paraId="407EA7E2" w14:textId="77777777" w:rsidR="00041C8D" w:rsidRDefault="00041C8D">
            <w:pPr>
              <w:pStyle w:val="TableParagraph"/>
              <w:spacing w:before="179"/>
              <w:ind w:left="240"/>
              <w:rPr>
                <w:b/>
                <w:sz w:val="24"/>
                <w:lang w:val="uk-UA"/>
              </w:rPr>
            </w:pPr>
            <w:r>
              <w:rPr>
                <w:b/>
                <w:w w:val="105"/>
                <w:sz w:val="24"/>
                <w:lang w:val="uk-UA"/>
              </w:rPr>
              <w:t>Норматив</w:t>
            </w:r>
          </w:p>
        </w:tc>
        <w:tc>
          <w:tcPr>
            <w:tcW w:w="1697" w:type="dxa"/>
            <w:tcBorders>
              <w:top w:val="single" w:sz="6" w:space="0" w:color="000000"/>
              <w:left w:val="single" w:sz="6" w:space="0" w:color="000000"/>
              <w:bottom w:val="single" w:sz="6" w:space="0" w:color="000000"/>
              <w:right w:val="single" w:sz="6" w:space="0" w:color="000000"/>
            </w:tcBorders>
            <w:hideMark/>
          </w:tcPr>
          <w:p w14:paraId="55FB5707" w14:textId="77777777" w:rsidR="00041C8D" w:rsidRDefault="00041C8D">
            <w:pPr>
              <w:pStyle w:val="TableParagraph"/>
              <w:spacing w:before="23" w:line="261" w:lineRule="exact"/>
              <w:ind w:left="194" w:right="174"/>
              <w:jc w:val="center"/>
              <w:rPr>
                <w:b/>
                <w:sz w:val="24"/>
                <w:lang w:val="uk-UA"/>
              </w:rPr>
            </w:pPr>
            <w:r>
              <w:rPr>
                <w:b/>
                <w:w w:val="105"/>
                <w:sz w:val="24"/>
                <w:lang w:val="uk-UA"/>
              </w:rPr>
              <w:t>на</w:t>
            </w:r>
            <w:r>
              <w:rPr>
                <w:b/>
                <w:spacing w:val="4"/>
                <w:w w:val="105"/>
                <w:sz w:val="24"/>
                <w:lang w:val="uk-UA"/>
              </w:rPr>
              <w:t xml:space="preserve"> </w:t>
            </w:r>
            <w:r>
              <w:rPr>
                <w:b/>
                <w:w w:val="105"/>
                <w:sz w:val="24"/>
                <w:lang w:val="uk-UA"/>
              </w:rPr>
              <w:t>початок</w:t>
            </w:r>
          </w:p>
        </w:tc>
        <w:tc>
          <w:tcPr>
            <w:tcW w:w="2356" w:type="dxa"/>
            <w:tcBorders>
              <w:top w:val="single" w:sz="6" w:space="0" w:color="000000"/>
              <w:left w:val="single" w:sz="6" w:space="0" w:color="000000"/>
              <w:bottom w:val="single" w:sz="6" w:space="0" w:color="000000"/>
              <w:right w:val="single" w:sz="12" w:space="0" w:color="000000"/>
            </w:tcBorders>
            <w:hideMark/>
          </w:tcPr>
          <w:p w14:paraId="26467DCA" w14:textId="77777777" w:rsidR="00041C8D" w:rsidRDefault="00041C8D">
            <w:pPr>
              <w:pStyle w:val="TableParagraph"/>
              <w:spacing w:before="23" w:line="261" w:lineRule="exact"/>
              <w:ind w:left="585" w:right="623"/>
              <w:jc w:val="center"/>
              <w:rPr>
                <w:b/>
                <w:sz w:val="24"/>
              </w:rPr>
            </w:pPr>
            <w:r>
              <w:rPr>
                <w:b/>
                <w:w w:val="105"/>
                <w:sz w:val="24"/>
              </w:rPr>
              <w:t>на</w:t>
            </w:r>
            <w:r>
              <w:rPr>
                <w:b/>
                <w:spacing w:val="-1"/>
                <w:w w:val="105"/>
                <w:sz w:val="24"/>
              </w:rPr>
              <w:t xml:space="preserve"> </w:t>
            </w:r>
            <w:r>
              <w:rPr>
                <w:b/>
                <w:w w:val="105"/>
                <w:sz w:val="24"/>
                <w:lang w:val="uk-UA"/>
              </w:rPr>
              <w:t>кінець</w:t>
            </w:r>
          </w:p>
        </w:tc>
      </w:tr>
      <w:tr w:rsidR="00041C8D" w14:paraId="7127939A" w14:textId="77777777" w:rsidTr="00041C8D">
        <w:trPr>
          <w:trHeight w:val="302"/>
        </w:trPr>
        <w:tc>
          <w:tcPr>
            <w:tcW w:w="9902" w:type="dxa"/>
            <w:vMerge/>
            <w:tcBorders>
              <w:top w:val="single" w:sz="6" w:space="0" w:color="000000"/>
              <w:left w:val="single" w:sz="6" w:space="0" w:color="000000"/>
              <w:bottom w:val="single" w:sz="12" w:space="0" w:color="000000"/>
              <w:right w:val="single" w:sz="6" w:space="0" w:color="000000"/>
            </w:tcBorders>
            <w:vAlign w:val="center"/>
            <w:hideMark/>
          </w:tcPr>
          <w:p w14:paraId="359FA211" w14:textId="77777777" w:rsidR="00041C8D" w:rsidRDefault="00041C8D">
            <w:pPr>
              <w:rPr>
                <w:rFonts w:ascii="Times New Roman" w:eastAsia="Times New Roman" w:hAnsi="Times New Roman" w:cs="Times New Roman"/>
                <w:b/>
                <w:sz w:val="24"/>
                <w:lang w:val="uk-UA"/>
              </w:rPr>
            </w:pPr>
          </w:p>
        </w:tc>
        <w:tc>
          <w:tcPr>
            <w:tcW w:w="5672" w:type="dxa"/>
            <w:vMerge/>
            <w:tcBorders>
              <w:top w:val="single" w:sz="6" w:space="0" w:color="000000"/>
              <w:left w:val="single" w:sz="6" w:space="0" w:color="000000"/>
              <w:bottom w:val="single" w:sz="12" w:space="0" w:color="000000"/>
              <w:right w:val="single" w:sz="6" w:space="0" w:color="000000"/>
            </w:tcBorders>
            <w:vAlign w:val="center"/>
            <w:hideMark/>
          </w:tcPr>
          <w:p w14:paraId="481948DB" w14:textId="77777777" w:rsidR="00041C8D" w:rsidRDefault="00041C8D">
            <w:pPr>
              <w:rPr>
                <w:rFonts w:ascii="Times New Roman" w:eastAsia="Times New Roman" w:hAnsi="Times New Roman" w:cs="Times New Roman"/>
                <w:b/>
                <w:sz w:val="24"/>
                <w:lang w:val="uk-UA"/>
              </w:rPr>
            </w:pPr>
          </w:p>
        </w:tc>
        <w:tc>
          <w:tcPr>
            <w:tcW w:w="1697" w:type="dxa"/>
            <w:tcBorders>
              <w:top w:val="single" w:sz="6" w:space="0" w:color="000000"/>
              <w:left w:val="single" w:sz="6" w:space="0" w:color="000000"/>
              <w:bottom w:val="single" w:sz="12" w:space="0" w:color="000000"/>
              <w:right w:val="single" w:sz="6" w:space="0" w:color="000000"/>
            </w:tcBorders>
            <w:hideMark/>
          </w:tcPr>
          <w:p w14:paraId="0D0CDBDE" w14:textId="77777777" w:rsidR="00041C8D" w:rsidRDefault="00041C8D">
            <w:pPr>
              <w:pStyle w:val="TableParagraph"/>
              <w:spacing w:before="15" w:line="267" w:lineRule="exact"/>
              <w:ind w:left="194" w:right="165"/>
              <w:jc w:val="center"/>
              <w:rPr>
                <w:b/>
                <w:sz w:val="24"/>
                <w:lang w:val="uk-UA"/>
              </w:rPr>
            </w:pPr>
            <w:r>
              <w:rPr>
                <w:b/>
                <w:w w:val="105"/>
                <w:sz w:val="24"/>
                <w:lang w:val="uk-UA"/>
              </w:rPr>
              <w:t>року</w:t>
            </w:r>
          </w:p>
        </w:tc>
        <w:tc>
          <w:tcPr>
            <w:tcW w:w="2356" w:type="dxa"/>
            <w:tcBorders>
              <w:top w:val="single" w:sz="6" w:space="0" w:color="000000"/>
              <w:left w:val="single" w:sz="6" w:space="0" w:color="000000"/>
              <w:bottom w:val="single" w:sz="12" w:space="0" w:color="000000"/>
              <w:right w:val="single" w:sz="12" w:space="0" w:color="000000"/>
            </w:tcBorders>
            <w:hideMark/>
          </w:tcPr>
          <w:p w14:paraId="415B931D" w14:textId="77777777" w:rsidR="00041C8D" w:rsidRDefault="00041C8D">
            <w:pPr>
              <w:pStyle w:val="TableParagraph"/>
              <w:spacing w:before="15" w:line="267" w:lineRule="exact"/>
              <w:ind w:left="585" w:right="554"/>
              <w:jc w:val="center"/>
              <w:rPr>
                <w:b/>
                <w:sz w:val="24"/>
              </w:rPr>
            </w:pPr>
            <w:r>
              <w:rPr>
                <w:b/>
                <w:w w:val="105"/>
                <w:sz w:val="24"/>
              </w:rPr>
              <w:t>року</w:t>
            </w:r>
          </w:p>
        </w:tc>
      </w:tr>
      <w:tr w:rsidR="00041C8D" w14:paraId="0F71A34A" w14:textId="77777777" w:rsidTr="00041C8D">
        <w:trPr>
          <w:trHeight w:val="74"/>
        </w:trPr>
        <w:tc>
          <w:tcPr>
            <w:tcW w:w="4230" w:type="dxa"/>
            <w:tcBorders>
              <w:top w:val="single" w:sz="12" w:space="0" w:color="000000"/>
              <w:left w:val="single" w:sz="6" w:space="0" w:color="000000"/>
              <w:bottom w:val="single" w:sz="12" w:space="0" w:color="000000"/>
              <w:right w:val="single" w:sz="6" w:space="0" w:color="000000"/>
            </w:tcBorders>
          </w:tcPr>
          <w:p w14:paraId="16567382" w14:textId="77777777" w:rsidR="00041C8D" w:rsidRDefault="00041C8D">
            <w:pPr>
              <w:pStyle w:val="TableParagraph"/>
              <w:rPr>
                <w:sz w:val="24"/>
                <w:lang w:val="uk-UA"/>
              </w:rPr>
            </w:pPr>
          </w:p>
        </w:tc>
        <w:tc>
          <w:tcPr>
            <w:tcW w:w="1619" w:type="dxa"/>
            <w:tcBorders>
              <w:top w:val="single" w:sz="12" w:space="0" w:color="000000"/>
              <w:left w:val="single" w:sz="6" w:space="0" w:color="000000"/>
              <w:bottom w:val="single" w:sz="12" w:space="0" w:color="000000"/>
              <w:right w:val="single" w:sz="6" w:space="0" w:color="DADCDD"/>
            </w:tcBorders>
          </w:tcPr>
          <w:p w14:paraId="0D99FFBF" w14:textId="77777777" w:rsidR="00041C8D" w:rsidRDefault="00041C8D">
            <w:pPr>
              <w:pStyle w:val="TableParagraph"/>
              <w:rPr>
                <w:sz w:val="24"/>
                <w:lang w:val="uk-UA"/>
              </w:rPr>
            </w:pPr>
          </w:p>
        </w:tc>
        <w:tc>
          <w:tcPr>
            <w:tcW w:w="1697" w:type="dxa"/>
            <w:tcBorders>
              <w:top w:val="single" w:sz="12" w:space="0" w:color="000000"/>
              <w:left w:val="single" w:sz="6" w:space="0" w:color="DADCDD"/>
              <w:bottom w:val="single" w:sz="12" w:space="0" w:color="000000"/>
              <w:right w:val="single" w:sz="6" w:space="0" w:color="DADCDD"/>
            </w:tcBorders>
          </w:tcPr>
          <w:p w14:paraId="67F4FABB" w14:textId="77777777" w:rsidR="00041C8D" w:rsidRDefault="00041C8D">
            <w:pPr>
              <w:pStyle w:val="TableParagraph"/>
              <w:rPr>
                <w:sz w:val="24"/>
                <w:lang w:val="uk-UA"/>
              </w:rPr>
            </w:pPr>
          </w:p>
        </w:tc>
        <w:tc>
          <w:tcPr>
            <w:tcW w:w="2356" w:type="dxa"/>
            <w:tcBorders>
              <w:top w:val="single" w:sz="12" w:space="0" w:color="000000"/>
              <w:left w:val="single" w:sz="6" w:space="0" w:color="DADCDD"/>
              <w:bottom w:val="single" w:sz="12" w:space="0" w:color="000000"/>
              <w:right w:val="single" w:sz="6" w:space="0" w:color="000000"/>
            </w:tcBorders>
          </w:tcPr>
          <w:p w14:paraId="3C43C88D" w14:textId="77777777" w:rsidR="00041C8D" w:rsidRDefault="00041C8D">
            <w:pPr>
              <w:pStyle w:val="TableParagraph"/>
              <w:rPr>
                <w:sz w:val="24"/>
              </w:rPr>
            </w:pPr>
          </w:p>
        </w:tc>
      </w:tr>
      <w:tr w:rsidR="00041C8D" w14:paraId="729864DD" w14:textId="77777777" w:rsidTr="00041C8D">
        <w:trPr>
          <w:trHeight w:val="1145"/>
        </w:trPr>
        <w:tc>
          <w:tcPr>
            <w:tcW w:w="4230" w:type="dxa"/>
            <w:tcBorders>
              <w:top w:val="single" w:sz="12" w:space="0" w:color="000000"/>
              <w:left w:val="single" w:sz="6" w:space="0" w:color="000000"/>
              <w:bottom w:val="single" w:sz="6" w:space="0" w:color="000000"/>
              <w:right w:val="single" w:sz="6" w:space="0" w:color="000000"/>
            </w:tcBorders>
          </w:tcPr>
          <w:p w14:paraId="15920E19" w14:textId="77777777" w:rsidR="00041C8D" w:rsidRDefault="00041C8D">
            <w:pPr>
              <w:pStyle w:val="TableParagraph"/>
              <w:spacing w:before="2"/>
              <w:rPr>
                <w:b/>
                <w:sz w:val="24"/>
                <w:lang w:val="uk-UA"/>
              </w:rPr>
            </w:pPr>
          </w:p>
          <w:p w14:paraId="1F33A21C" w14:textId="77777777" w:rsidR="00041C8D" w:rsidRDefault="00041C8D">
            <w:pPr>
              <w:pStyle w:val="TableParagraph"/>
              <w:ind w:left="44"/>
              <w:rPr>
                <w:sz w:val="24"/>
                <w:lang w:val="uk-UA"/>
              </w:rPr>
            </w:pPr>
            <w:r>
              <w:rPr>
                <w:sz w:val="24"/>
                <w:lang w:val="uk-UA"/>
              </w:rPr>
              <w:t>Коефіцієнт</w:t>
            </w:r>
            <w:r>
              <w:rPr>
                <w:spacing w:val="7"/>
                <w:sz w:val="24"/>
                <w:lang w:val="uk-UA"/>
              </w:rPr>
              <w:t xml:space="preserve"> </w:t>
            </w:r>
            <w:r>
              <w:rPr>
                <w:sz w:val="24"/>
                <w:lang w:val="uk-UA"/>
              </w:rPr>
              <w:t>абсолютної</w:t>
            </w:r>
            <w:r>
              <w:rPr>
                <w:spacing w:val="22"/>
                <w:sz w:val="24"/>
                <w:lang w:val="uk-UA"/>
              </w:rPr>
              <w:t xml:space="preserve"> </w:t>
            </w:r>
            <w:r>
              <w:rPr>
                <w:sz w:val="24"/>
                <w:lang w:val="uk-UA"/>
              </w:rPr>
              <w:t>ліквідності</w:t>
            </w:r>
          </w:p>
        </w:tc>
        <w:tc>
          <w:tcPr>
            <w:tcW w:w="5672" w:type="dxa"/>
            <w:gridSpan w:val="3"/>
            <w:tcBorders>
              <w:top w:val="single" w:sz="12" w:space="0" w:color="000000"/>
              <w:left w:val="single" w:sz="6" w:space="0" w:color="000000"/>
              <w:bottom w:val="single" w:sz="6" w:space="0" w:color="000000"/>
              <w:right w:val="single" w:sz="12" w:space="0" w:color="000000"/>
            </w:tcBorders>
            <w:hideMark/>
          </w:tcPr>
          <w:p w14:paraId="1ADEDB86" w14:textId="3D63D028" w:rsidR="00041C8D" w:rsidRDefault="00041C8D" w:rsidP="00190582">
            <w:pPr>
              <w:pStyle w:val="TableParagraph"/>
              <w:spacing w:before="147" w:line="326" w:lineRule="exact"/>
              <w:ind w:left="44" w:right="96"/>
              <w:rPr>
                <w:sz w:val="24"/>
                <w:lang w:val="uk-UA"/>
              </w:rPr>
            </w:pPr>
            <w:r>
              <w:rPr>
                <w:sz w:val="24"/>
                <w:lang w:val="uk-UA"/>
              </w:rPr>
              <w:t>Коефіцієнт</w:t>
            </w:r>
            <w:r>
              <w:rPr>
                <w:spacing w:val="8"/>
                <w:sz w:val="24"/>
                <w:lang w:val="uk-UA"/>
              </w:rPr>
              <w:t xml:space="preserve"> </w:t>
            </w:r>
            <w:r>
              <w:rPr>
                <w:sz w:val="24"/>
                <w:lang w:val="uk-UA"/>
              </w:rPr>
              <w:t>абсолютної</w:t>
            </w:r>
            <w:r>
              <w:rPr>
                <w:spacing w:val="22"/>
                <w:sz w:val="24"/>
                <w:lang w:val="uk-UA"/>
              </w:rPr>
              <w:t xml:space="preserve"> </w:t>
            </w:r>
            <w:r>
              <w:rPr>
                <w:sz w:val="24"/>
                <w:lang w:val="uk-UA"/>
              </w:rPr>
              <w:t>ліквідності</w:t>
            </w:r>
            <w:r>
              <w:rPr>
                <w:spacing w:val="10"/>
                <w:sz w:val="24"/>
                <w:lang w:val="uk-UA"/>
              </w:rPr>
              <w:t xml:space="preserve"> 1,</w:t>
            </w:r>
            <w:r w:rsidR="00190582">
              <w:rPr>
                <w:spacing w:val="10"/>
                <w:sz w:val="24"/>
                <w:lang w:val="uk-UA"/>
              </w:rPr>
              <w:t>41</w:t>
            </w:r>
            <w:r>
              <w:rPr>
                <w:spacing w:val="10"/>
                <w:sz w:val="24"/>
                <w:lang w:val="uk-UA"/>
              </w:rPr>
              <w:t xml:space="preserve"> та 1,</w:t>
            </w:r>
            <w:r w:rsidR="00190582">
              <w:rPr>
                <w:spacing w:val="10"/>
                <w:sz w:val="24"/>
                <w:lang w:val="uk-UA"/>
              </w:rPr>
              <w:t>44</w:t>
            </w:r>
            <w:r>
              <w:rPr>
                <w:spacing w:val="10"/>
                <w:sz w:val="24"/>
                <w:lang w:val="uk-UA"/>
              </w:rPr>
              <w:t xml:space="preserve"> </w:t>
            </w:r>
            <w:r>
              <w:rPr>
                <w:sz w:val="24"/>
                <w:lang w:val="uk-UA"/>
              </w:rPr>
              <w:t>показує,</w:t>
            </w:r>
            <w:r>
              <w:rPr>
                <w:spacing w:val="16"/>
                <w:sz w:val="24"/>
                <w:lang w:val="uk-UA"/>
              </w:rPr>
              <w:t xml:space="preserve"> </w:t>
            </w:r>
            <w:r>
              <w:rPr>
                <w:sz w:val="24"/>
                <w:lang w:val="uk-UA"/>
              </w:rPr>
              <w:t>яка</w:t>
            </w:r>
            <w:r>
              <w:rPr>
                <w:spacing w:val="-57"/>
                <w:sz w:val="24"/>
                <w:lang w:val="uk-UA"/>
              </w:rPr>
              <w:t xml:space="preserve"> </w:t>
            </w:r>
            <w:r w:rsidR="0005241B">
              <w:rPr>
                <w:spacing w:val="-57"/>
                <w:sz w:val="24"/>
                <w:lang w:val="uk-UA"/>
              </w:rPr>
              <w:t xml:space="preserve">   </w:t>
            </w:r>
            <w:r>
              <w:rPr>
                <w:sz w:val="24"/>
                <w:lang w:val="uk-UA"/>
              </w:rPr>
              <w:t>частина поточної</w:t>
            </w:r>
            <w:r>
              <w:rPr>
                <w:spacing w:val="1"/>
                <w:sz w:val="24"/>
                <w:lang w:val="uk-UA"/>
              </w:rPr>
              <w:t xml:space="preserve"> </w:t>
            </w:r>
            <w:r>
              <w:rPr>
                <w:sz w:val="24"/>
                <w:lang w:val="uk-UA"/>
              </w:rPr>
              <w:t>заборгованості може бути</w:t>
            </w:r>
            <w:r>
              <w:rPr>
                <w:spacing w:val="1"/>
                <w:sz w:val="24"/>
                <w:lang w:val="uk-UA"/>
              </w:rPr>
              <w:t xml:space="preserve"> </w:t>
            </w:r>
            <w:r>
              <w:rPr>
                <w:w w:val="105"/>
                <w:sz w:val="24"/>
                <w:lang w:val="uk-UA"/>
              </w:rPr>
              <w:t>погашена</w:t>
            </w:r>
            <w:r>
              <w:rPr>
                <w:spacing w:val="-6"/>
                <w:w w:val="105"/>
                <w:sz w:val="24"/>
                <w:lang w:val="uk-UA"/>
              </w:rPr>
              <w:t xml:space="preserve"> </w:t>
            </w:r>
            <w:r>
              <w:rPr>
                <w:w w:val="105"/>
                <w:sz w:val="24"/>
                <w:lang w:val="uk-UA"/>
              </w:rPr>
              <w:t>негайно.</w:t>
            </w:r>
          </w:p>
        </w:tc>
      </w:tr>
      <w:tr w:rsidR="00041C8D" w:rsidRPr="00E13102" w14:paraId="766DE505" w14:textId="77777777" w:rsidTr="00041C8D">
        <w:trPr>
          <w:trHeight w:val="597"/>
        </w:trPr>
        <w:tc>
          <w:tcPr>
            <w:tcW w:w="4230" w:type="dxa"/>
            <w:tcBorders>
              <w:top w:val="single" w:sz="6" w:space="0" w:color="000000"/>
              <w:left w:val="single" w:sz="6" w:space="0" w:color="000000"/>
              <w:bottom w:val="single" w:sz="12" w:space="0" w:color="000000"/>
              <w:right w:val="single" w:sz="6" w:space="0" w:color="000000"/>
            </w:tcBorders>
          </w:tcPr>
          <w:p w14:paraId="5B627389" w14:textId="77777777" w:rsidR="00041C8D" w:rsidRDefault="00041C8D">
            <w:pPr>
              <w:pStyle w:val="TableParagraph"/>
              <w:spacing w:before="4"/>
              <w:rPr>
                <w:b/>
                <w:sz w:val="24"/>
                <w:lang w:val="uk-UA"/>
              </w:rPr>
            </w:pPr>
          </w:p>
          <w:p w14:paraId="6AF73558" w14:textId="77777777" w:rsidR="00041C8D" w:rsidRPr="00E13102" w:rsidRDefault="00041C8D">
            <w:pPr>
              <w:pStyle w:val="TableParagraph"/>
              <w:spacing w:line="239" w:lineRule="exact"/>
              <w:ind w:left="136"/>
              <w:rPr>
                <w:sz w:val="24"/>
                <w:lang w:val="uk-UA"/>
              </w:rPr>
            </w:pPr>
            <w:r w:rsidRPr="00E13102">
              <w:rPr>
                <w:sz w:val="24"/>
                <w:lang w:val="uk-UA"/>
              </w:rPr>
              <w:t>К</w:t>
            </w:r>
            <w:r w:rsidRPr="00E13102">
              <w:rPr>
                <w:spacing w:val="-5"/>
                <w:sz w:val="24"/>
                <w:lang w:val="uk-UA"/>
              </w:rPr>
              <w:t xml:space="preserve"> </w:t>
            </w:r>
            <w:r w:rsidRPr="00E13102">
              <w:rPr>
                <w:sz w:val="24"/>
                <w:lang w:val="uk-UA"/>
              </w:rPr>
              <w:t>а.</w:t>
            </w:r>
            <w:r w:rsidRPr="00E13102">
              <w:rPr>
                <w:spacing w:val="-8"/>
                <w:sz w:val="24"/>
                <w:lang w:val="uk-UA"/>
              </w:rPr>
              <w:t xml:space="preserve"> </w:t>
            </w:r>
            <w:r w:rsidRPr="00E13102">
              <w:rPr>
                <w:sz w:val="24"/>
                <w:lang w:val="uk-UA"/>
              </w:rPr>
              <w:t>л.</w:t>
            </w:r>
            <w:r w:rsidRPr="00E13102">
              <w:rPr>
                <w:spacing w:val="-8"/>
                <w:sz w:val="24"/>
                <w:lang w:val="uk-UA"/>
              </w:rPr>
              <w:t xml:space="preserve"> </w:t>
            </w:r>
            <w:r w:rsidRPr="00E13102">
              <w:rPr>
                <w:sz w:val="24"/>
                <w:lang w:val="uk-UA"/>
              </w:rPr>
              <w:t>=</w:t>
            </w:r>
            <w:r w:rsidRPr="00E13102">
              <w:rPr>
                <w:spacing w:val="36"/>
                <w:sz w:val="24"/>
                <w:lang w:val="uk-UA"/>
              </w:rPr>
              <w:t xml:space="preserve"> </w:t>
            </w:r>
            <w:r w:rsidRPr="00E13102">
              <w:rPr>
                <w:sz w:val="24"/>
                <w:lang w:val="uk-UA"/>
              </w:rPr>
              <w:t>ф.1(р.1160+р.1165)</w:t>
            </w:r>
            <w:r w:rsidRPr="00E13102">
              <w:rPr>
                <w:spacing w:val="-13"/>
                <w:sz w:val="24"/>
                <w:lang w:val="uk-UA"/>
              </w:rPr>
              <w:t xml:space="preserve"> </w:t>
            </w:r>
            <w:r w:rsidRPr="00E13102">
              <w:rPr>
                <w:sz w:val="24"/>
                <w:lang w:val="uk-UA"/>
              </w:rPr>
              <w:t>/</w:t>
            </w:r>
            <w:r w:rsidRPr="00E13102">
              <w:rPr>
                <w:spacing w:val="32"/>
                <w:sz w:val="24"/>
                <w:lang w:val="uk-UA"/>
              </w:rPr>
              <w:t xml:space="preserve"> </w:t>
            </w:r>
            <w:r w:rsidRPr="00E13102">
              <w:rPr>
                <w:sz w:val="24"/>
                <w:lang w:val="uk-UA"/>
              </w:rPr>
              <w:t>ф.1р.1695</w:t>
            </w:r>
          </w:p>
        </w:tc>
        <w:tc>
          <w:tcPr>
            <w:tcW w:w="1619" w:type="dxa"/>
            <w:tcBorders>
              <w:top w:val="single" w:sz="6" w:space="0" w:color="000000"/>
              <w:left w:val="single" w:sz="6" w:space="0" w:color="000000"/>
              <w:bottom w:val="single" w:sz="12" w:space="0" w:color="000000"/>
              <w:right w:val="single" w:sz="6" w:space="0" w:color="000000"/>
            </w:tcBorders>
          </w:tcPr>
          <w:p w14:paraId="28C6645C" w14:textId="77777777" w:rsidR="00041C8D" w:rsidRPr="00E13102" w:rsidRDefault="00041C8D">
            <w:pPr>
              <w:pStyle w:val="TableParagraph"/>
              <w:spacing w:before="10"/>
              <w:rPr>
                <w:b/>
                <w:sz w:val="24"/>
                <w:lang w:val="uk-UA"/>
              </w:rPr>
            </w:pPr>
          </w:p>
          <w:p w14:paraId="5E04ECC5" w14:textId="6BA20E09" w:rsidR="00041C8D" w:rsidRPr="00E13102" w:rsidRDefault="00B062C7" w:rsidP="00B062C7">
            <w:pPr>
              <w:pStyle w:val="TableParagraph"/>
              <w:spacing w:before="1" w:line="267" w:lineRule="exact"/>
              <w:ind w:right="326"/>
              <w:rPr>
                <w:sz w:val="24"/>
                <w:lang w:val="uk-UA"/>
              </w:rPr>
            </w:pPr>
            <w:r w:rsidRPr="00E13102">
              <w:rPr>
                <w:sz w:val="24"/>
                <w:szCs w:val="24"/>
                <w:lang w:val="uk-UA"/>
              </w:rPr>
              <w:t xml:space="preserve">    </w:t>
            </w:r>
            <w:r w:rsidRPr="00E13102">
              <w:rPr>
                <w:sz w:val="24"/>
                <w:szCs w:val="24"/>
              </w:rPr>
              <w:t xml:space="preserve">&gt;0,2-0,25 </w:t>
            </w:r>
          </w:p>
        </w:tc>
        <w:tc>
          <w:tcPr>
            <w:tcW w:w="1697" w:type="dxa"/>
            <w:tcBorders>
              <w:top w:val="single" w:sz="6" w:space="0" w:color="000000"/>
              <w:left w:val="single" w:sz="6" w:space="0" w:color="000000"/>
              <w:bottom w:val="single" w:sz="12" w:space="0" w:color="000000"/>
              <w:right w:val="single" w:sz="6" w:space="0" w:color="000000"/>
            </w:tcBorders>
          </w:tcPr>
          <w:p w14:paraId="7DFC291D" w14:textId="77777777" w:rsidR="00041C8D" w:rsidRPr="00E13102" w:rsidRDefault="00041C8D">
            <w:pPr>
              <w:pStyle w:val="TableParagraph"/>
              <w:spacing w:before="10"/>
              <w:rPr>
                <w:b/>
                <w:sz w:val="24"/>
                <w:lang w:val="uk-UA"/>
              </w:rPr>
            </w:pPr>
          </w:p>
          <w:p w14:paraId="4DC23EC9" w14:textId="4FA4652F" w:rsidR="00041C8D" w:rsidRPr="00E13102" w:rsidRDefault="00041C8D" w:rsidP="00190582">
            <w:pPr>
              <w:pStyle w:val="TableParagraph"/>
              <w:spacing w:before="1" w:line="267" w:lineRule="exact"/>
              <w:ind w:left="192" w:right="174"/>
              <w:jc w:val="center"/>
              <w:rPr>
                <w:sz w:val="24"/>
                <w:lang w:val="uk-UA"/>
              </w:rPr>
            </w:pPr>
            <w:r w:rsidRPr="00E13102">
              <w:rPr>
                <w:w w:val="105"/>
                <w:sz w:val="24"/>
                <w:lang w:val="uk-UA"/>
              </w:rPr>
              <w:t>1,</w:t>
            </w:r>
            <w:r w:rsidR="00190582">
              <w:rPr>
                <w:w w:val="105"/>
                <w:sz w:val="24"/>
                <w:lang w:val="uk-UA"/>
              </w:rPr>
              <w:t>41</w:t>
            </w:r>
          </w:p>
        </w:tc>
        <w:tc>
          <w:tcPr>
            <w:tcW w:w="2356" w:type="dxa"/>
            <w:tcBorders>
              <w:top w:val="single" w:sz="6" w:space="0" w:color="000000"/>
              <w:left w:val="single" w:sz="6" w:space="0" w:color="000000"/>
              <w:bottom w:val="single" w:sz="12" w:space="0" w:color="000000"/>
              <w:right w:val="single" w:sz="12" w:space="0" w:color="000000"/>
            </w:tcBorders>
          </w:tcPr>
          <w:p w14:paraId="2FEF8B99" w14:textId="77777777" w:rsidR="00041C8D" w:rsidRPr="00E13102" w:rsidRDefault="00041C8D">
            <w:pPr>
              <w:pStyle w:val="TableParagraph"/>
              <w:spacing w:before="10"/>
              <w:rPr>
                <w:b/>
                <w:sz w:val="24"/>
              </w:rPr>
            </w:pPr>
          </w:p>
          <w:p w14:paraId="13CB399D" w14:textId="297B25F0" w:rsidR="00041C8D" w:rsidRPr="00E13102" w:rsidRDefault="00041C8D" w:rsidP="00190582">
            <w:pPr>
              <w:pStyle w:val="TableParagraph"/>
              <w:spacing w:before="1" w:line="267" w:lineRule="exact"/>
              <w:ind w:left="585" w:right="553"/>
              <w:jc w:val="center"/>
              <w:rPr>
                <w:sz w:val="24"/>
                <w:lang w:val="uk-UA"/>
              </w:rPr>
            </w:pPr>
            <w:r w:rsidRPr="00E13102">
              <w:rPr>
                <w:w w:val="105"/>
                <w:sz w:val="24"/>
                <w:lang w:val="uk-UA"/>
              </w:rPr>
              <w:t>1,</w:t>
            </w:r>
            <w:r w:rsidR="00190582">
              <w:rPr>
                <w:w w:val="105"/>
                <w:sz w:val="24"/>
                <w:lang w:val="uk-UA"/>
              </w:rPr>
              <w:t>44</w:t>
            </w:r>
          </w:p>
        </w:tc>
      </w:tr>
      <w:tr w:rsidR="00041C8D" w:rsidRPr="00E13102" w14:paraId="6F34692F" w14:textId="77777777" w:rsidTr="00041C8D">
        <w:trPr>
          <w:trHeight w:val="87"/>
        </w:trPr>
        <w:tc>
          <w:tcPr>
            <w:tcW w:w="9902" w:type="dxa"/>
            <w:gridSpan w:val="4"/>
            <w:tcBorders>
              <w:top w:val="single" w:sz="12" w:space="0" w:color="000000"/>
              <w:left w:val="single" w:sz="6" w:space="0" w:color="000000"/>
              <w:bottom w:val="single" w:sz="12" w:space="0" w:color="000000"/>
              <w:right w:val="single" w:sz="6" w:space="0" w:color="000000"/>
            </w:tcBorders>
          </w:tcPr>
          <w:p w14:paraId="70F7D85D" w14:textId="77777777" w:rsidR="00041C8D" w:rsidRPr="00E13102" w:rsidRDefault="00041C8D">
            <w:pPr>
              <w:pStyle w:val="TableParagraph"/>
              <w:rPr>
                <w:sz w:val="24"/>
                <w:lang w:val="uk-UA"/>
              </w:rPr>
            </w:pPr>
          </w:p>
        </w:tc>
      </w:tr>
      <w:tr w:rsidR="00041C8D" w:rsidRPr="00E13102" w14:paraId="2BA56C62" w14:textId="77777777" w:rsidTr="00041C8D">
        <w:trPr>
          <w:trHeight w:val="3049"/>
        </w:trPr>
        <w:tc>
          <w:tcPr>
            <w:tcW w:w="4230" w:type="dxa"/>
            <w:tcBorders>
              <w:top w:val="single" w:sz="12" w:space="0" w:color="000000"/>
              <w:left w:val="single" w:sz="6" w:space="0" w:color="000000"/>
              <w:bottom w:val="single" w:sz="6" w:space="0" w:color="000000"/>
              <w:right w:val="single" w:sz="6" w:space="0" w:color="000000"/>
            </w:tcBorders>
          </w:tcPr>
          <w:p w14:paraId="48B42496" w14:textId="77777777" w:rsidR="00041C8D" w:rsidRPr="00E13102" w:rsidRDefault="00041C8D">
            <w:pPr>
              <w:pStyle w:val="TableParagraph"/>
              <w:rPr>
                <w:b/>
                <w:sz w:val="24"/>
                <w:lang w:val="uk-UA"/>
              </w:rPr>
            </w:pPr>
          </w:p>
          <w:p w14:paraId="41EC79B7" w14:textId="77777777" w:rsidR="00041C8D" w:rsidRPr="00E13102" w:rsidRDefault="00041C8D">
            <w:pPr>
              <w:pStyle w:val="TableParagraph"/>
              <w:rPr>
                <w:b/>
                <w:sz w:val="24"/>
                <w:lang w:val="uk-UA"/>
              </w:rPr>
            </w:pPr>
          </w:p>
          <w:p w14:paraId="2806388D" w14:textId="77777777" w:rsidR="00041C8D" w:rsidRPr="00E13102" w:rsidRDefault="00041C8D">
            <w:pPr>
              <w:pStyle w:val="TableParagraph"/>
              <w:rPr>
                <w:b/>
                <w:sz w:val="24"/>
                <w:lang w:val="uk-UA"/>
              </w:rPr>
            </w:pPr>
          </w:p>
          <w:p w14:paraId="11B42F40" w14:textId="77777777" w:rsidR="00041C8D" w:rsidRPr="00E13102" w:rsidRDefault="00041C8D">
            <w:pPr>
              <w:pStyle w:val="TableParagraph"/>
              <w:rPr>
                <w:b/>
                <w:sz w:val="24"/>
                <w:lang w:val="uk-UA"/>
              </w:rPr>
            </w:pPr>
          </w:p>
          <w:p w14:paraId="48855C4D" w14:textId="77777777" w:rsidR="00041C8D" w:rsidRPr="00E13102" w:rsidRDefault="00041C8D">
            <w:pPr>
              <w:pStyle w:val="TableParagraph"/>
              <w:spacing w:before="196"/>
              <w:ind w:left="44"/>
              <w:rPr>
                <w:sz w:val="24"/>
                <w:lang w:val="uk-UA"/>
              </w:rPr>
            </w:pPr>
            <w:r w:rsidRPr="00E13102">
              <w:rPr>
                <w:sz w:val="24"/>
                <w:lang w:val="uk-UA"/>
              </w:rPr>
              <w:t>Коефіцієнт</w:t>
            </w:r>
            <w:r w:rsidRPr="00E13102">
              <w:rPr>
                <w:spacing w:val="3"/>
                <w:sz w:val="24"/>
                <w:lang w:val="uk-UA"/>
              </w:rPr>
              <w:t xml:space="preserve"> </w:t>
            </w:r>
            <w:r w:rsidRPr="00E13102">
              <w:rPr>
                <w:sz w:val="24"/>
                <w:lang w:val="uk-UA"/>
              </w:rPr>
              <w:t>швидкої</w:t>
            </w:r>
            <w:r w:rsidRPr="00E13102">
              <w:rPr>
                <w:spacing w:val="17"/>
                <w:sz w:val="24"/>
                <w:lang w:val="uk-UA"/>
              </w:rPr>
              <w:t xml:space="preserve"> </w:t>
            </w:r>
            <w:r w:rsidRPr="00E13102">
              <w:rPr>
                <w:sz w:val="24"/>
                <w:lang w:val="uk-UA"/>
              </w:rPr>
              <w:t>ліквідності</w:t>
            </w:r>
          </w:p>
        </w:tc>
        <w:tc>
          <w:tcPr>
            <w:tcW w:w="5672" w:type="dxa"/>
            <w:gridSpan w:val="3"/>
            <w:tcBorders>
              <w:top w:val="single" w:sz="12" w:space="0" w:color="000000"/>
              <w:left w:val="single" w:sz="6" w:space="0" w:color="000000"/>
              <w:bottom w:val="single" w:sz="6" w:space="0" w:color="000000"/>
              <w:right w:val="single" w:sz="12" w:space="0" w:color="000000"/>
            </w:tcBorders>
            <w:hideMark/>
          </w:tcPr>
          <w:p w14:paraId="3F32DCB3" w14:textId="6FF344F9" w:rsidR="00041C8D" w:rsidRPr="00E13102" w:rsidRDefault="00041C8D">
            <w:pPr>
              <w:pStyle w:val="TableParagraph"/>
              <w:spacing w:before="152" w:line="278" w:lineRule="auto"/>
              <w:ind w:left="44" w:right="96"/>
              <w:rPr>
                <w:sz w:val="24"/>
                <w:lang w:val="uk-UA"/>
              </w:rPr>
            </w:pPr>
            <w:r w:rsidRPr="00E13102">
              <w:rPr>
                <w:sz w:val="24"/>
                <w:lang w:val="uk-UA"/>
              </w:rPr>
              <w:t>Коефіцієнт</w:t>
            </w:r>
            <w:r w:rsidRPr="00E13102">
              <w:rPr>
                <w:spacing w:val="2"/>
                <w:sz w:val="24"/>
                <w:lang w:val="uk-UA"/>
              </w:rPr>
              <w:t xml:space="preserve"> </w:t>
            </w:r>
            <w:r w:rsidRPr="00E13102">
              <w:rPr>
                <w:sz w:val="24"/>
                <w:lang w:val="uk-UA"/>
              </w:rPr>
              <w:t>швидкої</w:t>
            </w:r>
            <w:r w:rsidRPr="00E13102">
              <w:rPr>
                <w:spacing w:val="16"/>
                <w:sz w:val="24"/>
                <w:lang w:val="uk-UA"/>
              </w:rPr>
              <w:t xml:space="preserve"> </w:t>
            </w:r>
            <w:r w:rsidRPr="00E13102">
              <w:rPr>
                <w:sz w:val="24"/>
                <w:lang w:val="uk-UA"/>
              </w:rPr>
              <w:t>ліквідності</w:t>
            </w:r>
            <w:r w:rsidRPr="00E13102">
              <w:rPr>
                <w:spacing w:val="-10"/>
                <w:sz w:val="24"/>
                <w:lang w:val="uk-UA"/>
              </w:rPr>
              <w:t xml:space="preserve"> </w:t>
            </w:r>
            <w:r w:rsidRPr="00E13102">
              <w:rPr>
                <w:sz w:val="24"/>
                <w:lang w:val="uk-UA"/>
              </w:rPr>
              <w:t>-</w:t>
            </w:r>
            <w:r w:rsidRPr="00E13102">
              <w:rPr>
                <w:spacing w:val="2"/>
                <w:sz w:val="24"/>
                <w:lang w:val="uk-UA"/>
              </w:rPr>
              <w:t xml:space="preserve"> </w:t>
            </w:r>
            <w:r w:rsidRPr="00E13102">
              <w:rPr>
                <w:sz w:val="24"/>
                <w:lang w:val="uk-UA"/>
              </w:rPr>
              <w:t>показує,</w:t>
            </w:r>
            <w:r w:rsidRPr="00E13102">
              <w:rPr>
                <w:spacing w:val="9"/>
                <w:sz w:val="24"/>
                <w:lang w:val="uk-UA"/>
              </w:rPr>
              <w:t xml:space="preserve"> </w:t>
            </w:r>
            <w:r w:rsidRPr="00E13102">
              <w:rPr>
                <w:sz w:val="24"/>
                <w:lang w:val="uk-UA"/>
              </w:rPr>
              <w:t>яку</w:t>
            </w:r>
            <w:r w:rsidRPr="00E13102">
              <w:rPr>
                <w:spacing w:val="1"/>
                <w:sz w:val="24"/>
                <w:lang w:val="uk-UA"/>
              </w:rPr>
              <w:t xml:space="preserve"> </w:t>
            </w:r>
            <w:r w:rsidRPr="00E13102">
              <w:rPr>
                <w:w w:val="105"/>
                <w:sz w:val="24"/>
                <w:lang w:val="uk-UA"/>
              </w:rPr>
              <w:t>частину поточних зобов’язань підприємство</w:t>
            </w:r>
            <w:r w:rsidRPr="00E13102">
              <w:rPr>
                <w:spacing w:val="1"/>
                <w:w w:val="105"/>
                <w:sz w:val="24"/>
                <w:lang w:val="uk-UA"/>
              </w:rPr>
              <w:t xml:space="preserve"> </w:t>
            </w:r>
            <w:r w:rsidRPr="00E13102">
              <w:rPr>
                <w:sz w:val="24"/>
                <w:lang w:val="uk-UA"/>
              </w:rPr>
              <w:t>спроможне погасити</w:t>
            </w:r>
            <w:r w:rsidRPr="00E13102">
              <w:rPr>
                <w:spacing w:val="1"/>
                <w:sz w:val="24"/>
                <w:lang w:val="uk-UA"/>
              </w:rPr>
              <w:t xml:space="preserve"> </w:t>
            </w:r>
            <w:r w:rsidRPr="00E13102">
              <w:rPr>
                <w:sz w:val="24"/>
                <w:lang w:val="uk-UA"/>
              </w:rPr>
              <w:t>за рахунок</w:t>
            </w:r>
            <w:r w:rsidRPr="00E13102">
              <w:rPr>
                <w:spacing w:val="1"/>
                <w:sz w:val="24"/>
                <w:lang w:val="uk-UA"/>
              </w:rPr>
              <w:t xml:space="preserve"> </w:t>
            </w:r>
            <w:r w:rsidRPr="00E13102">
              <w:rPr>
                <w:sz w:val="24"/>
                <w:lang w:val="uk-UA"/>
              </w:rPr>
              <w:t>найбільш ліквідних</w:t>
            </w:r>
            <w:r w:rsidRPr="00E13102">
              <w:rPr>
                <w:spacing w:val="-57"/>
                <w:sz w:val="24"/>
                <w:lang w:val="uk-UA"/>
              </w:rPr>
              <w:t xml:space="preserve"> </w:t>
            </w:r>
            <w:r w:rsidRPr="00E13102">
              <w:rPr>
                <w:w w:val="105"/>
                <w:sz w:val="24"/>
                <w:lang w:val="uk-UA"/>
              </w:rPr>
              <w:t>оборотних коштів – грошових коштів та їх</w:t>
            </w:r>
            <w:r w:rsidRPr="00E13102">
              <w:rPr>
                <w:spacing w:val="1"/>
                <w:w w:val="105"/>
                <w:sz w:val="24"/>
                <w:lang w:val="uk-UA"/>
              </w:rPr>
              <w:t xml:space="preserve"> </w:t>
            </w:r>
            <w:r w:rsidRPr="00E13102">
              <w:rPr>
                <w:sz w:val="24"/>
                <w:lang w:val="uk-UA"/>
              </w:rPr>
              <w:t>еквівалентів,</w:t>
            </w:r>
            <w:r w:rsidRPr="00E13102">
              <w:rPr>
                <w:spacing w:val="10"/>
                <w:sz w:val="24"/>
                <w:lang w:val="uk-UA"/>
              </w:rPr>
              <w:t xml:space="preserve"> </w:t>
            </w:r>
            <w:r w:rsidRPr="00E13102">
              <w:rPr>
                <w:sz w:val="24"/>
                <w:lang w:val="uk-UA"/>
              </w:rPr>
              <w:t>фінансових інвестицій</w:t>
            </w:r>
            <w:r w:rsidRPr="00E13102">
              <w:rPr>
                <w:spacing w:val="5"/>
                <w:sz w:val="24"/>
                <w:lang w:val="uk-UA"/>
              </w:rPr>
              <w:t xml:space="preserve"> </w:t>
            </w:r>
            <w:r w:rsidRPr="00E13102">
              <w:rPr>
                <w:sz w:val="24"/>
                <w:lang w:val="uk-UA"/>
              </w:rPr>
              <w:t>та</w:t>
            </w:r>
            <w:r w:rsidRPr="00E13102">
              <w:rPr>
                <w:spacing w:val="1"/>
                <w:sz w:val="24"/>
                <w:lang w:val="uk-UA"/>
              </w:rPr>
              <w:t xml:space="preserve"> </w:t>
            </w:r>
            <w:r w:rsidRPr="00E13102">
              <w:rPr>
                <w:sz w:val="24"/>
                <w:lang w:val="uk-UA"/>
              </w:rPr>
              <w:t>дебіторської</w:t>
            </w:r>
            <w:r w:rsidRPr="00E13102">
              <w:rPr>
                <w:spacing w:val="1"/>
                <w:sz w:val="24"/>
                <w:lang w:val="uk-UA"/>
              </w:rPr>
              <w:t xml:space="preserve"> </w:t>
            </w:r>
            <w:r w:rsidRPr="00E13102">
              <w:rPr>
                <w:sz w:val="24"/>
                <w:lang w:val="uk-UA"/>
              </w:rPr>
              <w:t>заборгованості.</w:t>
            </w:r>
            <w:r w:rsidRPr="00E13102">
              <w:rPr>
                <w:spacing w:val="23"/>
                <w:sz w:val="24"/>
                <w:lang w:val="uk-UA"/>
              </w:rPr>
              <w:t xml:space="preserve"> </w:t>
            </w:r>
            <w:r w:rsidRPr="00E13102">
              <w:rPr>
                <w:sz w:val="24"/>
                <w:lang w:val="uk-UA"/>
              </w:rPr>
              <w:t>Значення</w:t>
            </w:r>
            <w:r w:rsidRPr="00E13102">
              <w:rPr>
                <w:spacing w:val="24"/>
                <w:sz w:val="24"/>
                <w:lang w:val="uk-UA"/>
              </w:rPr>
              <w:t xml:space="preserve"> </w:t>
            </w:r>
            <w:r w:rsidRPr="00E13102">
              <w:rPr>
                <w:sz w:val="24"/>
                <w:lang w:val="uk-UA"/>
              </w:rPr>
              <w:t>цього</w:t>
            </w:r>
            <w:r w:rsidRPr="00E13102">
              <w:rPr>
                <w:spacing w:val="27"/>
                <w:sz w:val="24"/>
                <w:lang w:val="uk-UA"/>
              </w:rPr>
              <w:t xml:space="preserve"> </w:t>
            </w:r>
            <w:r w:rsidRPr="00E13102">
              <w:rPr>
                <w:sz w:val="24"/>
                <w:lang w:val="uk-UA"/>
              </w:rPr>
              <w:t>коефіцієнту</w:t>
            </w:r>
            <w:r w:rsidRPr="00E13102">
              <w:rPr>
                <w:spacing w:val="13"/>
                <w:sz w:val="24"/>
                <w:lang w:val="uk-UA"/>
              </w:rPr>
              <w:t xml:space="preserve"> </w:t>
            </w:r>
            <w:r w:rsidRPr="00E13102">
              <w:rPr>
                <w:sz w:val="24"/>
                <w:lang w:val="uk-UA"/>
              </w:rPr>
              <w:t>(2,</w:t>
            </w:r>
            <w:r w:rsidR="00190582">
              <w:rPr>
                <w:sz w:val="24"/>
                <w:lang w:val="uk-UA"/>
              </w:rPr>
              <w:t>42</w:t>
            </w:r>
            <w:r w:rsidRPr="00E13102">
              <w:rPr>
                <w:spacing w:val="12"/>
                <w:sz w:val="24"/>
                <w:lang w:val="uk-UA"/>
              </w:rPr>
              <w:t xml:space="preserve"> </w:t>
            </w:r>
            <w:r w:rsidRPr="00E13102">
              <w:rPr>
                <w:sz w:val="24"/>
                <w:lang w:val="uk-UA"/>
              </w:rPr>
              <w:t>та</w:t>
            </w:r>
            <w:r w:rsidRPr="00E13102">
              <w:rPr>
                <w:spacing w:val="-57"/>
                <w:sz w:val="24"/>
                <w:lang w:val="uk-UA"/>
              </w:rPr>
              <w:t xml:space="preserve"> </w:t>
            </w:r>
            <w:r w:rsidR="00C22B44">
              <w:rPr>
                <w:sz w:val="24"/>
                <w:lang w:val="uk-UA"/>
              </w:rPr>
              <w:t>1,92</w:t>
            </w:r>
            <w:r w:rsidRPr="00E13102">
              <w:rPr>
                <w:sz w:val="24"/>
                <w:lang w:val="uk-UA"/>
              </w:rPr>
              <w:t>) показує платіжні можливості підприємства</w:t>
            </w:r>
            <w:r w:rsidRPr="00E13102">
              <w:rPr>
                <w:spacing w:val="1"/>
                <w:sz w:val="24"/>
                <w:lang w:val="uk-UA"/>
              </w:rPr>
              <w:t xml:space="preserve"> </w:t>
            </w:r>
            <w:r w:rsidRPr="00E13102">
              <w:rPr>
                <w:w w:val="105"/>
                <w:sz w:val="24"/>
                <w:lang w:val="uk-UA"/>
              </w:rPr>
              <w:t>щодо</w:t>
            </w:r>
            <w:r w:rsidRPr="00E13102">
              <w:rPr>
                <w:spacing w:val="-1"/>
                <w:w w:val="105"/>
                <w:sz w:val="24"/>
                <w:lang w:val="uk-UA"/>
              </w:rPr>
              <w:t xml:space="preserve"> </w:t>
            </w:r>
            <w:r w:rsidRPr="00E13102">
              <w:rPr>
                <w:w w:val="105"/>
                <w:sz w:val="24"/>
                <w:lang w:val="uk-UA"/>
              </w:rPr>
              <w:t>погашення</w:t>
            </w:r>
            <w:r w:rsidRPr="00E13102">
              <w:rPr>
                <w:spacing w:val="-3"/>
                <w:w w:val="105"/>
                <w:sz w:val="24"/>
                <w:lang w:val="uk-UA"/>
              </w:rPr>
              <w:t xml:space="preserve"> </w:t>
            </w:r>
            <w:r w:rsidRPr="00E13102">
              <w:rPr>
                <w:w w:val="105"/>
                <w:sz w:val="24"/>
                <w:lang w:val="uk-UA"/>
              </w:rPr>
              <w:t>поточних</w:t>
            </w:r>
            <w:r w:rsidRPr="00E13102">
              <w:rPr>
                <w:spacing w:val="-12"/>
                <w:w w:val="105"/>
                <w:sz w:val="24"/>
                <w:lang w:val="uk-UA"/>
              </w:rPr>
              <w:t xml:space="preserve"> </w:t>
            </w:r>
            <w:r w:rsidRPr="00E13102">
              <w:rPr>
                <w:w w:val="105"/>
                <w:sz w:val="24"/>
                <w:lang w:val="uk-UA"/>
              </w:rPr>
              <w:t>зобов’язань</w:t>
            </w:r>
            <w:r w:rsidRPr="00E13102">
              <w:rPr>
                <w:spacing w:val="-2"/>
                <w:w w:val="105"/>
                <w:sz w:val="24"/>
                <w:lang w:val="uk-UA"/>
              </w:rPr>
              <w:t xml:space="preserve"> </w:t>
            </w:r>
            <w:r w:rsidRPr="00E13102">
              <w:rPr>
                <w:w w:val="105"/>
                <w:sz w:val="24"/>
                <w:lang w:val="uk-UA"/>
              </w:rPr>
              <w:t>за</w:t>
            </w:r>
            <w:r w:rsidRPr="00E13102">
              <w:rPr>
                <w:spacing w:val="-11"/>
                <w:w w:val="105"/>
                <w:sz w:val="24"/>
                <w:lang w:val="uk-UA"/>
              </w:rPr>
              <w:t xml:space="preserve"> </w:t>
            </w:r>
            <w:r w:rsidRPr="00E13102">
              <w:rPr>
                <w:w w:val="105"/>
                <w:sz w:val="24"/>
                <w:lang w:val="uk-UA"/>
              </w:rPr>
              <w:t>умови</w:t>
            </w:r>
          </w:p>
          <w:p w14:paraId="1D4999FE" w14:textId="77777777" w:rsidR="00041C8D" w:rsidRPr="00E13102" w:rsidRDefault="00041C8D">
            <w:pPr>
              <w:pStyle w:val="TableParagraph"/>
              <w:spacing w:before="4" w:line="268" w:lineRule="exact"/>
              <w:ind w:left="44"/>
              <w:rPr>
                <w:sz w:val="24"/>
                <w:lang w:val="uk-UA"/>
              </w:rPr>
            </w:pPr>
            <w:r w:rsidRPr="00E13102">
              <w:rPr>
                <w:spacing w:val="-1"/>
                <w:w w:val="105"/>
                <w:sz w:val="24"/>
                <w:lang w:val="uk-UA"/>
              </w:rPr>
              <w:t>своєчасного</w:t>
            </w:r>
            <w:r w:rsidRPr="00E13102">
              <w:rPr>
                <w:spacing w:val="-10"/>
                <w:w w:val="105"/>
                <w:sz w:val="24"/>
                <w:lang w:val="uk-UA"/>
              </w:rPr>
              <w:t xml:space="preserve"> </w:t>
            </w:r>
            <w:r w:rsidRPr="00E13102">
              <w:rPr>
                <w:spacing w:val="-1"/>
                <w:w w:val="105"/>
                <w:sz w:val="24"/>
                <w:lang w:val="uk-UA"/>
              </w:rPr>
              <w:t>здійснення</w:t>
            </w:r>
            <w:r w:rsidRPr="00E13102">
              <w:rPr>
                <w:spacing w:val="-11"/>
                <w:w w:val="105"/>
                <w:sz w:val="24"/>
                <w:lang w:val="uk-UA"/>
              </w:rPr>
              <w:t xml:space="preserve"> </w:t>
            </w:r>
            <w:r w:rsidRPr="00E13102">
              <w:rPr>
                <w:spacing w:val="-1"/>
                <w:w w:val="105"/>
                <w:sz w:val="24"/>
                <w:lang w:val="uk-UA"/>
              </w:rPr>
              <w:t>розрахунків</w:t>
            </w:r>
            <w:r w:rsidRPr="00E13102">
              <w:rPr>
                <w:spacing w:val="-14"/>
                <w:w w:val="105"/>
                <w:sz w:val="24"/>
                <w:lang w:val="uk-UA"/>
              </w:rPr>
              <w:t xml:space="preserve"> </w:t>
            </w:r>
            <w:r w:rsidRPr="00E13102">
              <w:rPr>
                <w:spacing w:val="-1"/>
                <w:w w:val="105"/>
                <w:sz w:val="24"/>
                <w:lang w:val="uk-UA"/>
              </w:rPr>
              <w:t>з</w:t>
            </w:r>
            <w:r w:rsidRPr="00E13102">
              <w:rPr>
                <w:spacing w:val="-9"/>
                <w:w w:val="105"/>
                <w:sz w:val="24"/>
                <w:lang w:val="uk-UA"/>
              </w:rPr>
              <w:t xml:space="preserve"> </w:t>
            </w:r>
            <w:r w:rsidRPr="00E13102">
              <w:rPr>
                <w:spacing w:val="-1"/>
                <w:w w:val="105"/>
                <w:sz w:val="24"/>
                <w:lang w:val="uk-UA"/>
              </w:rPr>
              <w:t>дебіторами.</w:t>
            </w:r>
          </w:p>
        </w:tc>
      </w:tr>
      <w:tr w:rsidR="00041C8D" w:rsidRPr="00E13102" w14:paraId="5DC4A3B4" w14:textId="77777777" w:rsidTr="00041C8D">
        <w:trPr>
          <w:trHeight w:val="310"/>
        </w:trPr>
        <w:tc>
          <w:tcPr>
            <w:tcW w:w="4230" w:type="dxa"/>
            <w:tcBorders>
              <w:top w:val="single" w:sz="6" w:space="0" w:color="000000"/>
              <w:left w:val="single" w:sz="6" w:space="0" w:color="000000"/>
              <w:bottom w:val="single" w:sz="12" w:space="0" w:color="000000"/>
              <w:right w:val="single" w:sz="6" w:space="0" w:color="000000"/>
            </w:tcBorders>
            <w:hideMark/>
          </w:tcPr>
          <w:p w14:paraId="043BAD8B" w14:textId="77777777" w:rsidR="00041C8D" w:rsidRPr="00E13102" w:rsidRDefault="00041C8D">
            <w:pPr>
              <w:pStyle w:val="TableParagraph"/>
              <w:spacing w:before="51" w:line="239" w:lineRule="exact"/>
              <w:ind w:left="188"/>
              <w:rPr>
                <w:sz w:val="24"/>
                <w:lang w:val="uk-UA"/>
              </w:rPr>
            </w:pPr>
            <w:r w:rsidRPr="00E13102">
              <w:rPr>
                <w:sz w:val="24"/>
                <w:lang w:val="uk-UA"/>
              </w:rPr>
              <w:t>К</w:t>
            </w:r>
            <w:r w:rsidRPr="00E13102">
              <w:rPr>
                <w:spacing w:val="-6"/>
                <w:sz w:val="24"/>
                <w:lang w:val="uk-UA"/>
              </w:rPr>
              <w:t xml:space="preserve"> </w:t>
            </w:r>
            <w:r w:rsidRPr="00E13102">
              <w:rPr>
                <w:sz w:val="24"/>
                <w:lang w:val="uk-UA"/>
              </w:rPr>
              <w:t>ш.</w:t>
            </w:r>
            <w:r w:rsidRPr="00E13102">
              <w:rPr>
                <w:spacing w:val="-9"/>
                <w:sz w:val="24"/>
                <w:lang w:val="uk-UA"/>
              </w:rPr>
              <w:t xml:space="preserve"> </w:t>
            </w:r>
            <w:r w:rsidRPr="00E13102">
              <w:rPr>
                <w:sz w:val="24"/>
                <w:lang w:val="uk-UA"/>
              </w:rPr>
              <w:t>л.=</w:t>
            </w:r>
            <w:r w:rsidRPr="00E13102">
              <w:rPr>
                <w:spacing w:val="35"/>
                <w:sz w:val="24"/>
                <w:lang w:val="uk-UA"/>
              </w:rPr>
              <w:t xml:space="preserve"> </w:t>
            </w:r>
            <w:r w:rsidRPr="00E13102">
              <w:rPr>
                <w:sz w:val="24"/>
                <w:lang w:val="uk-UA"/>
              </w:rPr>
              <w:t>ф.1(р.1195-р.1100)</w:t>
            </w:r>
            <w:r w:rsidRPr="00E13102">
              <w:rPr>
                <w:spacing w:val="-13"/>
                <w:sz w:val="24"/>
                <w:lang w:val="uk-UA"/>
              </w:rPr>
              <w:t xml:space="preserve"> </w:t>
            </w:r>
            <w:r w:rsidRPr="00E13102">
              <w:rPr>
                <w:sz w:val="24"/>
                <w:lang w:val="uk-UA"/>
              </w:rPr>
              <w:t>/</w:t>
            </w:r>
            <w:r w:rsidRPr="00E13102">
              <w:rPr>
                <w:spacing w:val="30"/>
                <w:sz w:val="24"/>
                <w:lang w:val="uk-UA"/>
              </w:rPr>
              <w:t xml:space="preserve"> </w:t>
            </w:r>
            <w:r w:rsidRPr="00E13102">
              <w:rPr>
                <w:sz w:val="24"/>
                <w:lang w:val="uk-UA"/>
              </w:rPr>
              <w:t>ф.1</w:t>
            </w:r>
            <w:r w:rsidRPr="00E13102">
              <w:rPr>
                <w:spacing w:val="-9"/>
                <w:sz w:val="24"/>
                <w:lang w:val="uk-UA"/>
              </w:rPr>
              <w:t xml:space="preserve"> </w:t>
            </w:r>
            <w:r w:rsidRPr="00E13102">
              <w:rPr>
                <w:sz w:val="24"/>
                <w:lang w:val="uk-UA"/>
              </w:rPr>
              <w:t>р.1695</w:t>
            </w:r>
          </w:p>
        </w:tc>
        <w:tc>
          <w:tcPr>
            <w:tcW w:w="1619" w:type="dxa"/>
            <w:tcBorders>
              <w:top w:val="single" w:sz="6" w:space="0" w:color="000000"/>
              <w:left w:val="single" w:sz="6" w:space="0" w:color="000000"/>
              <w:bottom w:val="single" w:sz="12" w:space="0" w:color="000000"/>
              <w:right w:val="single" w:sz="6" w:space="0" w:color="000000"/>
            </w:tcBorders>
            <w:hideMark/>
          </w:tcPr>
          <w:p w14:paraId="007D5AFB" w14:textId="1FD033E4" w:rsidR="00041C8D" w:rsidRPr="00E13102" w:rsidRDefault="00DD3606">
            <w:pPr>
              <w:pStyle w:val="TableParagraph"/>
              <w:spacing w:before="23" w:line="267" w:lineRule="exact"/>
              <w:ind w:left="343" w:right="313"/>
              <w:jc w:val="center"/>
              <w:rPr>
                <w:sz w:val="24"/>
                <w:lang w:val="uk-UA"/>
              </w:rPr>
            </w:pPr>
            <w:r w:rsidRPr="00E13102">
              <w:rPr>
                <w:sz w:val="24"/>
                <w:szCs w:val="24"/>
              </w:rPr>
              <w:t>&gt;</w:t>
            </w:r>
            <w:r w:rsidRPr="00E13102">
              <w:rPr>
                <w:sz w:val="24"/>
                <w:szCs w:val="24"/>
                <w:lang w:val="uk-UA"/>
              </w:rPr>
              <w:t>1</w:t>
            </w:r>
            <w:r w:rsidRPr="00E13102">
              <w:rPr>
                <w:sz w:val="24"/>
                <w:szCs w:val="24"/>
              </w:rPr>
              <w:t>,</w:t>
            </w:r>
            <w:r w:rsidRPr="00E13102">
              <w:rPr>
                <w:sz w:val="24"/>
                <w:szCs w:val="24"/>
                <w:lang w:val="uk-UA"/>
              </w:rPr>
              <w:t>5</w:t>
            </w:r>
          </w:p>
        </w:tc>
        <w:tc>
          <w:tcPr>
            <w:tcW w:w="1697" w:type="dxa"/>
            <w:tcBorders>
              <w:top w:val="single" w:sz="6" w:space="0" w:color="000000"/>
              <w:left w:val="single" w:sz="6" w:space="0" w:color="000000"/>
              <w:bottom w:val="single" w:sz="12" w:space="0" w:color="000000"/>
              <w:right w:val="single" w:sz="6" w:space="0" w:color="000000"/>
            </w:tcBorders>
            <w:hideMark/>
          </w:tcPr>
          <w:p w14:paraId="64180C79" w14:textId="2DCCACCD" w:rsidR="00041C8D" w:rsidRPr="00E13102" w:rsidRDefault="00041C8D" w:rsidP="00C22B44">
            <w:pPr>
              <w:pStyle w:val="TableParagraph"/>
              <w:spacing w:before="23" w:line="267" w:lineRule="exact"/>
              <w:ind w:left="194" w:right="163"/>
              <w:jc w:val="center"/>
              <w:rPr>
                <w:sz w:val="24"/>
                <w:lang w:val="uk-UA"/>
              </w:rPr>
            </w:pPr>
            <w:r w:rsidRPr="00E13102">
              <w:rPr>
                <w:w w:val="105"/>
                <w:sz w:val="24"/>
                <w:lang w:val="uk-UA"/>
              </w:rPr>
              <w:t>2,</w:t>
            </w:r>
            <w:r w:rsidR="00C22B44">
              <w:rPr>
                <w:w w:val="105"/>
                <w:sz w:val="24"/>
                <w:lang w:val="uk-UA"/>
              </w:rPr>
              <w:t>42</w:t>
            </w:r>
          </w:p>
        </w:tc>
        <w:tc>
          <w:tcPr>
            <w:tcW w:w="2356" w:type="dxa"/>
            <w:tcBorders>
              <w:top w:val="single" w:sz="6" w:space="0" w:color="000000"/>
              <w:left w:val="single" w:sz="6" w:space="0" w:color="000000"/>
              <w:bottom w:val="single" w:sz="12" w:space="0" w:color="000000"/>
              <w:right w:val="single" w:sz="12" w:space="0" w:color="000000"/>
            </w:tcBorders>
            <w:hideMark/>
          </w:tcPr>
          <w:p w14:paraId="09A36E21" w14:textId="536525F8" w:rsidR="00041C8D" w:rsidRPr="00E13102" w:rsidRDefault="00C22B44">
            <w:pPr>
              <w:pStyle w:val="TableParagraph"/>
              <w:spacing w:before="23" w:line="267" w:lineRule="exact"/>
              <w:ind w:left="585" w:right="553"/>
              <w:jc w:val="center"/>
              <w:rPr>
                <w:sz w:val="24"/>
                <w:lang w:val="uk-UA"/>
              </w:rPr>
            </w:pPr>
            <w:r>
              <w:rPr>
                <w:w w:val="105"/>
                <w:sz w:val="24"/>
                <w:lang w:val="uk-UA"/>
              </w:rPr>
              <w:t>1,92</w:t>
            </w:r>
          </w:p>
        </w:tc>
      </w:tr>
      <w:tr w:rsidR="00041C8D" w:rsidRPr="00E13102" w14:paraId="4F03F848" w14:textId="77777777" w:rsidTr="00041C8D">
        <w:trPr>
          <w:trHeight w:val="61"/>
        </w:trPr>
        <w:tc>
          <w:tcPr>
            <w:tcW w:w="9902" w:type="dxa"/>
            <w:gridSpan w:val="4"/>
            <w:tcBorders>
              <w:top w:val="single" w:sz="12" w:space="0" w:color="000000"/>
              <w:left w:val="single" w:sz="6" w:space="0" w:color="000000"/>
              <w:bottom w:val="single" w:sz="12" w:space="0" w:color="000000"/>
              <w:right w:val="single" w:sz="6" w:space="0" w:color="000000"/>
            </w:tcBorders>
          </w:tcPr>
          <w:p w14:paraId="5BC927AD" w14:textId="77777777" w:rsidR="00041C8D" w:rsidRPr="00E13102" w:rsidRDefault="00041C8D">
            <w:pPr>
              <w:pStyle w:val="TableParagraph"/>
              <w:rPr>
                <w:sz w:val="24"/>
                <w:lang w:val="uk-UA"/>
              </w:rPr>
            </w:pPr>
          </w:p>
        </w:tc>
      </w:tr>
      <w:tr w:rsidR="00041C8D" w:rsidRPr="00E13102" w14:paraId="3726B007" w14:textId="77777777" w:rsidTr="00041C8D">
        <w:trPr>
          <w:trHeight w:val="2019"/>
        </w:trPr>
        <w:tc>
          <w:tcPr>
            <w:tcW w:w="4230" w:type="dxa"/>
            <w:tcBorders>
              <w:top w:val="single" w:sz="12" w:space="0" w:color="000000"/>
              <w:left w:val="single" w:sz="6" w:space="0" w:color="000000"/>
              <w:bottom w:val="single" w:sz="6" w:space="0" w:color="000000"/>
              <w:right w:val="single" w:sz="6" w:space="0" w:color="000000"/>
            </w:tcBorders>
          </w:tcPr>
          <w:p w14:paraId="6658B33A" w14:textId="77777777" w:rsidR="00041C8D" w:rsidRPr="00E13102" w:rsidRDefault="00041C8D">
            <w:pPr>
              <w:pStyle w:val="TableParagraph"/>
              <w:rPr>
                <w:b/>
                <w:sz w:val="24"/>
                <w:lang w:val="uk-UA"/>
              </w:rPr>
            </w:pPr>
          </w:p>
          <w:p w14:paraId="73E0A670" w14:textId="77777777" w:rsidR="00041C8D" w:rsidRPr="00E13102" w:rsidRDefault="00041C8D">
            <w:pPr>
              <w:pStyle w:val="TableParagraph"/>
              <w:rPr>
                <w:b/>
                <w:sz w:val="24"/>
                <w:lang w:val="uk-UA"/>
              </w:rPr>
            </w:pPr>
          </w:p>
          <w:p w14:paraId="0C5E05E2" w14:textId="77777777" w:rsidR="00041C8D" w:rsidRPr="00E13102" w:rsidRDefault="00041C8D">
            <w:pPr>
              <w:pStyle w:val="TableParagraph"/>
              <w:spacing w:line="278" w:lineRule="auto"/>
              <w:ind w:left="44"/>
              <w:rPr>
                <w:sz w:val="24"/>
                <w:lang w:val="uk-UA"/>
              </w:rPr>
            </w:pPr>
            <w:r w:rsidRPr="00E13102">
              <w:rPr>
                <w:sz w:val="24"/>
                <w:lang w:val="uk-UA"/>
              </w:rPr>
              <w:t>Загальний</w:t>
            </w:r>
            <w:r w:rsidRPr="00E13102">
              <w:rPr>
                <w:spacing w:val="13"/>
                <w:sz w:val="24"/>
                <w:lang w:val="uk-UA"/>
              </w:rPr>
              <w:t xml:space="preserve"> </w:t>
            </w:r>
            <w:r w:rsidRPr="00E13102">
              <w:rPr>
                <w:sz w:val="24"/>
                <w:lang w:val="uk-UA"/>
              </w:rPr>
              <w:t>коефіцієнт</w:t>
            </w:r>
            <w:r w:rsidRPr="00E13102">
              <w:rPr>
                <w:spacing w:val="11"/>
                <w:sz w:val="24"/>
                <w:lang w:val="uk-UA"/>
              </w:rPr>
              <w:t xml:space="preserve"> </w:t>
            </w:r>
            <w:r w:rsidRPr="00E13102">
              <w:rPr>
                <w:sz w:val="24"/>
                <w:lang w:val="uk-UA"/>
              </w:rPr>
              <w:t>покриття</w:t>
            </w:r>
            <w:r w:rsidRPr="00E13102">
              <w:rPr>
                <w:spacing w:val="-57"/>
                <w:sz w:val="24"/>
                <w:lang w:val="uk-UA"/>
              </w:rPr>
              <w:t xml:space="preserve"> </w:t>
            </w:r>
            <w:r w:rsidRPr="00E13102">
              <w:rPr>
                <w:w w:val="105"/>
                <w:sz w:val="24"/>
                <w:lang w:val="uk-UA"/>
              </w:rPr>
              <w:t>(поточної</w:t>
            </w:r>
            <w:r w:rsidRPr="00E13102">
              <w:rPr>
                <w:spacing w:val="3"/>
                <w:w w:val="105"/>
                <w:sz w:val="24"/>
                <w:lang w:val="uk-UA"/>
              </w:rPr>
              <w:t xml:space="preserve"> </w:t>
            </w:r>
            <w:r w:rsidRPr="00E13102">
              <w:rPr>
                <w:w w:val="105"/>
                <w:sz w:val="24"/>
                <w:lang w:val="uk-UA"/>
              </w:rPr>
              <w:t>ліквідності)</w:t>
            </w:r>
          </w:p>
        </w:tc>
        <w:tc>
          <w:tcPr>
            <w:tcW w:w="5672" w:type="dxa"/>
            <w:gridSpan w:val="3"/>
            <w:tcBorders>
              <w:top w:val="single" w:sz="12" w:space="0" w:color="000000"/>
              <w:left w:val="single" w:sz="6" w:space="0" w:color="000000"/>
              <w:bottom w:val="single" w:sz="6" w:space="0" w:color="000000"/>
              <w:right w:val="single" w:sz="12" w:space="0" w:color="000000"/>
            </w:tcBorders>
            <w:hideMark/>
          </w:tcPr>
          <w:p w14:paraId="0E1477DC" w14:textId="3898CA1D" w:rsidR="00041C8D" w:rsidRPr="00E13102" w:rsidRDefault="00041C8D">
            <w:pPr>
              <w:pStyle w:val="TableParagraph"/>
              <w:spacing w:before="100" w:line="278" w:lineRule="auto"/>
              <w:ind w:left="44" w:right="96"/>
              <w:rPr>
                <w:sz w:val="24"/>
                <w:lang w:val="uk-UA"/>
              </w:rPr>
            </w:pPr>
            <w:r w:rsidRPr="00E13102">
              <w:rPr>
                <w:sz w:val="24"/>
                <w:lang w:val="uk-UA"/>
              </w:rPr>
              <w:t>Загальний</w:t>
            </w:r>
            <w:r w:rsidRPr="00E13102">
              <w:rPr>
                <w:spacing w:val="18"/>
                <w:sz w:val="24"/>
                <w:lang w:val="uk-UA"/>
              </w:rPr>
              <w:t xml:space="preserve"> </w:t>
            </w:r>
            <w:r w:rsidRPr="00E13102">
              <w:rPr>
                <w:sz w:val="24"/>
                <w:lang w:val="uk-UA"/>
              </w:rPr>
              <w:t>коефіцієнт</w:t>
            </w:r>
            <w:r w:rsidRPr="00E13102">
              <w:rPr>
                <w:spacing w:val="16"/>
                <w:sz w:val="24"/>
                <w:lang w:val="uk-UA"/>
              </w:rPr>
              <w:t xml:space="preserve"> </w:t>
            </w:r>
            <w:r w:rsidRPr="00E13102">
              <w:rPr>
                <w:sz w:val="24"/>
                <w:lang w:val="uk-UA"/>
              </w:rPr>
              <w:t>покриття</w:t>
            </w:r>
            <w:r w:rsidRPr="00E13102">
              <w:rPr>
                <w:spacing w:val="27"/>
                <w:sz w:val="24"/>
                <w:lang w:val="uk-UA"/>
              </w:rPr>
              <w:t xml:space="preserve"> </w:t>
            </w:r>
            <w:r w:rsidRPr="00E13102">
              <w:rPr>
                <w:sz w:val="24"/>
                <w:lang w:val="uk-UA"/>
              </w:rPr>
              <w:t>розрахований</w:t>
            </w:r>
            <w:r w:rsidRPr="00E13102">
              <w:rPr>
                <w:spacing w:val="18"/>
                <w:sz w:val="24"/>
                <w:lang w:val="uk-UA"/>
              </w:rPr>
              <w:t xml:space="preserve"> </w:t>
            </w:r>
            <w:r w:rsidRPr="00E13102">
              <w:rPr>
                <w:sz w:val="24"/>
                <w:lang w:val="uk-UA"/>
              </w:rPr>
              <w:t>як</w:t>
            </w:r>
            <w:r w:rsidRPr="00E13102">
              <w:rPr>
                <w:spacing w:val="1"/>
                <w:sz w:val="24"/>
                <w:lang w:val="uk-UA"/>
              </w:rPr>
              <w:t xml:space="preserve"> </w:t>
            </w:r>
            <w:r w:rsidRPr="00E13102">
              <w:rPr>
                <w:sz w:val="24"/>
                <w:lang w:val="uk-UA"/>
              </w:rPr>
              <w:t>відношення</w:t>
            </w:r>
            <w:r w:rsidRPr="00E13102">
              <w:rPr>
                <w:spacing w:val="26"/>
                <w:sz w:val="24"/>
                <w:lang w:val="uk-UA"/>
              </w:rPr>
              <w:t xml:space="preserve"> </w:t>
            </w:r>
            <w:r w:rsidRPr="00E13102">
              <w:rPr>
                <w:sz w:val="24"/>
                <w:lang w:val="uk-UA"/>
              </w:rPr>
              <w:t>всіх</w:t>
            </w:r>
            <w:r w:rsidRPr="00E13102">
              <w:rPr>
                <w:spacing w:val="14"/>
                <w:sz w:val="24"/>
                <w:lang w:val="uk-UA"/>
              </w:rPr>
              <w:t xml:space="preserve"> </w:t>
            </w:r>
            <w:r w:rsidRPr="00E13102">
              <w:rPr>
                <w:sz w:val="24"/>
                <w:lang w:val="uk-UA"/>
              </w:rPr>
              <w:t>оборотних</w:t>
            </w:r>
            <w:r w:rsidRPr="00E13102">
              <w:rPr>
                <w:spacing w:val="13"/>
                <w:sz w:val="24"/>
                <w:lang w:val="uk-UA"/>
              </w:rPr>
              <w:t xml:space="preserve"> </w:t>
            </w:r>
            <w:r w:rsidRPr="00E13102">
              <w:rPr>
                <w:sz w:val="24"/>
                <w:lang w:val="uk-UA"/>
              </w:rPr>
              <w:t>активів</w:t>
            </w:r>
            <w:r w:rsidRPr="00E13102">
              <w:rPr>
                <w:spacing w:val="23"/>
                <w:sz w:val="24"/>
                <w:lang w:val="uk-UA"/>
              </w:rPr>
              <w:t xml:space="preserve"> </w:t>
            </w:r>
            <w:r w:rsidRPr="00E13102">
              <w:rPr>
                <w:sz w:val="24"/>
                <w:lang w:val="uk-UA"/>
              </w:rPr>
              <w:t>до</w:t>
            </w:r>
            <w:r w:rsidRPr="00E13102">
              <w:rPr>
                <w:spacing w:val="29"/>
                <w:sz w:val="24"/>
                <w:lang w:val="uk-UA"/>
              </w:rPr>
              <w:t xml:space="preserve"> </w:t>
            </w:r>
            <w:r w:rsidRPr="00E13102">
              <w:rPr>
                <w:sz w:val="24"/>
                <w:lang w:val="uk-UA"/>
              </w:rPr>
              <w:t>поточних</w:t>
            </w:r>
            <w:r w:rsidRPr="00E13102">
              <w:rPr>
                <w:spacing w:val="-57"/>
                <w:sz w:val="24"/>
                <w:lang w:val="uk-UA"/>
              </w:rPr>
              <w:t xml:space="preserve"> </w:t>
            </w:r>
            <w:r w:rsidRPr="00E13102">
              <w:rPr>
                <w:w w:val="105"/>
                <w:sz w:val="24"/>
                <w:lang w:val="uk-UA"/>
              </w:rPr>
              <w:t>зобов’язань підприємства. Значення цього</w:t>
            </w:r>
            <w:r w:rsidRPr="00E13102">
              <w:rPr>
                <w:spacing w:val="1"/>
                <w:w w:val="105"/>
                <w:sz w:val="24"/>
                <w:lang w:val="uk-UA"/>
              </w:rPr>
              <w:t xml:space="preserve"> </w:t>
            </w:r>
            <w:r w:rsidRPr="00E13102">
              <w:rPr>
                <w:spacing w:val="-3"/>
                <w:w w:val="105"/>
                <w:sz w:val="24"/>
                <w:lang w:val="uk-UA"/>
              </w:rPr>
              <w:t>коефіцієнту (4,</w:t>
            </w:r>
            <w:r w:rsidR="00C22B44">
              <w:rPr>
                <w:spacing w:val="-3"/>
                <w:w w:val="105"/>
                <w:sz w:val="24"/>
                <w:lang w:val="uk-UA"/>
              </w:rPr>
              <w:t>69</w:t>
            </w:r>
            <w:r w:rsidRPr="00E13102">
              <w:rPr>
                <w:spacing w:val="-3"/>
                <w:w w:val="105"/>
                <w:sz w:val="24"/>
                <w:lang w:val="uk-UA"/>
              </w:rPr>
              <w:t xml:space="preserve"> та </w:t>
            </w:r>
            <w:r w:rsidR="00C22B44">
              <w:rPr>
                <w:spacing w:val="-3"/>
                <w:w w:val="105"/>
                <w:sz w:val="24"/>
                <w:lang w:val="uk-UA"/>
              </w:rPr>
              <w:t>5,19</w:t>
            </w:r>
            <w:r w:rsidRPr="00E13102">
              <w:rPr>
                <w:spacing w:val="-3"/>
                <w:w w:val="105"/>
                <w:sz w:val="24"/>
                <w:lang w:val="uk-UA"/>
              </w:rPr>
              <w:t xml:space="preserve">) показує </w:t>
            </w:r>
            <w:r w:rsidRPr="00E13102">
              <w:rPr>
                <w:spacing w:val="-2"/>
                <w:w w:val="105"/>
                <w:sz w:val="24"/>
                <w:lang w:val="uk-UA"/>
              </w:rPr>
              <w:t>достатність</w:t>
            </w:r>
            <w:r w:rsidRPr="00E13102">
              <w:rPr>
                <w:spacing w:val="-1"/>
                <w:w w:val="105"/>
                <w:sz w:val="24"/>
                <w:lang w:val="uk-UA"/>
              </w:rPr>
              <w:t xml:space="preserve"> </w:t>
            </w:r>
            <w:r w:rsidRPr="00E13102">
              <w:rPr>
                <w:sz w:val="24"/>
                <w:lang w:val="uk-UA"/>
              </w:rPr>
              <w:t>ресурсів,</w:t>
            </w:r>
            <w:r w:rsidRPr="00E13102">
              <w:rPr>
                <w:spacing w:val="14"/>
                <w:sz w:val="24"/>
                <w:lang w:val="uk-UA"/>
              </w:rPr>
              <w:t xml:space="preserve"> </w:t>
            </w:r>
            <w:r w:rsidRPr="00E13102">
              <w:rPr>
                <w:sz w:val="24"/>
                <w:lang w:val="uk-UA"/>
              </w:rPr>
              <w:t>які</w:t>
            </w:r>
            <w:r w:rsidRPr="00E13102">
              <w:rPr>
                <w:spacing w:val="-7"/>
                <w:sz w:val="24"/>
                <w:lang w:val="uk-UA"/>
              </w:rPr>
              <w:t xml:space="preserve"> </w:t>
            </w:r>
            <w:r w:rsidRPr="00E13102">
              <w:rPr>
                <w:sz w:val="24"/>
                <w:lang w:val="uk-UA"/>
              </w:rPr>
              <w:t>можуть</w:t>
            </w:r>
            <w:r w:rsidRPr="00E13102">
              <w:rPr>
                <w:spacing w:val="15"/>
                <w:sz w:val="24"/>
                <w:lang w:val="uk-UA"/>
              </w:rPr>
              <w:t xml:space="preserve"> </w:t>
            </w:r>
            <w:r w:rsidRPr="00E13102">
              <w:rPr>
                <w:sz w:val="24"/>
                <w:lang w:val="uk-UA"/>
              </w:rPr>
              <w:t>бути</w:t>
            </w:r>
            <w:r w:rsidRPr="00E13102">
              <w:rPr>
                <w:spacing w:val="8"/>
                <w:sz w:val="24"/>
                <w:lang w:val="uk-UA"/>
              </w:rPr>
              <w:t xml:space="preserve"> </w:t>
            </w:r>
            <w:r w:rsidRPr="00E13102">
              <w:rPr>
                <w:sz w:val="24"/>
                <w:lang w:val="uk-UA"/>
              </w:rPr>
              <w:t>використані</w:t>
            </w:r>
            <w:r w:rsidRPr="00E13102">
              <w:rPr>
                <w:spacing w:val="-7"/>
                <w:sz w:val="24"/>
                <w:lang w:val="uk-UA"/>
              </w:rPr>
              <w:t xml:space="preserve"> </w:t>
            </w:r>
            <w:r w:rsidRPr="00E13102">
              <w:rPr>
                <w:sz w:val="24"/>
                <w:lang w:val="uk-UA"/>
              </w:rPr>
              <w:t>для</w:t>
            </w:r>
          </w:p>
          <w:p w14:paraId="4246F4B6" w14:textId="77777777" w:rsidR="00041C8D" w:rsidRPr="00E13102" w:rsidRDefault="00041C8D">
            <w:pPr>
              <w:pStyle w:val="TableParagraph"/>
              <w:spacing w:before="2" w:line="268" w:lineRule="exact"/>
              <w:ind w:left="44"/>
              <w:rPr>
                <w:sz w:val="24"/>
                <w:lang w:val="uk-UA"/>
              </w:rPr>
            </w:pPr>
            <w:r w:rsidRPr="00E13102">
              <w:rPr>
                <w:sz w:val="24"/>
                <w:lang w:val="uk-UA"/>
              </w:rPr>
              <w:t>погашення</w:t>
            </w:r>
            <w:r w:rsidRPr="00E13102">
              <w:rPr>
                <w:spacing w:val="46"/>
                <w:sz w:val="24"/>
                <w:lang w:val="uk-UA"/>
              </w:rPr>
              <w:t xml:space="preserve"> </w:t>
            </w:r>
            <w:r w:rsidRPr="00E13102">
              <w:rPr>
                <w:sz w:val="24"/>
                <w:lang w:val="uk-UA"/>
              </w:rPr>
              <w:t>поточних</w:t>
            </w:r>
            <w:r w:rsidRPr="00E13102">
              <w:rPr>
                <w:spacing w:val="31"/>
                <w:sz w:val="24"/>
                <w:lang w:val="uk-UA"/>
              </w:rPr>
              <w:t xml:space="preserve"> </w:t>
            </w:r>
            <w:r w:rsidRPr="00E13102">
              <w:rPr>
                <w:sz w:val="24"/>
                <w:lang w:val="uk-UA"/>
              </w:rPr>
              <w:t>зобов’язань.</w:t>
            </w:r>
          </w:p>
        </w:tc>
      </w:tr>
      <w:tr w:rsidR="00041C8D" w14:paraId="0F6BC5B6" w14:textId="77777777" w:rsidTr="00041C8D">
        <w:trPr>
          <w:trHeight w:val="310"/>
        </w:trPr>
        <w:tc>
          <w:tcPr>
            <w:tcW w:w="4230" w:type="dxa"/>
            <w:tcBorders>
              <w:top w:val="single" w:sz="6" w:space="0" w:color="000000"/>
              <w:left w:val="single" w:sz="6" w:space="0" w:color="000000"/>
              <w:bottom w:val="single" w:sz="12" w:space="0" w:color="000000"/>
              <w:right w:val="single" w:sz="6" w:space="0" w:color="000000"/>
            </w:tcBorders>
            <w:hideMark/>
          </w:tcPr>
          <w:p w14:paraId="623BC213" w14:textId="77777777" w:rsidR="00041C8D" w:rsidRPr="00E13102" w:rsidRDefault="00041C8D">
            <w:pPr>
              <w:pStyle w:val="TableParagraph"/>
              <w:spacing w:before="51" w:line="239" w:lineRule="exact"/>
              <w:ind w:left="188"/>
              <w:rPr>
                <w:sz w:val="24"/>
              </w:rPr>
            </w:pPr>
            <w:r w:rsidRPr="00E13102">
              <w:rPr>
                <w:sz w:val="24"/>
              </w:rPr>
              <w:t>К</w:t>
            </w:r>
            <w:r w:rsidRPr="00E13102">
              <w:rPr>
                <w:spacing w:val="-4"/>
                <w:sz w:val="24"/>
              </w:rPr>
              <w:t xml:space="preserve"> </w:t>
            </w:r>
            <w:r w:rsidRPr="00E13102">
              <w:rPr>
                <w:sz w:val="24"/>
              </w:rPr>
              <w:t>з.</w:t>
            </w:r>
            <w:r w:rsidRPr="00E13102">
              <w:rPr>
                <w:sz w:val="24"/>
                <w:lang w:val="uk-UA"/>
              </w:rPr>
              <w:t xml:space="preserve"> </w:t>
            </w:r>
            <w:r w:rsidRPr="00E13102">
              <w:rPr>
                <w:sz w:val="24"/>
              </w:rPr>
              <w:t>п.</w:t>
            </w:r>
            <w:r w:rsidRPr="00E13102">
              <w:rPr>
                <w:spacing w:val="-8"/>
                <w:sz w:val="24"/>
              </w:rPr>
              <w:t xml:space="preserve"> </w:t>
            </w:r>
            <w:r w:rsidRPr="00E13102">
              <w:rPr>
                <w:sz w:val="24"/>
              </w:rPr>
              <w:t>=</w:t>
            </w:r>
            <w:r w:rsidRPr="00E13102">
              <w:rPr>
                <w:spacing w:val="38"/>
                <w:sz w:val="24"/>
              </w:rPr>
              <w:t xml:space="preserve"> </w:t>
            </w:r>
            <w:r w:rsidRPr="00E13102">
              <w:rPr>
                <w:sz w:val="24"/>
              </w:rPr>
              <w:t>ф.1р.1195</w:t>
            </w:r>
            <w:r w:rsidRPr="00E13102">
              <w:rPr>
                <w:spacing w:val="-7"/>
                <w:sz w:val="24"/>
              </w:rPr>
              <w:t xml:space="preserve"> </w:t>
            </w:r>
            <w:r w:rsidRPr="00E13102">
              <w:rPr>
                <w:sz w:val="24"/>
              </w:rPr>
              <w:t>/</w:t>
            </w:r>
            <w:r w:rsidRPr="00E13102">
              <w:rPr>
                <w:spacing w:val="33"/>
                <w:sz w:val="24"/>
              </w:rPr>
              <w:t xml:space="preserve"> </w:t>
            </w:r>
            <w:r w:rsidRPr="00E13102">
              <w:rPr>
                <w:sz w:val="24"/>
              </w:rPr>
              <w:t>ф.1р.1695</w:t>
            </w:r>
          </w:p>
        </w:tc>
        <w:tc>
          <w:tcPr>
            <w:tcW w:w="1619" w:type="dxa"/>
            <w:tcBorders>
              <w:top w:val="single" w:sz="6" w:space="0" w:color="000000"/>
              <w:left w:val="single" w:sz="6" w:space="0" w:color="000000"/>
              <w:bottom w:val="single" w:sz="12" w:space="0" w:color="000000"/>
              <w:right w:val="single" w:sz="6" w:space="0" w:color="000000"/>
            </w:tcBorders>
            <w:hideMark/>
          </w:tcPr>
          <w:p w14:paraId="29914253" w14:textId="5B61F900" w:rsidR="00041C8D" w:rsidRPr="00E13102" w:rsidRDefault="00DD3606">
            <w:pPr>
              <w:pStyle w:val="TableParagraph"/>
              <w:spacing w:before="23" w:line="267" w:lineRule="exact"/>
              <w:ind w:left="343" w:right="308"/>
              <w:jc w:val="center"/>
              <w:rPr>
                <w:sz w:val="24"/>
                <w:lang w:val="ru-RU"/>
              </w:rPr>
            </w:pPr>
            <w:r w:rsidRPr="00E13102">
              <w:rPr>
                <w:w w:val="105"/>
                <w:sz w:val="24"/>
              </w:rPr>
              <w:t>&gt;2,0-2,5</w:t>
            </w:r>
          </w:p>
        </w:tc>
        <w:tc>
          <w:tcPr>
            <w:tcW w:w="1697" w:type="dxa"/>
            <w:tcBorders>
              <w:top w:val="single" w:sz="6" w:space="0" w:color="000000"/>
              <w:left w:val="single" w:sz="6" w:space="0" w:color="000000"/>
              <w:bottom w:val="single" w:sz="12" w:space="0" w:color="000000"/>
              <w:right w:val="single" w:sz="6" w:space="0" w:color="000000"/>
            </w:tcBorders>
            <w:hideMark/>
          </w:tcPr>
          <w:p w14:paraId="44AA2173" w14:textId="6EC570BA" w:rsidR="00041C8D" w:rsidRPr="00E13102" w:rsidRDefault="00041C8D" w:rsidP="00C22B44">
            <w:pPr>
              <w:pStyle w:val="TableParagraph"/>
              <w:spacing w:before="23" w:line="267" w:lineRule="exact"/>
              <w:ind w:left="194" w:right="163"/>
              <w:jc w:val="center"/>
              <w:rPr>
                <w:sz w:val="24"/>
                <w:lang w:val="uk-UA"/>
              </w:rPr>
            </w:pPr>
            <w:r w:rsidRPr="00E13102">
              <w:rPr>
                <w:w w:val="105"/>
                <w:sz w:val="24"/>
                <w:lang w:val="uk-UA"/>
              </w:rPr>
              <w:t>4,</w:t>
            </w:r>
            <w:r w:rsidR="00C22B44">
              <w:rPr>
                <w:w w:val="105"/>
                <w:sz w:val="24"/>
                <w:lang w:val="uk-UA"/>
              </w:rPr>
              <w:t>69</w:t>
            </w:r>
          </w:p>
        </w:tc>
        <w:tc>
          <w:tcPr>
            <w:tcW w:w="2356" w:type="dxa"/>
            <w:tcBorders>
              <w:top w:val="single" w:sz="6" w:space="0" w:color="000000"/>
              <w:left w:val="single" w:sz="6" w:space="0" w:color="000000"/>
              <w:bottom w:val="single" w:sz="12" w:space="0" w:color="000000"/>
              <w:right w:val="single" w:sz="12" w:space="0" w:color="000000"/>
            </w:tcBorders>
            <w:hideMark/>
          </w:tcPr>
          <w:p w14:paraId="4DD21490" w14:textId="57428BB5" w:rsidR="00041C8D" w:rsidRDefault="00C22B44">
            <w:pPr>
              <w:pStyle w:val="TableParagraph"/>
              <w:spacing w:before="23" w:line="267" w:lineRule="exact"/>
              <w:ind w:left="585" w:right="553"/>
              <w:jc w:val="center"/>
              <w:rPr>
                <w:sz w:val="24"/>
                <w:lang w:val="uk-UA"/>
              </w:rPr>
            </w:pPr>
            <w:r>
              <w:rPr>
                <w:w w:val="105"/>
                <w:sz w:val="24"/>
                <w:lang w:val="uk-UA"/>
              </w:rPr>
              <w:t>5,19</w:t>
            </w:r>
          </w:p>
        </w:tc>
      </w:tr>
    </w:tbl>
    <w:p w14:paraId="348C9216" w14:textId="77777777" w:rsidR="00041C8D" w:rsidRDefault="00041C8D" w:rsidP="00041C8D">
      <w:pPr>
        <w:pStyle w:val="a3"/>
        <w:spacing w:line="360" w:lineRule="auto"/>
        <w:ind w:left="0"/>
        <w:jc w:val="both"/>
        <w:rPr>
          <w:rFonts w:eastAsia="Times New Roman"/>
          <w:sz w:val="28"/>
          <w:lang w:val="uk-UA" w:eastAsia="zh-CN"/>
        </w:rPr>
      </w:pPr>
    </w:p>
    <w:p w14:paraId="4B78CE50" w14:textId="7A20D7EB" w:rsidR="006E54A4" w:rsidRDefault="006E54A4" w:rsidP="006E54A4">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Проведений розрахунок та оцінка показників ліквідності свідчать про те, що баланс підприємства є абсолютно ліквідним, коефіцієнти покриття, швидкої та абсолютної ліквідності знаходяться в межах нормативних (рекомендованих) значень.</w:t>
      </w:r>
    </w:p>
    <w:p w14:paraId="748FADF3" w14:textId="340FAB77" w:rsidR="006E54A4" w:rsidRDefault="00687456" w:rsidP="006E54A4">
      <w:pPr>
        <w:pStyle w:val="a3"/>
        <w:spacing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Товариство є фінансово стабільним, платоспроможним, незалежним від зовнішніх залучених джерел, інвесторів та кредиторів та може залучати фінансові інвестиції.</w:t>
      </w:r>
    </w:p>
    <w:p w14:paraId="05483FBA" w14:textId="3D740A7E" w:rsidR="00041C8D" w:rsidRPr="00CE15B6" w:rsidRDefault="00041C8D" w:rsidP="00CE15B6">
      <w:pPr>
        <w:pStyle w:val="a3"/>
        <w:spacing w:line="240" w:lineRule="auto"/>
        <w:ind w:left="0" w:firstLine="567"/>
        <w:jc w:val="both"/>
        <w:rPr>
          <w:rFonts w:ascii="Times New Roman" w:hAnsi="Times New Roman" w:cs="Times New Roman"/>
          <w:sz w:val="24"/>
          <w:szCs w:val="24"/>
          <w:lang w:val="uk-UA"/>
        </w:rPr>
      </w:pPr>
      <w:r w:rsidRPr="00041C8D">
        <w:rPr>
          <w:rFonts w:ascii="Times New Roman" w:hAnsi="Times New Roman" w:cs="Times New Roman"/>
          <w:sz w:val="24"/>
          <w:szCs w:val="24"/>
          <w:lang w:val="uk-UA"/>
        </w:rPr>
        <w:t>Поточні зобов’язання підприємства на кінець 202</w:t>
      </w:r>
      <w:r w:rsidR="00C22B44">
        <w:rPr>
          <w:rFonts w:ascii="Times New Roman" w:hAnsi="Times New Roman" w:cs="Times New Roman"/>
          <w:sz w:val="24"/>
          <w:szCs w:val="24"/>
          <w:lang w:val="uk-UA"/>
        </w:rPr>
        <w:t>2</w:t>
      </w:r>
      <w:r w:rsidRPr="00041C8D">
        <w:rPr>
          <w:rFonts w:ascii="Times New Roman" w:hAnsi="Times New Roman" w:cs="Times New Roman"/>
          <w:sz w:val="24"/>
          <w:szCs w:val="24"/>
          <w:lang w:val="uk-UA"/>
        </w:rPr>
        <w:t xml:space="preserve"> року складають </w:t>
      </w:r>
      <w:r w:rsidR="00C22B44">
        <w:rPr>
          <w:rFonts w:ascii="Times New Roman" w:hAnsi="Times New Roman" w:cs="Times New Roman"/>
          <w:sz w:val="24"/>
          <w:szCs w:val="24"/>
          <w:lang w:val="uk-UA"/>
        </w:rPr>
        <w:t>83 827</w:t>
      </w:r>
      <w:r w:rsidRPr="00041C8D">
        <w:rPr>
          <w:rFonts w:ascii="Times New Roman" w:hAnsi="Times New Roman" w:cs="Times New Roman"/>
          <w:sz w:val="24"/>
          <w:szCs w:val="24"/>
          <w:lang w:val="uk-UA"/>
        </w:rPr>
        <w:t xml:space="preserve"> тис.грн. і зменшилися в порівнянні із початком року на </w:t>
      </w:r>
      <w:r w:rsidR="00C22B44">
        <w:rPr>
          <w:rFonts w:ascii="Times New Roman" w:hAnsi="Times New Roman" w:cs="Times New Roman"/>
          <w:sz w:val="24"/>
          <w:szCs w:val="24"/>
          <w:lang w:val="uk-UA"/>
        </w:rPr>
        <w:t>28 769</w:t>
      </w:r>
      <w:r w:rsidRPr="00041C8D">
        <w:rPr>
          <w:rFonts w:ascii="Times New Roman" w:hAnsi="Times New Roman" w:cs="Times New Roman"/>
          <w:sz w:val="24"/>
          <w:szCs w:val="24"/>
          <w:lang w:val="uk-UA"/>
        </w:rPr>
        <w:t xml:space="preserve"> тис.грн. </w:t>
      </w:r>
      <w:r w:rsidR="00102B9F">
        <w:rPr>
          <w:rFonts w:ascii="Times New Roman" w:hAnsi="Times New Roman" w:cs="Times New Roman"/>
          <w:sz w:val="24"/>
          <w:szCs w:val="24"/>
          <w:lang w:val="uk-UA"/>
        </w:rPr>
        <w:t>Підприємство має достатньо ресурсів для погашення поточних</w:t>
      </w:r>
      <w:r w:rsidRPr="00041C8D">
        <w:rPr>
          <w:rFonts w:ascii="Times New Roman" w:hAnsi="Times New Roman" w:cs="Times New Roman"/>
          <w:sz w:val="24"/>
          <w:szCs w:val="24"/>
          <w:lang w:val="uk-UA"/>
        </w:rPr>
        <w:t xml:space="preserve"> зобов’яза</w:t>
      </w:r>
      <w:r w:rsidR="00102B9F">
        <w:rPr>
          <w:rFonts w:ascii="Times New Roman" w:hAnsi="Times New Roman" w:cs="Times New Roman"/>
          <w:sz w:val="24"/>
          <w:szCs w:val="24"/>
          <w:lang w:val="uk-UA"/>
        </w:rPr>
        <w:t>нь</w:t>
      </w:r>
      <w:r w:rsidRPr="00041C8D">
        <w:rPr>
          <w:rFonts w:ascii="Times New Roman" w:hAnsi="Times New Roman" w:cs="Times New Roman"/>
          <w:sz w:val="24"/>
          <w:szCs w:val="24"/>
          <w:lang w:val="uk-UA"/>
        </w:rPr>
        <w:t xml:space="preserve"> підприємства</w:t>
      </w:r>
      <w:r w:rsidR="00102B9F">
        <w:rPr>
          <w:rFonts w:ascii="Times New Roman" w:hAnsi="Times New Roman" w:cs="Times New Roman"/>
          <w:sz w:val="24"/>
          <w:szCs w:val="24"/>
          <w:lang w:val="uk-UA"/>
        </w:rPr>
        <w:t>.</w:t>
      </w:r>
    </w:p>
    <w:p w14:paraId="471129C7" w14:textId="77777777" w:rsidR="00D87F02" w:rsidRDefault="00D87F02" w:rsidP="006E54A4">
      <w:pPr>
        <w:pStyle w:val="a3"/>
        <w:spacing w:line="240" w:lineRule="auto"/>
        <w:ind w:left="0" w:firstLine="426"/>
        <w:jc w:val="both"/>
        <w:rPr>
          <w:rFonts w:ascii="Times New Roman" w:hAnsi="Times New Roman" w:cs="Times New Roman"/>
          <w:sz w:val="24"/>
          <w:szCs w:val="24"/>
          <w:lang w:val="uk-UA"/>
        </w:rPr>
      </w:pPr>
    </w:p>
    <w:p w14:paraId="787CA3B6" w14:textId="343C6F5B" w:rsidR="00D87F02" w:rsidRPr="00E13102" w:rsidRDefault="00DD3606" w:rsidP="00D87F02">
      <w:pPr>
        <w:pStyle w:val="a3"/>
        <w:numPr>
          <w:ilvl w:val="0"/>
          <w:numId w:val="1"/>
        </w:numPr>
        <w:spacing w:line="240" w:lineRule="auto"/>
        <w:jc w:val="center"/>
        <w:rPr>
          <w:rFonts w:ascii="Times New Roman" w:hAnsi="Times New Roman" w:cs="Times New Roman"/>
          <w:b/>
          <w:i/>
          <w:sz w:val="24"/>
          <w:szCs w:val="24"/>
          <w:lang w:val="uk-UA"/>
        </w:rPr>
      </w:pPr>
      <w:r w:rsidRPr="00E13102">
        <w:rPr>
          <w:rFonts w:ascii="Times New Roman" w:hAnsi="Times New Roman" w:cs="Times New Roman"/>
          <w:b/>
          <w:i/>
          <w:sz w:val="24"/>
          <w:szCs w:val="24"/>
          <w:lang w:val="uk-UA"/>
        </w:rPr>
        <w:t>Е</w:t>
      </w:r>
      <w:r w:rsidR="00D87F02" w:rsidRPr="00E13102">
        <w:rPr>
          <w:rFonts w:ascii="Times New Roman" w:hAnsi="Times New Roman" w:cs="Times New Roman"/>
          <w:b/>
          <w:i/>
          <w:sz w:val="24"/>
          <w:szCs w:val="24"/>
          <w:lang w:val="uk-UA"/>
        </w:rPr>
        <w:t>кологічні аспекти.</w:t>
      </w:r>
    </w:p>
    <w:p w14:paraId="2D5D2F9B" w14:textId="6BC5D696" w:rsidR="00D30E6A" w:rsidRPr="00D30E6A" w:rsidRDefault="00D30E6A" w:rsidP="00D30E6A">
      <w:pPr>
        <w:spacing w:after="0"/>
        <w:ind w:firstLine="567"/>
        <w:jc w:val="both"/>
        <w:rPr>
          <w:rFonts w:ascii="Times New Roman" w:hAnsi="Times New Roman" w:cs="Times New Roman"/>
          <w:sz w:val="24"/>
          <w:szCs w:val="24"/>
          <w:lang w:val="uk-UA"/>
        </w:rPr>
      </w:pPr>
      <w:r w:rsidRPr="00E13102">
        <w:rPr>
          <w:rFonts w:ascii="Times New Roman" w:hAnsi="Times New Roman" w:cs="Times New Roman"/>
          <w:sz w:val="24"/>
          <w:szCs w:val="24"/>
          <w:lang w:val="uk-UA"/>
        </w:rPr>
        <w:t>В процесі діяльності підприємства</w:t>
      </w:r>
      <w:r w:rsidRPr="00D30E6A">
        <w:rPr>
          <w:rFonts w:ascii="Times New Roman" w:hAnsi="Times New Roman" w:cs="Times New Roman"/>
          <w:sz w:val="24"/>
          <w:szCs w:val="24"/>
          <w:lang w:val="uk-UA"/>
        </w:rPr>
        <w:t xml:space="preserve"> утворюються шкідливі викиди забруднюючих речовин в атмосферне повітря, скиди забруднюючих речовин та небезпечні промислові відходи. З метою зниження шкідливого впливу діяльності заводу на навколишнє природне середовище на</w:t>
      </w:r>
      <w:r>
        <w:rPr>
          <w:rFonts w:ascii="Times New Roman" w:hAnsi="Times New Roman" w:cs="Times New Roman"/>
          <w:sz w:val="24"/>
          <w:szCs w:val="24"/>
          <w:lang w:val="uk-UA"/>
        </w:rPr>
        <w:t xml:space="preserve">  </w:t>
      </w:r>
      <w:r w:rsidRPr="00D30E6A">
        <w:rPr>
          <w:rFonts w:ascii="Times New Roman" w:hAnsi="Times New Roman" w:cs="Times New Roman"/>
          <w:sz w:val="24"/>
          <w:szCs w:val="24"/>
          <w:lang w:val="uk-UA"/>
        </w:rPr>
        <w:t>ПрАТ «Кредмаш» розробляються та здійснюються природоохоронні заходи.</w:t>
      </w:r>
    </w:p>
    <w:p w14:paraId="6AF8134A" w14:textId="211FFBCF" w:rsidR="00D30E6A" w:rsidRPr="00D30E6A" w:rsidRDefault="00D30E6A" w:rsidP="00D30E6A">
      <w:pPr>
        <w:spacing w:after="0"/>
        <w:jc w:val="both"/>
        <w:rPr>
          <w:rFonts w:ascii="Times New Roman" w:hAnsi="Times New Roman" w:cs="Times New Roman"/>
          <w:sz w:val="24"/>
          <w:szCs w:val="24"/>
          <w:lang w:val="uk-UA"/>
        </w:rPr>
      </w:pPr>
      <w:r w:rsidRPr="00D30E6A">
        <w:rPr>
          <w:rFonts w:ascii="Times New Roman" w:hAnsi="Times New Roman" w:cs="Times New Roman"/>
          <w:sz w:val="24"/>
          <w:szCs w:val="24"/>
          <w:lang w:val="uk-UA"/>
        </w:rPr>
        <w:t xml:space="preserve">        Для зменшення викидів шкідливих речовин в атмосферне повітря на заводі використовується пилогазоочисне обладнання (ротоклон, ПВМ, гідрофільтри, фільтри ФВГ-Т, циклони тощо). На утримання  та ремонт пилогазоочисного обладнання в 202</w:t>
      </w:r>
      <w:r w:rsidR="00C22B44">
        <w:rPr>
          <w:rFonts w:ascii="Times New Roman" w:hAnsi="Times New Roman" w:cs="Times New Roman"/>
          <w:sz w:val="24"/>
          <w:szCs w:val="24"/>
          <w:lang w:val="uk-UA"/>
        </w:rPr>
        <w:t>2</w:t>
      </w:r>
      <w:r w:rsidRPr="00D30E6A">
        <w:rPr>
          <w:rFonts w:ascii="Times New Roman" w:hAnsi="Times New Roman" w:cs="Times New Roman"/>
          <w:sz w:val="24"/>
          <w:szCs w:val="24"/>
          <w:lang w:val="uk-UA"/>
        </w:rPr>
        <w:t xml:space="preserve"> році було витрачено  </w:t>
      </w:r>
      <w:r w:rsidR="00C22B44">
        <w:rPr>
          <w:rFonts w:ascii="Times New Roman" w:hAnsi="Times New Roman" w:cs="Times New Roman"/>
          <w:b/>
          <w:bCs/>
          <w:sz w:val="24"/>
          <w:szCs w:val="24"/>
          <w:lang w:val="uk-UA"/>
        </w:rPr>
        <w:t>425 720,0</w:t>
      </w:r>
      <w:r w:rsidRPr="00D30E6A">
        <w:rPr>
          <w:rFonts w:ascii="Times New Roman" w:hAnsi="Times New Roman" w:cs="Times New Roman"/>
          <w:sz w:val="24"/>
          <w:szCs w:val="24"/>
          <w:lang w:val="uk-UA"/>
        </w:rPr>
        <w:t xml:space="preserve">  </w:t>
      </w:r>
      <w:r w:rsidRPr="00D30E6A">
        <w:rPr>
          <w:rFonts w:ascii="Times New Roman" w:hAnsi="Times New Roman" w:cs="Times New Roman"/>
          <w:b/>
          <w:bCs/>
          <w:sz w:val="24"/>
          <w:szCs w:val="24"/>
          <w:lang w:val="uk-UA"/>
        </w:rPr>
        <w:t>грн</w:t>
      </w:r>
      <w:r w:rsidRPr="00D30E6A">
        <w:rPr>
          <w:rFonts w:ascii="Times New Roman" w:hAnsi="Times New Roman" w:cs="Times New Roman"/>
          <w:sz w:val="24"/>
          <w:szCs w:val="24"/>
          <w:lang w:val="uk-UA"/>
        </w:rPr>
        <w:t xml:space="preserve">.  </w:t>
      </w:r>
    </w:p>
    <w:p w14:paraId="4A08F0BF" w14:textId="3396447F" w:rsidR="00D30E6A" w:rsidRPr="00D30E6A" w:rsidRDefault="00D30E6A" w:rsidP="00D30E6A">
      <w:pPr>
        <w:spacing w:after="0"/>
        <w:ind w:firstLine="567"/>
        <w:jc w:val="both"/>
        <w:rPr>
          <w:rFonts w:ascii="Times New Roman" w:hAnsi="Times New Roman" w:cs="Times New Roman"/>
          <w:sz w:val="24"/>
          <w:szCs w:val="24"/>
          <w:lang w:val="uk-UA"/>
        </w:rPr>
      </w:pPr>
      <w:r w:rsidRPr="00D30E6A">
        <w:rPr>
          <w:rFonts w:ascii="Times New Roman" w:hAnsi="Times New Roman" w:cs="Times New Roman"/>
          <w:sz w:val="24"/>
          <w:szCs w:val="24"/>
          <w:lang w:val="uk-UA"/>
        </w:rPr>
        <w:t xml:space="preserve">З метою зменшення скидів шкідливих речовин у відкрите водоймище та міську каналізаційну мережу використовуються очисні споруди – нафтовловлювач (для очищення ливневих та дренажних вод)  та станція нейтралізації (для нейтралізації гальванічних стоків). На очищення зворотних вод (включаючи запобігання та очищення скидів у поверхневі води) в </w:t>
      </w:r>
      <w:r>
        <w:rPr>
          <w:rFonts w:ascii="Times New Roman" w:hAnsi="Times New Roman" w:cs="Times New Roman"/>
          <w:sz w:val="24"/>
          <w:szCs w:val="24"/>
          <w:lang w:val="uk-UA"/>
        </w:rPr>
        <w:t xml:space="preserve">           </w:t>
      </w:r>
      <w:r w:rsidRPr="00D30E6A">
        <w:rPr>
          <w:rFonts w:ascii="Times New Roman" w:hAnsi="Times New Roman" w:cs="Times New Roman"/>
          <w:sz w:val="24"/>
          <w:szCs w:val="24"/>
          <w:lang w:val="uk-UA"/>
        </w:rPr>
        <w:t>202</w:t>
      </w:r>
      <w:r w:rsidR="00C22B44">
        <w:rPr>
          <w:rFonts w:ascii="Times New Roman" w:hAnsi="Times New Roman" w:cs="Times New Roman"/>
          <w:sz w:val="24"/>
          <w:szCs w:val="24"/>
          <w:lang w:val="uk-UA"/>
        </w:rPr>
        <w:t>2</w:t>
      </w:r>
      <w:r w:rsidRPr="00D30E6A">
        <w:rPr>
          <w:rFonts w:ascii="Times New Roman" w:hAnsi="Times New Roman" w:cs="Times New Roman"/>
          <w:sz w:val="24"/>
          <w:szCs w:val="24"/>
          <w:lang w:val="uk-UA"/>
        </w:rPr>
        <w:t xml:space="preserve"> році  усього було витрачено  </w:t>
      </w:r>
      <w:r w:rsidR="00C22B44">
        <w:rPr>
          <w:rFonts w:ascii="Times New Roman" w:hAnsi="Times New Roman" w:cs="Times New Roman"/>
          <w:b/>
          <w:bCs/>
          <w:sz w:val="24"/>
          <w:szCs w:val="24"/>
          <w:lang w:val="uk-UA"/>
        </w:rPr>
        <w:t>1 919 804</w:t>
      </w:r>
      <w:r w:rsidRPr="00D30E6A">
        <w:rPr>
          <w:rFonts w:ascii="Times New Roman" w:hAnsi="Times New Roman" w:cs="Times New Roman"/>
          <w:sz w:val="24"/>
          <w:szCs w:val="24"/>
          <w:lang w:val="uk-UA"/>
        </w:rPr>
        <w:t xml:space="preserve"> </w:t>
      </w:r>
      <w:r w:rsidRPr="00D30E6A">
        <w:rPr>
          <w:rFonts w:ascii="Times New Roman" w:hAnsi="Times New Roman" w:cs="Times New Roman"/>
          <w:b/>
          <w:bCs/>
          <w:sz w:val="24"/>
          <w:szCs w:val="24"/>
          <w:lang w:val="uk-UA"/>
        </w:rPr>
        <w:t>грн</w:t>
      </w:r>
      <w:r w:rsidRPr="00D30E6A">
        <w:rPr>
          <w:rFonts w:ascii="Times New Roman" w:hAnsi="Times New Roman" w:cs="Times New Roman"/>
          <w:sz w:val="24"/>
          <w:szCs w:val="24"/>
          <w:lang w:val="uk-UA"/>
        </w:rPr>
        <w:t xml:space="preserve">. </w:t>
      </w:r>
    </w:p>
    <w:p w14:paraId="5408BAC2" w14:textId="0BA79903" w:rsidR="00D30E6A" w:rsidRPr="00D30E6A" w:rsidRDefault="00D30E6A" w:rsidP="00D30E6A">
      <w:pPr>
        <w:spacing w:after="0"/>
        <w:ind w:firstLine="567"/>
        <w:jc w:val="both"/>
        <w:rPr>
          <w:rFonts w:ascii="Times New Roman" w:hAnsi="Times New Roman" w:cs="Times New Roman"/>
          <w:b/>
          <w:bCs/>
          <w:sz w:val="24"/>
          <w:szCs w:val="24"/>
          <w:lang w:val="uk-UA"/>
        </w:rPr>
      </w:pPr>
      <w:r w:rsidRPr="00D30E6A">
        <w:rPr>
          <w:rFonts w:ascii="Times New Roman" w:hAnsi="Times New Roman" w:cs="Times New Roman"/>
          <w:sz w:val="24"/>
          <w:szCs w:val="24"/>
          <w:lang w:val="uk-UA"/>
        </w:rPr>
        <w:t>Небезпечні промислові відходи, які утворюються на підприємстві, передаються ліцензованим організаціям для подальших операцій з поводження з відходами. В 202</w:t>
      </w:r>
      <w:r w:rsidR="00C22B44">
        <w:rPr>
          <w:rFonts w:ascii="Times New Roman" w:hAnsi="Times New Roman" w:cs="Times New Roman"/>
          <w:sz w:val="24"/>
          <w:szCs w:val="24"/>
          <w:lang w:val="uk-UA"/>
        </w:rPr>
        <w:t>2</w:t>
      </w:r>
      <w:r w:rsidRPr="00D30E6A">
        <w:rPr>
          <w:rFonts w:ascii="Times New Roman" w:hAnsi="Times New Roman" w:cs="Times New Roman"/>
          <w:sz w:val="24"/>
          <w:szCs w:val="24"/>
          <w:lang w:val="uk-UA"/>
        </w:rPr>
        <w:t xml:space="preserve"> році на оплату послуг з поводження з небезпечними відходами було витрачено </w:t>
      </w:r>
      <w:r w:rsidR="00C22B44">
        <w:rPr>
          <w:rFonts w:ascii="Times New Roman" w:hAnsi="Times New Roman" w:cs="Times New Roman"/>
          <w:b/>
          <w:bCs/>
          <w:sz w:val="24"/>
          <w:szCs w:val="24"/>
          <w:lang w:val="uk-UA"/>
        </w:rPr>
        <w:t>135 852,0</w:t>
      </w:r>
      <w:r w:rsidRPr="00D30E6A">
        <w:rPr>
          <w:rFonts w:ascii="Times New Roman" w:hAnsi="Times New Roman" w:cs="Times New Roman"/>
          <w:b/>
          <w:bCs/>
          <w:sz w:val="24"/>
          <w:szCs w:val="24"/>
          <w:lang w:val="uk-UA"/>
        </w:rPr>
        <w:t xml:space="preserve"> грн.</w:t>
      </w:r>
    </w:p>
    <w:p w14:paraId="6DF1897A" w14:textId="71C30CC2" w:rsidR="00D30E6A" w:rsidRDefault="00D30E6A" w:rsidP="00D30E6A">
      <w:pPr>
        <w:spacing w:after="0"/>
        <w:ind w:firstLine="567"/>
        <w:jc w:val="both"/>
        <w:rPr>
          <w:rFonts w:ascii="Times New Roman" w:hAnsi="Times New Roman" w:cs="Times New Roman"/>
          <w:sz w:val="24"/>
          <w:szCs w:val="24"/>
          <w:lang w:val="uk-UA"/>
        </w:rPr>
      </w:pPr>
      <w:r w:rsidRPr="00D30E6A">
        <w:rPr>
          <w:rFonts w:ascii="Times New Roman" w:hAnsi="Times New Roman" w:cs="Times New Roman"/>
          <w:sz w:val="24"/>
          <w:szCs w:val="24"/>
          <w:lang w:val="uk-UA"/>
        </w:rPr>
        <w:t>В 202</w:t>
      </w:r>
      <w:r w:rsidR="00C22B44">
        <w:rPr>
          <w:rFonts w:ascii="Times New Roman" w:hAnsi="Times New Roman" w:cs="Times New Roman"/>
          <w:sz w:val="24"/>
          <w:szCs w:val="24"/>
          <w:lang w:val="uk-UA"/>
        </w:rPr>
        <w:t>2</w:t>
      </w:r>
      <w:r w:rsidRPr="00D30E6A">
        <w:rPr>
          <w:rFonts w:ascii="Times New Roman" w:hAnsi="Times New Roman" w:cs="Times New Roman"/>
          <w:sz w:val="24"/>
          <w:szCs w:val="24"/>
          <w:lang w:val="uk-UA"/>
        </w:rPr>
        <w:t xml:space="preserve"> р. було сплачено екологічний податок за викиди в атмосферне повітря та скиди забруднюючих речовин у водні об’єкти – </w:t>
      </w:r>
      <w:r w:rsidR="00C22B44">
        <w:rPr>
          <w:rFonts w:ascii="Times New Roman" w:hAnsi="Times New Roman" w:cs="Times New Roman"/>
          <w:b/>
          <w:bCs/>
          <w:sz w:val="24"/>
          <w:szCs w:val="24"/>
          <w:lang w:val="uk-UA"/>
        </w:rPr>
        <w:t>19 943,16</w:t>
      </w:r>
      <w:r w:rsidRPr="00D30E6A">
        <w:rPr>
          <w:rFonts w:ascii="Times New Roman" w:hAnsi="Times New Roman" w:cs="Times New Roman"/>
          <w:b/>
          <w:bCs/>
          <w:sz w:val="24"/>
          <w:szCs w:val="24"/>
          <w:lang w:val="uk-UA"/>
        </w:rPr>
        <w:t xml:space="preserve"> грн</w:t>
      </w:r>
      <w:r w:rsidRPr="00D30E6A">
        <w:rPr>
          <w:rFonts w:ascii="Times New Roman" w:hAnsi="Times New Roman" w:cs="Times New Roman"/>
          <w:sz w:val="24"/>
          <w:szCs w:val="24"/>
          <w:lang w:val="uk-UA"/>
        </w:rPr>
        <w:t xml:space="preserve"> та </w:t>
      </w:r>
      <w:r w:rsidR="00C22B44">
        <w:rPr>
          <w:rFonts w:ascii="Times New Roman" w:hAnsi="Times New Roman" w:cs="Times New Roman"/>
          <w:b/>
          <w:bCs/>
          <w:sz w:val="24"/>
          <w:szCs w:val="24"/>
          <w:lang w:val="uk-UA"/>
        </w:rPr>
        <w:t>20 771,76</w:t>
      </w:r>
      <w:r w:rsidRPr="00D30E6A">
        <w:rPr>
          <w:rFonts w:ascii="Times New Roman" w:hAnsi="Times New Roman" w:cs="Times New Roman"/>
          <w:b/>
          <w:bCs/>
          <w:sz w:val="24"/>
          <w:szCs w:val="24"/>
          <w:lang w:val="uk-UA"/>
        </w:rPr>
        <w:t xml:space="preserve"> грн</w:t>
      </w:r>
      <w:r w:rsidRPr="00D30E6A">
        <w:rPr>
          <w:rFonts w:ascii="Times New Roman" w:hAnsi="Times New Roman" w:cs="Times New Roman"/>
          <w:sz w:val="24"/>
          <w:szCs w:val="24"/>
          <w:lang w:val="uk-UA"/>
        </w:rPr>
        <w:t>.</w:t>
      </w:r>
    </w:p>
    <w:p w14:paraId="62CD56B3" w14:textId="77777777" w:rsidR="00C22B44" w:rsidRPr="00D30E6A" w:rsidRDefault="00C22B44" w:rsidP="00D30E6A">
      <w:pPr>
        <w:spacing w:after="0"/>
        <w:ind w:firstLine="567"/>
        <w:jc w:val="both"/>
        <w:rPr>
          <w:rFonts w:ascii="Times New Roman" w:hAnsi="Times New Roman" w:cs="Times New Roman"/>
          <w:sz w:val="24"/>
          <w:szCs w:val="24"/>
          <w:lang w:val="uk-UA"/>
        </w:rPr>
      </w:pPr>
    </w:p>
    <w:p w14:paraId="7AC48943" w14:textId="77777777" w:rsidR="00805665" w:rsidRDefault="00805665" w:rsidP="00805665">
      <w:pPr>
        <w:pStyle w:val="a3"/>
        <w:numPr>
          <w:ilvl w:val="0"/>
          <w:numId w:val="1"/>
        </w:numPr>
        <w:spacing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Соціальні аспекти та кадрова політика.</w:t>
      </w:r>
    </w:p>
    <w:p w14:paraId="60D2C9D9" w14:textId="77777777" w:rsidR="00805665" w:rsidRDefault="00805665" w:rsidP="00805665">
      <w:pPr>
        <w:spacing w:line="240" w:lineRule="auto"/>
        <w:ind w:firstLine="35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Кадрова політика спрямована на забезпечення Товариства кваліфікованими робочими та спеціалістами та створення гідних умов для праці.</w:t>
      </w:r>
    </w:p>
    <w:p w14:paraId="11966313" w14:textId="7E713D54" w:rsidR="00805665" w:rsidRDefault="00805665" w:rsidP="00805665">
      <w:pPr>
        <w:spacing w:line="240" w:lineRule="auto"/>
        <w:ind w:firstLine="35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Станом на 31.12.20</w:t>
      </w:r>
      <w:r w:rsidR="00A55693">
        <w:rPr>
          <w:rFonts w:ascii="Times New Roman" w:hAnsi="Times New Roman" w:cs="Times New Roman"/>
          <w:sz w:val="24"/>
          <w:szCs w:val="24"/>
          <w:lang w:val="uk-UA"/>
        </w:rPr>
        <w:t>2</w:t>
      </w:r>
      <w:r w:rsidR="00C22B44">
        <w:rPr>
          <w:rFonts w:ascii="Times New Roman" w:hAnsi="Times New Roman" w:cs="Times New Roman"/>
          <w:sz w:val="24"/>
          <w:szCs w:val="24"/>
          <w:lang w:val="uk-UA"/>
        </w:rPr>
        <w:t>2</w:t>
      </w:r>
      <w:r>
        <w:rPr>
          <w:rFonts w:ascii="Times New Roman" w:hAnsi="Times New Roman" w:cs="Times New Roman"/>
          <w:sz w:val="24"/>
          <w:szCs w:val="24"/>
          <w:lang w:val="uk-UA"/>
        </w:rPr>
        <w:t xml:space="preserve"> р. загальна чисельність працівників ПрАТ </w:t>
      </w:r>
      <w:r w:rsidRPr="00805665">
        <w:rPr>
          <w:rFonts w:ascii="Times New Roman" w:hAnsi="Times New Roman" w:cs="Times New Roman"/>
          <w:sz w:val="24"/>
          <w:szCs w:val="24"/>
        </w:rPr>
        <w:t>“</w:t>
      </w:r>
      <w:r>
        <w:rPr>
          <w:rFonts w:ascii="Times New Roman" w:hAnsi="Times New Roman" w:cs="Times New Roman"/>
          <w:sz w:val="24"/>
          <w:szCs w:val="24"/>
          <w:lang w:val="uk-UA"/>
        </w:rPr>
        <w:t>Кредмаш</w:t>
      </w:r>
      <w:r w:rsidRPr="00805665">
        <w:rPr>
          <w:rFonts w:ascii="Times New Roman" w:hAnsi="Times New Roman" w:cs="Times New Roman"/>
          <w:sz w:val="24"/>
          <w:szCs w:val="24"/>
        </w:rPr>
        <w:t>”</w:t>
      </w:r>
      <w:r>
        <w:rPr>
          <w:rFonts w:ascii="Times New Roman" w:hAnsi="Times New Roman" w:cs="Times New Roman"/>
          <w:sz w:val="24"/>
          <w:szCs w:val="24"/>
          <w:lang w:val="uk-UA"/>
        </w:rPr>
        <w:t xml:space="preserve"> склала </w:t>
      </w:r>
      <w:r w:rsidR="00C22B44">
        <w:rPr>
          <w:rFonts w:ascii="Times New Roman" w:hAnsi="Times New Roman" w:cs="Times New Roman"/>
          <w:sz w:val="24"/>
          <w:szCs w:val="24"/>
          <w:lang w:val="uk-UA"/>
        </w:rPr>
        <w:t>1546</w:t>
      </w:r>
      <w:r w:rsidR="00212865">
        <w:rPr>
          <w:rFonts w:ascii="Times New Roman" w:hAnsi="Times New Roman" w:cs="Times New Roman"/>
          <w:sz w:val="24"/>
          <w:szCs w:val="24"/>
          <w:lang w:val="uk-UA"/>
        </w:rPr>
        <w:t xml:space="preserve"> </w:t>
      </w:r>
      <w:r>
        <w:rPr>
          <w:rFonts w:ascii="Times New Roman" w:hAnsi="Times New Roman" w:cs="Times New Roman"/>
          <w:sz w:val="24"/>
          <w:szCs w:val="24"/>
          <w:lang w:val="uk-UA"/>
        </w:rPr>
        <w:t>чол., в тому числі</w:t>
      </w:r>
      <w:r w:rsidRPr="00805665">
        <w:rPr>
          <w:rFonts w:ascii="Times New Roman" w:hAnsi="Times New Roman" w:cs="Times New Roman"/>
          <w:sz w:val="24"/>
          <w:szCs w:val="24"/>
        </w:rPr>
        <w:t>:</w:t>
      </w:r>
    </w:p>
    <w:p w14:paraId="51639031" w14:textId="04D0F66E" w:rsidR="00805665" w:rsidRDefault="00805665" w:rsidP="00805665">
      <w:pPr>
        <w:spacing w:line="240" w:lineRule="auto"/>
        <w:ind w:firstLine="35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промислово-виробничий персонал – </w:t>
      </w:r>
      <w:r w:rsidR="00AC0218">
        <w:rPr>
          <w:rFonts w:ascii="Times New Roman" w:hAnsi="Times New Roman" w:cs="Times New Roman"/>
          <w:sz w:val="24"/>
          <w:szCs w:val="24"/>
          <w:lang w:val="uk-UA"/>
        </w:rPr>
        <w:t>1515</w:t>
      </w:r>
      <w:r w:rsidR="00212865">
        <w:rPr>
          <w:rFonts w:ascii="Times New Roman" w:hAnsi="Times New Roman" w:cs="Times New Roman"/>
          <w:color w:val="FF0000"/>
          <w:sz w:val="24"/>
          <w:szCs w:val="24"/>
          <w:lang w:val="uk-UA"/>
        </w:rPr>
        <w:t xml:space="preserve"> </w:t>
      </w:r>
      <w:r>
        <w:rPr>
          <w:rFonts w:ascii="Times New Roman" w:hAnsi="Times New Roman" w:cs="Times New Roman"/>
          <w:sz w:val="24"/>
          <w:szCs w:val="24"/>
          <w:lang w:val="uk-UA"/>
        </w:rPr>
        <w:t>чол.</w:t>
      </w:r>
    </w:p>
    <w:p w14:paraId="739F7BCB" w14:textId="77777777" w:rsidR="00805665" w:rsidRDefault="00805665" w:rsidP="00805665">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rPr>
        <w:t>з</w:t>
      </w:r>
      <w:r>
        <w:rPr>
          <w:rFonts w:ascii="Times New Roman" w:hAnsi="Times New Roman" w:cs="Times New Roman"/>
          <w:sz w:val="24"/>
          <w:szCs w:val="24"/>
          <w:lang w:val="uk-UA"/>
        </w:rPr>
        <w:t xml:space="preserve"> них</w:t>
      </w:r>
      <w:r w:rsidRPr="00805665">
        <w:rPr>
          <w:rFonts w:ascii="Times New Roman" w:hAnsi="Times New Roman" w:cs="Times New Roman"/>
          <w:sz w:val="24"/>
          <w:szCs w:val="24"/>
        </w:rPr>
        <w:t>:</w:t>
      </w:r>
    </w:p>
    <w:p w14:paraId="485D0C56" w14:textId="1AB9EE5E" w:rsidR="00805665" w:rsidRDefault="00805665" w:rsidP="00805665">
      <w:pPr>
        <w:spacing w:line="240" w:lineRule="auto"/>
        <w:contextualSpacing/>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робочих – </w:t>
      </w:r>
      <w:r w:rsidR="00AC0218">
        <w:rPr>
          <w:rFonts w:ascii="Times New Roman" w:hAnsi="Times New Roman" w:cs="Times New Roman"/>
          <w:sz w:val="24"/>
          <w:szCs w:val="24"/>
          <w:lang w:val="uk-UA"/>
        </w:rPr>
        <w:t>1097</w:t>
      </w:r>
      <w:r>
        <w:rPr>
          <w:rFonts w:ascii="Times New Roman" w:hAnsi="Times New Roman" w:cs="Times New Roman"/>
          <w:sz w:val="24"/>
          <w:szCs w:val="24"/>
          <w:lang w:val="uk-UA"/>
        </w:rPr>
        <w:t>, керівників</w:t>
      </w:r>
      <w:r w:rsidR="0021286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212865">
        <w:rPr>
          <w:rFonts w:ascii="Times New Roman" w:hAnsi="Times New Roman" w:cs="Times New Roman"/>
          <w:sz w:val="24"/>
          <w:szCs w:val="24"/>
          <w:lang w:val="uk-UA"/>
        </w:rPr>
        <w:t xml:space="preserve"> </w:t>
      </w:r>
      <w:r w:rsidR="002D1A86">
        <w:rPr>
          <w:rFonts w:ascii="Times New Roman" w:hAnsi="Times New Roman" w:cs="Times New Roman"/>
          <w:sz w:val="24"/>
          <w:szCs w:val="24"/>
          <w:lang w:val="uk-UA"/>
        </w:rPr>
        <w:t>1</w:t>
      </w:r>
      <w:r w:rsidR="00AC0218">
        <w:rPr>
          <w:rFonts w:ascii="Times New Roman" w:hAnsi="Times New Roman" w:cs="Times New Roman"/>
          <w:sz w:val="24"/>
          <w:szCs w:val="24"/>
          <w:lang w:val="uk-UA"/>
        </w:rPr>
        <w:t>7</w:t>
      </w:r>
      <w:r w:rsidR="002D1A86">
        <w:rPr>
          <w:rFonts w:ascii="Times New Roman" w:hAnsi="Times New Roman" w:cs="Times New Roman"/>
          <w:sz w:val="24"/>
          <w:szCs w:val="24"/>
          <w:lang w:val="uk-UA"/>
        </w:rPr>
        <w:t>5</w:t>
      </w:r>
      <w:r>
        <w:rPr>
          <w:rFonts w:ascii="Times New Roman" w:hAnsi="Times New Roman" w:cs="Times New Roman"/>
          <w:sz w:val="24"/>
          <w:szCs w:val="24"/>
          <w:lang w:val="uk-UA"/>
        </w:rPr>
        <w:t>, спеціалістів</w:t>
      </w:r>
      <w:r w:rsidR="0021286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212865">
        <w:rPr>
          <w:rFonts w:ascii="Times New Roman" w:hAnsi="Times New Roman" w:cs="Times New Roman"/>
          <w:sz w:val="24"/>
          <w:szCs w:val="24"/>
          <w:lang w:val="uk-UA"/>
        </w:rPr>
        <w:t xml:space="preserve"> </w:t>
      </w:r>
      <w:r w:rsidR="00212865" w:rsidRPr="008657FF">
        <w:rPr>
          <w:rFonts w:ascii="Times New Roman" w:hAnsi="Times New Roman" w:cs="Times New Roman"/>
          <w:sz w:val="24"/>
          <w:szCs w:val="24"/>
          <w:lang w:val="uk-UA"/>
        </w:rPr>
        <w:t>2</w:t>
      </w:r>
      <w:r w:rsidR="00AC0218">
        <w:rPr>
          <w:rFonts w:ascii="Times New Roman" w:hAnsi="Times New Roman" w:cs="Times New Roman"/>
          <w:sz w:val="24"/>
          <w:szCs w:val="24"/>
          <w:lang w:val="uk-UA"/>
        </w:rPr>
        <w:t>35</w:t>
      </w:r>
      <w:r>
        <w:rPr>
          <w:rFonts w:ascii="Times New Roman" w:hAnsi="Times New Roman" w:cs="Times New Roman"/>
          <w:sz w:val="24"/>
          <w:szCs w:val="24"/>
          <w:lang w:val="uk-UA"/>
        </w:rPr>
        <w:t>, службовців</w:t>
      </w:r>
      <w:r w:rsidR="0021286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212865">
        <w:rPr>
          <w:rFonts w:ascii="Times New Roman" w:hAnsi="Times New Roman" w:cs="Times New Roman"/>
          <w:sz w:val="24"/>
          <w:szCs w:val="24"/>
          <w:lang w:val="uk-UA"/>
        </w:rPr>
        <w:t xml:space="preserve"> </w:t>
      </w:r>
      <w:r w:rsidR="002D1A86">
        <w:rPr>
          <w:rFonts w:ascii="Times New Roman" w:hAnsi="Times New Roman" w:cs="Times New Roman"/>
          <w:sz w:val="24"/>
          <w:szCs w:val="24"/>
          <w:lang w:val="uk-UA"/>
        </w:rPr>
        <w:t>8</w:t>
      </w:r>
      <w:r>
        <w:rPr>
          <w:rFonts w:ascii="Times New Roman" w:hAnsi="Times New Roman" w:cs="Times New Roman"/>
          <w:sz w:val="24"/>
          <w:szCs w:val="24"/>
          <w:lang w:val="uk-UA"/>
        </w:rPr>
        <w:t xml:space="preserve">, невиробничий персонал </w:t>
      </w:r>
      <w:r w:rsidR="0021286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8657FF">
        <w:rPr>
          <w:rFonts w:ascii="Times New Roman" w:hAnsi="Times New Roman" w:cs="Times New Roman"/>
          <w:sz w:val="24"/>
          <w:szCs w:val="24"/>
          <w:lang w:val="uk-UA"/>
        </w:rPr>
        <w:t xml:space="preserve">          </w:t>
      </w:r>
      <w:r w:rsidR="00AC0218">
        <w:rPr>
          <w:rFonts w:ascii="Times New Roman" w:hAnsi="Times New Roman" w:cs="Times New Roman"/>
          <w:sz w:val="24"/>
          <w:szCs w:val="24"/>
          <w:lang w:val="uk-UA"/>
        </w:rPr>
        <w:t>3</w:t>
      </w:r>
      <w:r w:rsidR="002D1A86">
        <w:rPr>
          <w:rFonts w:ascii="Times New Roman" w:hAnsi="Times New Roman" w:cs="Times New Roman"/>
          <w:sz w:val="24"/>
          <w:szCs w:val="24"/>
          <w:lang w:val="uk-UA"/>
        </w:rPr>
        <w:t>0</w:t>
      </w:r>
      <w:r w:rsidR="00212865" w:rsidRPr="008657FF">
        <w:rPr>
          <w:rFonts w:ascii="Times New Roman" w:hAnsi="Times New Roman" w:cs="Times New Roman"/>
          <w:sz w:val="24"/>
          <w:szCs w:val="24"/>
          <w:lang w:val="uk-UA"/>
        </w:rPr>
        <w:t xml:space="preserve"> чол</w:t>
      </w:r>
      <w:r w:rsidRPr="008657FF">
        <w:rPr>
          <w:rFonts w:ascii="Times New Roman" w:hAnsi="Times New Roman" w:cs="Times New Roman"/>
          <w:sz w:val="24"/>
          <w:szCs w:val="24"/>
          <w:lang w:val="uk-UA"/>
        </w:rPr>
        <w:t>.</w:t>
      </w:r>
    </w:p>
    <w:p w14:paraId="34AF272B" w14:textId="77777777" w:rsidR="00805665" w:rsidRDefault="00805665" w:rsidP="00805665">
      <w:pPr>
        <w:spacing w:line="240" w:lineRule="auto"/>
        <w:contextualSpacing/>
        <w:jc w:val="both"/>
        <w:rPr>
          <w:rFonts w:ascii="Times New Roman" w:hAnsi="Times New Roman" w:cs="Times New Roman"/>
          <w:sz w:val="24"/>
          <w:szCs w:val="24"/>
          <w:lang w:val="uk-UA"/>
        </w:rPr>
      </w:pPr>
      <w:r>
        <w:rPr>
          <w:rFonts w:ascii="Times New Roman" w:hAnsi="Times New Roman" w:cs="Times New Roman"/>
          <w:color w:val="FF0000"/>
          <w:sz w:val="24"/>
          <w:szCs w:val="24"/>
          <w:lang w:val="uk-UA"/>
        </w:rPr>
        <w:t xml:space="preserve">      </w:t>
      </w:r>
      <w:r w:rsidRPr="00805665">
        <w:rPr>
          <w:rFonts w:ascii="Times New Roman" w:hAnsi="Times New Roman" w:cs="Times New Roman"/>
          <w:sz w:val="24"/>
          <w:szCs w:val="24"/>
          <w:lang w:val="uk-UA"/>
        </w:rPr>
        <w:t xml:space="preserve">Кількість </w:t>
      </w:r>
      <w:r>
        <w:rPr>
          <w:rFonts w:ascii="Times New Roman" w:hAnsi="Times New Roman" w:cs="Times New Roman"/>
          <w:sz w:val="24"/>
          <w:szCs w:val="24"/>
          <w:lang w:val="uk-UA"/>
        </w:rPr>
        <w:t xml:space="preserve"> жінок</w:t>
      </w:r>
      <w:r w:rsidR="00212865">
        <w:rPr>
          <w:rFonts w:ascii="Times New Roman" w:hAnsi="Times New Roman" w:cs="Times New Roman"/>
          <w:sz w:val="24"/>
          <w:szCs w:val="24"/>
          <w:lang w:val="uk-UA"/>
        </w:rPr>
        <w:t xml:space="preserve"> </w:t>
      </w:r>
      <w:r w:rsidR="007A783D">
        <w:rPr>
          <w:rFonts w:ascii="Times New Roman" w:hAnsi="Times New Roman" w:cs="Times New Roman"/>
          <w:sz w:val="24"/>
          <w:szCs w:val="24"/>
          <w:lang w:val="uk-UA"/>
        </w:rPr>
        <w:t xml:space="preserve">на </w:t>
      </w:r>
      <w:r w:rsidR="00212865">
        <w:rPr>
          <w:rFonts w:ascii="Times New Roman" w:hAnsi="Times New Roman" w:cs="Times New Roman"/>
          <w:sz w:val="24"/>
          <w:szCs w:val="24"/>
          <w:lang w:val="uk-UA"/>
        </w:rPr>
        <w:t xml:space="preserve">керівних посадах (керівники, заступники керівників, майстри, начальники бюро ) – </w:t>
      </w:r>
      <w:r w:rsidR="00212865" w:rsidRPr="0021336D">
        <w:rPr>
          <w:rFonts w:ascii="Times New Roman" w:hAnsi="Times New Roman" w:cs="Times New Roman"/>
          <w:sz w:val="24"/>
          <w:szCs w:val="24"/>
          <w:lang w:val="uk-UA"/>
        </w:rPr>
        <w:t>5</w:t>
      </w:r>
      <w:r w:rsidR="008657FF" w:rsidRPr="0021336D">
        <w:rPr>
          <w:rFonts w:ascii="Times New Roman" w:hAnsi="Times New Roman" w:cs="Times New Roman"/>
          <w:sz w:val="24"/>
          <w:szCs w:val="24"/>
          <w:lang w:val="uk-UA"/>
        </w:rPr>
        <w:t>1</w:t>
      </w:r>
      <w:r w:rsidR="00212865">
        <w:rPr>
          <w:rFonts w:ascii="Times New Roman" w:hAnsi="Times New Roman" w:cs="Times New Roman"/>
          <w:sz w:val="24"/>
          <w:szCs w:val="24"/>
          <w:lang w:val="uk-UA"/>
        </w:rPr>
        <w:t>.</w:t>
      </w:r>
    </w:p>
    <w:p w14:paraId="3E7E73FD" w14:textId="5D4382F2" w:rsidR="00212865" w:rsidRDefault="00212865" w:rsidP="00805665">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В 20</w:t>
      </w:r>
      <w:r w:rsidR="008657FF">
        <w:rPr>
          <w:rFonts w:ascii="Times New Roman" w:hAnsi="Times New Roman" w:cs="Times New Roman"/>
          <w:sz w:val="24"/>
          <w:szCs w:val="24"/>
          <w:lang w:val="uk-UA"/>
        </w:rPr>
        <w:t>2</w:t>
      </w:r>
      <w:r w:rsidR="00AC0218">
        <w:rPr>
          <w:rFonts w:ascii="Times New Roman" w:hAnsi="Times New Roman" w:cs="Times New Roman"/>
          <w:sz w:val="24"/>
          <w:szCs w:val="24"/>
          <w:lang w:val="uk-UA"/>
        </w:rPr>
        <w:t>2</w:t>
      </w:r>
      <w:r>
        <w:rPr>
          <w:rFonts w:ascii="Times New Roman" w:hAnsi="Times New Roman" w:cs="Times New Roman"/>
          <w:sz w:val="24"/>
          <w:szCs w:val="24"/>
          <w:lang w:val="uk-UA"/>
        </w:rPr>
        <w:t xml:space="preserve"> році було прийнято </w:t>
      </w:r>
      <w:r w:rsidR="002D1A86">
        <w:rPr>
          <w:rFonts w:ascii="Times New Roman" w:hAnsi="Times New Roman" w:cs="Times New Roman"/>
          <w:sz w:val="24"/>
          <w:szCs w:val="24"/>
          <w:lang w:val="uk-UA"/>
        </w:rPr>
        <w:t>26</w:t>
      </w:r>
      <w:r w:rsidR="008657FF" w:rsidRPr="008657FF">
        <w:rPr>
          <w:rFonts w:ascii="Times New Roman" w:hAnsi="Times New Roman" w:cs="Times New Roman"/>
          <w:sz w:val="24"/>
          <w:szCs w:val="24"/>
          <w:lang w:val="uk-UA"/>
        </w:rPr>
        <w:t xml:space="preserve"> чол.,</w:t>
      </w:r>
      <w:r w:rsidRPr="008657FF">
        <w:rPr>
          <w:rFonts w:ascii="Times New Roman" w:hAnsi="Times New Roman" w:cs="Times New Roman"/>
          <w:sz w:val="24"/>
          <w:szCs w:val="24"/>
          <w:lang w:val="uk-UA"/>
        </w:rPr>
        <w:t xml:space="preserve"> </w:t>
      </w:r>
      <w:r w:rsidRPr="00212865">
        <w:rPr>
          <w:rFonts w:ascii="Times New Roman" w:hAnsi="Times New Roman" w:cs="Times New Roman"/>
          <w:sz w:val="24"/>
          <w:szCs w:val="24"/>
          <w:lang w:val="uk-UA"/>
        </w:rPr>
        <w:t>з</w:t>
      </w:r>
      <w:r>
        <w:rPr>
          <w:rFonts w:ascii="Times New Roman" w:hAnsi="Times New Roman" w:cs="Times New Roman"/>
          <w:color w:val="FF0000"/>
          <w:sz w:val="24"/>
          <w:szCs w:val="24"/>
          <w:lang w:val="uk-UA"/>
        </w:rPr>
        <w:t xml:space="preserve"> </w:t>
      </w:r>
      <w:r w:rsidRPr="00212865">
        <w:rPr>
          <w:rFonts w:ascii="Times New Roman" w:hAnsi="Times New Roman" w:cs="Times New Roman"/>
          <w:sz w:val="24"/>
          <w:szCs w:val="24"/>
          <w:lang w:val="uk-UA"/>
        </w:rPr>
        <w:t xml:space="preserve">них в основне виробництво – </w:t>
      </w:r>
      <w:r w:rsidR="002D1A86">
        <w:rPr>
          <w:rFonts w:ascii="Times New Roman" w:hAnsi="Times New Roman" w:cs="Times New Roman"/>
          <w:sz w:val="24"/>
          <w:szCs w:val="24"/>
          <w:lang w:val="uk-UA"/>
        </w:rPr>
        <w:t>2</w:t>
      </w:r>
      <w:r w:rsidR="00AC0218">
        <w:rPr>
          <w:rFonts w:ascii="Times New Roman" w:hAnsi="Times New Roman" w:cs="Times New Roman"/>
          <w:sz w:val="24"/>
          <w:szCs w:val="24"/>
          <w:lang w:val="uk-UA"/>
        </w:rPr>
        <w:t>6</w:t>
      </w:r>
      <w:r>
        <w:rPr>
          <w:rFonts w:ascii="Times New Roman" w:hAnsi="Times New Roman" w:cs="Times New Roman"/>
          <w:color w:val="FF0000"/>
          <w:sz w:val="24"/>
          <w:szCs w:val="24"/>
          <w:lang w:val="uk-UA"/>
        </w:rPr>
        <w:t xml:space="preserve"> </w:t>
      </w:r>
      <w:r w:rsidRPr="00212865">
        <w:rPr>
          <w:rFonts w:ascii="Times New Roman" w:hAnsi="Times New Roman" w:cs="Times New Roman"/>
          <w:sz w:val="24"/>
          <w:szCs w:val="24"/>
          <w:lang w:val="uk-UA"/>
        </w:rPr>
        <w:t xml:space="preserve">чол., в т.ч  </w:t>
      </w:r>
      <w:r>
        <w:rPr>
          <w:rFonts w:ascii="Times New Roman" w:hAnsi="Times New Roman" w:cs="Times New Roman"/>
          <w:sz w:val="24"/>
          <w:szCs w:val="24"/>
          <w:lang w:val="uk-UA"/>
        </w:rPr>
        <w:t xml:space="preserve">робочих – </w:t>
      </w:r>
      <w:r w:rsidR="00AC0218">
        <w:rPr>
          <w:rFonts w:ascii="Times New Roman" w:hAnsi="Times New Roman" w:cs="Times New Roman"/>
          <w:sz w:val="24"/>
          <w:szCs w:val="24"/>
          <w:lang w:val="uk-UA"/>
        </w:rPr>
        <w:t>23</w:t>
      </w:r>
      <w:r>
        <w:rPr>
          <w:rFonts w:ascii="Times New Roman" w:hAnsi="Times New Roman" w:cs="Times New Roman"/>
          <w:sz w:val="24"/>
          <w:szCs w:val="24"/>
          <w:lang w:val="uk-UA"/>
        </w:rPr>
        <w:t xml:space="preserve">, ІТР – </w:t>
      </w:r>
      <w:r w:rsidR="002D1A86">
        <w:rPr>
          <w:rFonts w:ascii="Times New Roman" w:hAnsi="Times New Roman" w:cs="Times New Roman"/>
          <w:sz w:val="24"/>
          <w:szCs w:val="24"/>
          <w:lang w:val="uk-UA"/>
        </w:rPr>
        <w:t>3</w:t>
      </w:r>
      <w:r>
        <w:rPr>
          <w:rFonts w:ascii="Times New Roman" w:hAnsi="Times New Roman" w:cs="Times New Roman"/>
          <w:sz w:val="24"/>
          <w:szCs w:val="24"/>
          <w:lang w:val="uk-UA"/>
        </w:rPr>
        <w:t>.</w:t>
      </w:r>
    </w:p>
    <w:p w14:paraId="143482CF" w14:textId="49F9B237" w:rsidR="00212865" w:rsidRDefault="00212865" w:rsidP="00805665">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Підвищення кваліфікації робочих здійснюється безпосередньо на робочих місцях шляхом індивідуальної або курсової форми навчання, також в навчальних закладах за напрямом діяльності. В 20</w:t>
      </w:r>
      <w:r w:rsidR="008657FF">
        <w:rPr>
          <w:rFonts w:ascii="Times New Roman" w:hAnsi="Times New Roman" w:cs="Times New Roman"/>
          <w:sz w:val="24"/>
          <w:szCs w:val="24"/>
          <w:lang w:val="uk-UA"/>
        </w:rPr>
        <w:t>2</w:t>
      </w:r>
      <w:r w:rsidR="00AC0218">
        <w:rPr>
          <w:rFonts w:ascii="Times New Roman" w:hAnsi="Times New Roman" w:cs="Times New Roman"/>
          <w:sz w:val="24"/>
          <w:szCs w:val="24"/>
          <w:lang w:val="uk-UA"/>
        </w:rPr>
        <w:t>2</w:t>
      </w:r>
      <w:r>
        <w:rPr>
          <w:rFonts w:ascii="Times New Roman" w:hAnsi="Times New Roman" w:cs="Times New Roman"/>
          <w:sz w:val="24"/>
          <w:szCs w:val="24"/>
          <w:lang w:val="uk-UA"/>
        </w:rPr>
        <w:t xml:space="preserve"> році пройшли підготовку та перепідготовку </w:t>
      </w:r>
      <w:r w:rsidR="00AC0218">
        <w:rPr>
          <w:rFonts w:ascii="Times New Roman" w:hAnsi="Times New Roman" w:cs="Times New Roman"/>
          <w:sz w:val="24"/>
          <w:szCs w:val="24"/>
          <w:lang w:val="uk-UA"/>
        </w:rPr>
        <w:t>7</w:t>
      </w:r>
      <w:r>
        <w:rPr>
          <w:rFonts w:ascii="Times New Roman" w:hAnsi="Times New Roman" w:cs="Times New Roman"/>
          <w:color w:val="FF0000"/>
          <w:sz w:val="24"/>
          <w:szCs w:val="24"/>
          <w:lang w:val="uk-UA"/>
        </w:rPr>
        <w:t xml:space="preserve"> </w:t>
      </w:r>
      <w:r w:rsidRPr="00212865">
        <w:rPr>
          <w:rFonts w:ascii="Times New Roman" w:hAnsi="Times New Roman" w:cs="Times New Roman"/>
          <w:sz w:val="24"/>
          <w:szCs w:val="24"/>
          <w:lang w:val="uk-UA"/>
        </w:rPr>
        <w:t>ро</w:t>
      </w:r>
      <w:r>
        <w:rPr>
          <w:rFonts w:ascii="Times New Roman" w:hAnsi="Times New Roman" w:cs="Times New Roman"/>
          <w:sz w:val="24"/>
          <w:szCs w:val="24"/>
          <w:lang w:val="uk-UA"/>
        </w:rPr>
        <w:t>бітник</w:t>
      </w:r>
      <w:r w:rsidR="00AC0218">
        <w:rPr>
          <w:rFonts w:ascii="Times New Roman" w:hAnsi="Times New Roman" w:cs="Times New Roman"/>
          <w:sz w:val="24"/>
          <w:szCs w:val="24"/>
          <w:lang w:val="uk-UA"/>
        </w:rPr>
        <w:t>ів</w:t>
      </w:r>
      <w:r>
        <w:rPr>
          <w:rFonts w:ascii="Times New Roman" w:hAnsi="Times New Roman" w:cs="Times New Roman"/>
          <w:sz w:val="24"/>
          <w:szCs w:val="24"/>
          <w:lang w:val="uk-UA"/>
        </w:rPr>
        <w:t xml:space="preserve">, підвищили кваліфікаційні розряди </w:t>
      </w:r>
      <w:r w:rsidR="00AC0218">
        <w:rPr>
          <w:rFonts w:ascii="Times New Roman" w:hAnsi="Times New Roman" w:cs="Times New Roman"/>
          <w:sz w:val="24"/>
          <w:szCs w:val="24"/>
          <w:lang w:val="uk-UA"/>
        </w:rPr>
        <w:t>8</w:t>
      </w:r>
      <w:r>
        <w:rPr>
          <w:rFonts w:ascii="Times New Roman" w:hAnsi="Times New Roman" w:cs="Times New Roman"/>
          <w:sz w:val="24"/>
          <w:szCs w:val="24"/>
          <w:lang w:val="uk-UA"/>
        </w:rPr>
        <w:t xml:space="preserve"> робочих, кваліфікацію – </w:t>
      </w:r>
      <w:r w:rsidR="00AC0218">
        <w:rPr>
          <w:rFonts w:ascii="Times New Roman" w:hAnsi="Times New Roman" w:cs="Times New Roman"/>
          <w:sz w:val="24"/>
          <w:szCs w:val="24"/>
          <w:lang w:val="uk-UA"/>
        </w:rPr>
        <w:t>7</w:t>
      </w:r>
      <w:r>
        <w:rPr>
          <w:rFonts w:ascii="Times New Roman" w:hAnsi="Times New Roman" w:cs="Times New Roman"/>
          <w:sz w:val="24"/>
          <w:szCs w:val="24"/>
          <w:lang w:val="uk-UA"/>
        </w:rPr>
        <w:t xml:space="preserve"> ІТР. Без відриву від виробництва навчаються в ВНЗ </w:t>
      </w:r>
      <w:r w:rsidR="008657FF" w:rsidRPr="008657FF">
        <w:rPr>
          <w:rFonts w:ascii="Times New Roman" w:hAnsi="Times New Roman" w:cs="Times New Roman"/>
          <w:sz w:val="24"/>
          <w:szCs w:val="24"/>
          <w:lang w:val="uk-UA"/>
        </w:rPr>
        <w:t>1</w:t>
      </w:r>
      <w:r w:rsidR="00AC0218">
        <w:rPr>
          <w:rFonts w:ascii="Times New Roman" w:hAnsi="Times New Roman" w:cs="Times New Roman"/>
          <w:sz w:val="24"/>
          <w:szCs w:val="24"/>
          <w:lang w:val="uk-UA"/>
        </w:rPr>
        <w:t>0</w:t>
      </w:r>
      <w:r w:rsidRPr="008657FF">
        <w:rPr>
          <w:rFonts w:ascii="Times New Roman" w:hAnsi="Times New Roman" w:cs="Times New Roman"/>
          <w:sz w:val="24"/>
          <w:szCs w:val="24"/>
          <w:lang w:val="uk-UA"/>
        </w:rPr>
        <w:t xml:space="preserve"> </w:t>
      </w:r>
      <w:r>
        <w:rPr>
          <w:rFonts w:ascii="Times New Roman" w:hAnsi="Times New Roman" w:cs="Times New Roman"/>
          <w:sz w:val="24"/>
          <w:szCs w:val="24"/>
          <w:lang w:val="uk-UA"/>
        </w:rPr>
        <w:t>робітник</w:t>
      </w:r>
      <w:r w:rsidR="002D1A86">
        <w:rPr>
          <w:rFonts w:ascii="Times New Roman" w:hAnsi="Times New Roman" w:cs="Times New Roman"/>
          <w:sz w:val="24"/>
          <w:szCs w:val="24"/>
          <w:lang w:val="uk-UA"/>
        </w:rPr>
        <w:t>ів</w:t>
      </w:r>
      <w:r>
        <w:rPr>
          <w:rFonts w:ascii="Times New Roman" w:hAnsi="Times New Roman" w:cs="Times New Roman"/>
          <w:sz w:val="24"/>
          <w:szCs w:val="24"/>
          <w:lang w:val="uk-UA"/>
        </w:rPr>
        <w:t>. Станом на 31.12.20</w:t>
      </w:r>
      <w:r w:rsidR="008657FF">
        <w:rPr>
          <w:rFonts w:ascii="Times New Roman" w:hAnsi="Times New Roman" w:cs="Times New Roman"/>
          <w:sz w:val="24"/>
          <w:szCs w:val="24"/>
          <w:lang w:val="uk-UA"/>
        </w:rPr>
        <w:t>2</w:t>
      </w:r>
      <w:r w:rsidR="00AC0218">
        <w:rPr>
          <w:rFonts w:ascii="Times New Roman" w:hAnsi="Times New Roman" w:cs="Times New Roman"/>
          <w:sz w:val="24"/>
          <w:szCs w:val="24"/>
          <w:lang w:val="uk-UA"/>
        </w:rPr>
        <w:t>2</w:t>
      </w:r>
      <w:r w:rsidR="00EE171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 кількість працівників з вищою освітою склала </w:t>
      </w:r>
      <w:r w:rsidR="00AC0218">
        <w:rPr>
          <w:rFonts w:ascii="Times New Roman" w:hAnsi="Times New Roman" w:cs="Times New Roman"/>
          <w:sz w:val="24"/>
          <w:szCs w:val="24"/>
          <w:lang w:val="uk-UA"/>
        </w:rPr>
        <w:t>461</w:t>
      </w:r>
      <w:r w:rsidRPr="00212865">
        <w:rPr>
          <w:rFonts w:ascii="Times New Roman" w:hAnsi="Times New Roman" w:cs="Times New Roman"/>
          <w:color w:val="FF0000"/>
          <w:sz w:val="24"/>
          <w:szCs w:val="24"/>
          <w:lang w:val="uk-UA"/>
        </w:rPr>
        <w:t xml:space="preserve"> </w:t>
      </w:r>
      <w:r>
        <w:rPr>
          <w:rFonts w:ascii="Times New Roman" w:hAnsi="Times New Roman" w:cs="Times New Roman"/>
          <w:sz w:val="24"/>
          <w:szCs w:val="24"/>
          <w:lang w:val="uk-UA"/>
        </w:rPr>
        <w:t>чол.</w:t>
      </w:r>
    </w:p>
    <w:p w14:paraId="3D8B0721" w14:textId="77777777" w:rsidR="0032732B" w:rsidRDefault="00DD4640" w:rsidP="00805665">
      <w:pPr>
        <w:spacing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ab/>
        <w:t>В Товаристві забезпечуються рівні можливості працевлаштування незалежно від статі, національності та віросповідання. Менеджмент компанії забезпечує право працівників на працю та відпочинок (щорічні соціальні та додаткові відпуски), соціальний захист. Існує система матеріального заохочення працівників згідно затверджених положен</w:t>
      </w:r>
      <w:r w:rsidR="0032732B">
        <w:rPr>
          <w:rFonts w:ascii="Times New Roman" w:hAnsi="Times New Roman" w:cs="Times New Roman"/>
          <w:sz w:val="24"/>
          <w:szCs w:val="24"/>
          <w:lang w:val="uk-UA"/>
        </w:rPr>
        <w:t>ь. Виконуються вимоги законодавства щодо пенсійних виплат працівникам, зайнятих на роботах з особливо шкідливими та важкими умовами праці.</w:t>
      </w:r>
    </w:p>
    <w:p w14:paraId="4F7CBE09" w14:textId="77777777" w:rsidR="00AC0218" w:rsidRDefault="00AC0218" w:rsidP="00805665">
      <w:pPr>
        <w:spacing w:line="240" w:lineRule="auto"/>
        <w:contextualSpacing/>
        <w:jc w:val="both"/>
        <w:rPr>
          <w:rFonts w:ascii="Times New Roman" w:hAnsi="Times New Roman" w:cs="Times New Roman"/>
          <w:sz w:val="24"/>
          <w:szCs w:val="24"/>
          <w:lang w:val="uk-UA"/>
        </w:rPr>
      </w:pPr>
    </w:p>
    <w:p w14:paraId="3C73A856" w14:textId="5D818B3E" w:rsidR="00F81F4B" w:rsidRPr="00352733" w:rsidRDefault="0032732B" w:rsidP="00AC0218">
      <w:pPr>
        <w:spacing w:line="240" w:lineRule="auto"/>
        <w:contextualSpacing/>
        <w:jc w:val="both"/>
        <w:rPr>
          <w:rFonts w:ascii="Times New Roman" w:hAnsi="Times New Roman" w:cs="Times New Roman"/>
          <w:b/>
          <w:i/>
          <w:sz w:val="24"/>
          <w:szCs w:val="24"/>
          <w:lang w:val="uk-UA"/>
        </w:rPr>
      </w:pPr>
      <w:r w:rsidRPr="00352733">
        <w:rPr>
          <w:rFonts w:ascii="Times New Roman" w:hAnsi="Times New Roman" w:cs="Times New Roman"/>
          <w:b/>
          <w:i/>
          <w:sz w:val="24"/>
          <w:szCs w:val="24"/>
          <w:lang w:val="uk-UA"/>
        </w:rPr>
        <w:tab/>
      </w:r>
      <w:r w:rsidR="00AC0218" w:rsidRPr="00352733">
        <w:rPr>
          <w:rFonts w:ascii="Times New Roman" w:hAnsi="Times New Roman" w:cs="Times New Roman"/>
          <w:b/>
          <w:i/>
          <w:sz w:val="24"/>
          <w:szCs w:val="24"/>
          <w:lang w:val="uk-UA"/>
        </w:rPr>
        <w:t xml:space="preserve">                                                       </w:t>
      </w:r>
      <w:r w:rsidR="00352733" w:rsidRPr="00352733">
        <w:rPr>
          <w:rFonts w:ascii="Times New Roman" w:hAnsi="Times New Roman" w:cs="Times New Roman"/>
          <w:b/>
          <w:i/>
          <w:sz w:val="24"/>
          <w:szCs w:val="24"/>
          <w:lang w:val="uk-UA"/>
        </w:rPr>
        <w:t>6.</w:t>
      </w:r>
      <w:r w:rsidR="00AC0218" w:rsidRPr="00352733">
        <w:rPr>
          <w:rFonts w:ascii="Times New Roman" w:hAnsi="Times New Roman" w:cs="Times New Roman"/>
          <w:b/>
          <w:i/>
          <w:sz w:val="24"/>
          <w:szCs w:val="24"/>
          <w:lang w:val="uk-UA"/>
        </w:rPr>
        <w:t xml:space="preserve">  </w:t>
      </w:r>
      <w:r w:rsidRPr="00352733">
        <w:rPr>
          <w:rFonts w:ascii="Times New Roman" w:hAnsi="Times New Roman" w:cs="Times New Roman"/>
          <w:b/>
          <w:i/>
          <w:sz w:val="24"/>
          <w:szCs w:val="24"/>
          <w:lang w:val="uk-UA"/>
        </w:rPr>
        <w:t>Ризики.</w:t>
      </w:r>
    </w:p>
    <w:p w14:paraId="644FC2E9" w14:textId="3FAD1044" w:rsidR="00352733" w:rsidRPr="007D2756" w:rsidRDefault="00352733" w:rsidP="00352733">
      <w:pPr>
        <w:pStyle w:val="ac"/>
        <w:ind w:firstLine="709"/>
        <w:jc w:val="both"/>
        <w:rPr>
          <w:sz w:val="24"/>
          <w:szCs w:val="24"/>
        </w:rPr>
      </w:pPr>
      <w:r w:rsidRPr="007D2756">
        <w:rPr>
          <w:sz w:val="24"/>
          <w:szCs w:val="24"/>
        </w:rPr>
        <w:t>Управління ризиками має першочергове значення для ведення бізнесу Товариства і є важливим елементом його діяльності. Політика управління ризиками сконцентрована на непередбачуваності фінансових ринків і націлена на мінімізацію потенційного негативного впливу на фінансові показники Товариства. Операційний і юридичний контроль має на меті забезпечувати належне функціонування внутрішньої політики та процедур з метою мінімізації операційних і юридичних ризиків.</w:t>
      </w:r>
    </w:p>
    <w:p w14:paraId="62F54EAB" w14:textId="77777777" w:rsidR="00352733" w:rsidRPr="007D2756" w:rsidRDefault="00352733" w:rsidP="00352733">
      <w:pPr>
        <w:pStyle w:val="ac"/>
        <w:ind w:firstLine="709"/>
        <w:jc w:val="both"/>
        <w:rPr>
          <w:sz w:val="24"/>
          <w:szCs w:val="24"/>
        </w:rPr>
      </w:pPr>
      <w:r w:rsidRPr="007D2756">
        <w:rPr>
          <w:sz w:val="24"/>
          <w:szCs w:val="24"/>
        </w:rPr>
        <w:t xml:space="preserve"> 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До таких ризиків віднесено кредитний ризик, ринковий ризик та ризик ліквідності. </w:t>
      </w:r>
    </w:p>
    <w:p w14:paraId="77D7D0C8" w14:textId="77777777" w:rsidR="00352733" w:rsidRPr="007D2756" w:rsidRDefault="00352733" w:rsidP="00352733">
      <w:pPr>
        <w:pStyle w:val="ac"/>
        <w:ind w:firstLine="709"/>
        <w:jc w:val="both"/>
        <w:rPr>
          <w:sz w:val="24"/>
          <w:szCs w:val="24"/>
        </w:rPr>
      </w:pPr>
      <w:r w:rsidRPr="007D2756">
        <w:rPr>
          <w:sz w:val="24"/>
          <w:szCs w:val="24"/>
        </w:rPr>
        <w:t>Політика з управління ризиками орієнтована на визначення, аналіз і управління ризиками, з якими стикається Товариство, на встановлення контролю за ризиками, а також постійний моніторинг за рівнем ризиків, дотриманням встановлених обмежень та політики управління ризиками.</w:t>
      </w:r>
    </w:p>
    <w:p w14:paraId="2D71809E" w14:textId="77777777" w:rsidR="00352733" w:rsidRPr="007D2756" w:rsidRDefault="00352733" w:rsidP="00352733">
      <w:pPr>
        <w:pStyle w:val="ac"/>
        <w:ind w:firstLine="709"/>
        <w:jc w:val="both"/>
        <w:rPr>
          <w:sz w:val="24"/>
          <w:szCs w:val="24"/>
        </w:rPr>
      </w:pPr>
      <w:r w:rsidRPr="007D2756">
        <w:rPr>
          <w:sz w:val="24"/>
          <w:szCs w:val="24"/>
        </w:rPr>
        <w:t>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383C9BA5" w14:textId="77777777" w:rsidR="00352733" w:rsidRPr="007D2756" w:rsidRDefault="00352733" w:rsidP="00352733">
      <w:pPr>
        <w:pStyle w:val="ac"/>
        <w:ind w:firstLine="709"/>
        <w:jc w:val="both"/>
        <w:rPr>
          <w:i/>
          <w:sz w:val="24"/>
          <w:szCs w:val="24"/>
        </w:rPr>
      </w:pPr>
      <w:r w:rsidRPr="007D2756">
        <w:rPr>
          <w:b/>
          <w:bCs/>
          <w:i/>
          <w:spacing w:val="2"/>
          <w:sz w:val="24"/>
          <w:szCs w:val="24"/>
        </w:rPr>
        <w:t xml:space="preserve">  </w:t>
      </w:r>
      <w:r w:rsidRPr="007D2756">
        <w:rPr>
          <w:bCs/>
          <w:spacing w:val="2"/>
          <w:sz w:val="24"/>
          <w:szCs w:val="24"/>
          <w:u w:val="single"/>
        </w:rPr>
        <w:t>Кредитний ризик</w:t>
      </w:r>
      <w:r w:rsidRPr="007D2756">
        <w:rPr>
          <w:bCs/>
          <w:spacing w:val="2"/>
          <w:sz w:val="24"/>
          <w:szCs w:val="24"/>
        </w:rPr>
        <w:t xml:space="preserve">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Кредитний ризик притаманний таким фінансовим інструментам, як поточні та депозитні рахунки в банках, облігації та дебіторська з</w:t>
      </w:r>
      <w:r w:rsidRPr="007D2756">
        <w:rPr>
          <w:sz w:val="24"/>
          <w:szCs w:val="24"/>
        </w:rPr>
        <w:t>аборгованість</w:t>
      </w:r>
      <w:r w:rsidRPr="007D2756">
        <w:rPr>
          <w:b/>
          <w:sz w:val="24"/>
          <w:szCs w:val="24"/>
        </w:rPr>
        <w:t xml:space="preserve"> </w:t>
      </w:r>
      <w:r w:rsidRPr="007D2756">
        <w:rPr>
          <w:sz w:val="24"/>
          <w:szCs w:val="24"/>
        </w:rPr>
        <w:t>(в т.ч. позики) та векселі</w:t>
      </w:r>
      <w:r w:rsidRPr="007D2756">
        <w:rPr>
          <w:i/>
          <w:sz w:val="24"/>
          <w:szCs w:val="24"/>
        </w:rPr>
        <w:t>.</w:t>
      </w:r>
    </w:p>
    <w:p w14:paraId="082BED6D" w14:textId="77777777" w:rsidR="00352733" w:rsidRPr="007D2756" w:rsidRDefault="00352733" w:rsidP="00352733">
      <w:pPr>
        <w:pStyle w:val="ae"/>
        <w:spacing w:before="0" w:after="0"/>
        <w:ind w:left="0" w:firstLine="709"/>
        <w:rPr>
          <w:rFonts w:ascii="Times New Roman" w:hAnsi="Times New Roman"/>
          <w:sz w:val="24"/>
          <w:szCs w:val="24"/>
          <w:lang w:val="uk-UA"/>
        </w:rPr>
      </w:pPr>
      <w:r w:rsidRPr="007D2756">
        <w:rPr>
          <w:rFonts w:ascii="Times New Roman" w:hAnsi="Times New Roman"/>
          <w:sz w:val="24"/>
          <w:szCs w:val="24"/>
          <w:lang w:val="uk-UA"/>
        </w:rPr>
        <w:t>ПрАТ «Кредмаш»</w:t>
      </w:r>
      <w:r w:rsidRPr="007D2756">
        <w:rPr>
          <w:rFonts w:ascii="Times New Roman" w:hAnsi="Times New Roman"/>
          <w:sz w:val="24"/>
          <w:szCs w:val="24"/>
        </w:rPr>
        <w:t xml:space="preserve"> схильн</w:t>
      </w:r>
      <w:r w:rsidRPr="007D2756">
        <w:rPr>
          <w:rFonts w:ascii="Times New Roman" w:hAnsi="Times New Roman"/>
          <w:sz w:val="24"/>
          <w:szCs w:val="24"/>
          <w:lang w:val="uk-UA"/>
        </w:rPr>
        <w:t xml:space="preserve">е </w:t>
      </w:r>
      <w:r w:rsidRPr="007D2756">
        <w:rPr>
          <w:rFonts w:ascii="Times New Roman" w:hAnsi="Times New Roman"/>
          <w:sz w:val="24"/>
          <w:szCs w:val="24"/>
        </w:rPr>
        <w:t xml:space="preserve">до кредитного ризику відносно дебіторської заборгованості. </w:t>
      </w:r>
    </w:p>
    <w:p w14:paraId="184011F7" w14:textId="77777777" w:rsidR="00352733" w:rsidRPr="007D2756" w:rsidRDefault="00352733" w:rsidP="00352733">
      <w:pPr>
        <w:pStyle w:val="ac"/>
        <w:ind w:firstLine="709"/>
        <w:jc w:val="both"/>
        <w:rPr>
          <w:bCs/>
          <w:spacing w:val="2"/>
          <w:sz w:val="24"/>
          <w:szCs w:val="24"/>
        </w:rPr>
      </w:pPr>
      <w:r w:rsidRPr="007D2756">
        <w:rPr>
          <w:sz w:val="24"/>
          <w:szCs w:val="24"/>
        </w:rPr>
        <w:t>Основним методом оцінки кредитних ризиків Товариства є оцінка кредитоспроможності контрагентів, для чого використовуються кредитні рейтинги та будь-яка інша доступна інформація щодо їх спроможності виконувати боргові зобов’язання.</w:t>
      </w:r>
    </w:p>
    <w:p w14:paraId="6CFE0060" w14:textId="77777777" w:rsidR="00352733" w:rsidRPr="00732BC1" w:rsidRDefault="00352733" w:rsidP="00352733">
      <w:pPr>
        <w:tabs>
          <w:tab w:val="left" w:pos="10632"/>
        </w:tabs>
        <w:spacing w:after="0" w:line="240" w:lineRule="auto"/>
        <w:ind w:firstLine="709"/>
        <w:jc w:val="both"/>
        <w:rPr>
          <w:rFonts w:ascii="Times New Roman" w:hAnsi="Times New Roman"/>
          <w:sz w:val="24"/>
          <w:szCs w:val="24"/>
        </w:rPr>
      </w:pPr>
      <w:r w:rsidRPr="00E8383C">
        <w:rPr>
          <w:rFonts w:ascii="Times New Roman" w:hAnsi="Times New Roman"/>
          <w:sz w:val="24"/>
          <w:szCs w:val="24"/>
        </w:rPr>
        <w:t>Станом на 31.12.</w:t>
      </w:r>
      <w:r>
        <w:rPr>
          <w:rFonts w:ascii="Times New Roman" w:hAnsi="Times New Roman"/>
          <w:sz w:val="24"/>
          <w:szCs w:val="24"/>
        </w:rPr>
        <w:t>2022</w:t>
      </w:r>
      <w:r w:rsidRPr="00E8383C">
        <w:rPr>
          <w:rFonts w:ascii="Times New Roman" w:hAnsi="Times New Roman"/>
          <w:sz w:val="24"/>
          <w:szCs w:val="24"/>
        </w:rPr>
        <w:t xml:space="preserve"> року кредитний ризик по фінансовим активам, що оцінюються за амортизованою собівартістю, був оцінени</w:t>
      </w:r>
      <w:r>
        <w:rPr>
          <w:rFonts w:ascii="Times New Roman" w:hAnsi="Times New Roman"/>
          <w:sz w:val="24"/>
          <w:szCs w:val="24"/>
        </w:rPr>
        <w:t>й управлінським персоналом як</w:t>
      </w:r>
      <w:r w:rsidRPr="00E8383C">
        <w:rPr>
          <w:rFonts w:ascii="Times New Roman" w:hAnsi="Times New Roman"/>
          <w:sz w:val="24"/>
          <w:szCs w:val="24"/>
        </w:rPr>
        <w:t xml:space="preserve"> високий згідно аналізу, проведеного на звітну дату, з урахуванням чинників, які враховують специфіку контрагентів </w:t>
      </w:r>
      <w:r w:rsidRPr="00732BC1">
        <w:rPr>
          <w:rFonts w:ascii="Times New Roman" w:hAnsi="Times New Roman"/>
          <w:sz w:val="24"/>
          <w:szCs w:val="24"/>
        </w:rPr>
        <w:t xml:space="preserve">Товариства, які </w:t>
      </w:r>
      <w:r>
        <w:rPr>
          <w:rFonts w:ascii="Times New Roman" w:hAnsi="Times New Roman"/>
          <w:sz w:val="24"/>
          <w:szCs w:val="24"/>
        </w:rPr>
        <w:t>є резидентами Республіки Беларусь та РФ</w:t>
      </w:r>
      <w:r w:rsidRPr="00732BC1">
        <w:rPr>
          <w:rFonts w:ascii="Times New Roman" w:hAnsi="Times New Roman"/>
          <w:sz w:val="24"/>
          <w:szCs w:val="24"/>
        </w:rPr>
        <w:t xml:space="preserve">. Резерв кредитних </w:t>
      </w:r>
      <w:r w:rsidRPr="00B5177A">
        <w:rPr>
          <w:rFonts w:ascii="Times New Roman" w:hAnsi="Times New Roman"/>
          <w:sz w:val="24"/>
          <w:szCs w:val="24"/>
        </w:rPr>
        <w:t>збитків на 31.12.2022 року складає 63,3% (41964/66285=63,3%) від первісної суми фінансової дебіторської заборгованості.</w:t>
      </w:r>
    </w:p>
    <w:p w14:paraId="6761664C" w14:textId="77777777" w:rsidR="00352733" w:rsidRPr="00E8383C" w:rsidRDefault="00352733" w:rsidP="00352733">
      <w:pPr>
        <w:tabs>
          <w:tab w:val="left" w:pos="10632"/>
        </w:tabs>
        <w:spacing w:after="0" w:line="240" w:lineRule="auto"/>
        <w:ind w:firstLine="709"/>
        <w:jc w:val="both"/>
        <w:rPr>
          <w:rFonts w:ascii="Times New Roman" w:hAnsi="Times New Roman"/>
          <w:sz w:val="24"/>
          <w:szCs w:val="24"/>
        </w:rPr>
      </w:pPr>
      <w:r w:rsidRPr="00732BC1">
        <w:rPr>
          <w:rFonts w:ascii="Times New Roman" w:hAnsi="Times New Roman"/>
          <w:sz w:val="24"/>
          <w:szCs w:val="24"/>
        </w:rPr>
        <w:t>Управлінський персонал</w:t>
      </w:r>
      <w:r w:rsidRPr="00E8383C">
        <w:rPr>
          <w:rFonts w:ascii="Times New Roman" w:hAnsi="Times New Roman"/>
          <w:sz w:val="24"/>
          <w:szCs w:val="24"/>
        </w:rPr>
        <w:t xml:space="preserve"> Товариства оцінює загальні економічні умови, і  проводить оцінку  як поточного, так і прогнозного напрямків змін умов станом на звітну дату. </w:t>
      </w:r>
    </w:p>
    <w:p w14:paraId="1E9E6287" w14:textId="77777777" w:rsidR="00352733" w:rsidRPr="007D2756" w:rsidRDefault="00352733" w:rsidP="00352733">
      <w:pPr>
        <w:pStyle w:val="ac"/>
        <w:ind w:firstLine="709"/>
        <w:jc w:val="both"/>
        <w:rPr>
          <w:sz w:val="24"/>
          <w:szCs w:val="24"/>
        </w:rPr>
      </w:pPr>
      <w:r w:rsidRPr="007D2756">
        <w:rPr>
          <w:sz w:val="24"/>
          <w:szCs w:val="24"/>
        </w:rPr>
        <w:t>До заходів мінімізації впливу кредитного ризику Товариство відносить:</w:t>
      </w:r>
    </w:p>
    <w:p w14:paraId="3D36A49E" w14:textId="77777777" w:rsidR="00352733" w:rsidRPr="007D2756" w:rsidRDefault="00352733" w:rsidP="00352733">
      <w:pPr>
        <w:pStyle w:val="ac"/>
        <w:ind w:firstLine="709"/>
        <w:jc w:val="both"/>
        <w:rPr>
          <w:sz w:val="24"/>
          <w:szCs w:val="24"/>
        </w:rPr>
      </w:pPr>
      <w:r w:rsidRPr="007D2756">
        <w:rPr>
          <w:sz w:val="24"/>
          <w:szCs w:val="24"/>
        </w:rPr>
        <w:t>- встановлення внутрішнього обмеження обсягу дебіторської заборгованості в активах;</w:t>
      </w:r>
    </w:p>
    <w:p w14:paraId="7456177D" w14:textId="77777777" w:rsidR="00352733" w:rsidRPr="007D2756" w:rsidRDefault="00352733" w:rsidP="00352733">
      <w:pPr>
        <w:pStyle w:val="ac"/>
        <w:ind w:firstLine="709"/>
        <w:jc w:val="both"/>
        <w:rPr>
          <w:sz w:val="24"/>
          <w:szCs w:val="24"/>
        </w:rPr>
      </w:pPr>
      <w:r w:rsidRPr="007D2756">
        <w:rPr>
          <w:sz w:val="24"/>
          <w:szCs w:val="24"/>
        </w:rPr>
        <w:t>- диверсифікацію структури активів;</w:t>
      </w:r>
    </w:p>
    <w:p w14:paraId="25D00B4D" w14:textId="77777777" w:rsidR="00352733" w:rsidRPr="007D2756" w:rsidRDefault="00352733" w:rsidP="00352733">
      <w:pPr>
        <w:pStyle w:val="ac"/>
        <w:ind w:firstLine="709"/>
        <w:jc w:val="both"/>
        <w:rPr>
          <w:sz w:val="24"/>
          <w:szCs w:val="24"/>
        </w:rPr>
      </w:pPr>
      <w:r w:rsidRPr="007D2756">
        <w:rPr>
          <w:sz w:val="24"/>
          <w:szCs w:val="24"/>
        </w:rPr>
        <w:t>- аналіз платоспроможності контрагентів;</w:t>
      </w:r>
    </w:p>
    <w:p w14:paraId="394E4A3C" w14:textId="77777777" w:rsidR="00352733" w:rsidRPr="007D2756" w:rsidRDefault="00352733" w:rsidP="00352733">
      <w:pPr>
        <w:pStyle w:val="ac"/>
        <w:ind w:firstLine="709"/>
        <w:jc w:val="both"/>
        <w:rPr>
          <w:sz w:val="24"/>
          <w:szCs w:val="24"/>
        </w:rPr>
      </w:pPr>
      <w:r w:rsidRPr="007D2756">
        <w:rPr>
          <w:sz w:val="24"/>
          <w:szCs w:val="24"/>
        </w:rPr>
        <w:t>-здійснення заходів щодо недопущення наявності в активах Товариства простроченої дебіторської заборгованості.</w:t>
      </w:r>
    </w:p>
    <w:p w14:paraId="0B82C1A8" w14:textId="77777777" w:rsidR="00352733" w:rsidRPr="007D2756" w:rsidRDefault="00352733" w:rsidP="00352733">
      <w:pPr>
        <w:pStyle w:val="ac"/>
        <w:ind w:firstLine="709"/>
        <w:jc w:val="both"/>
        <w:rPr>
          <w:sz w:val="24"/>
          <w:szCs w:val="24"/>
        </w:rPr>
      </w:pPr>
      <w:r w:rsidRPr="007D2756">
        <w:rPr>
          <w:sz w:val="24"/>
          <w:szCs w:val="24"/>
        </w:rPr>
        <w:t>У Товариства для внутрішньої системи заходів із запобігання та мінімізації впливу ризиків створен</w:t>
      </w:r>
      <w:r>
        <w:rPr>
          <w:sz w:val="24"/>
          <w:szCs w:val="24"/>
        </w:rPr>
        <w:t xml:space="preserve">а </w:t>
      </w:r>
      <w:r w:rsidRPr="007D2756">
        <w:rPr>
          <w:sz w:val="24"/>
          <w:szCs w:val="24"/>
        </w:rPr>
        <w:t>система внутрішнього контролю.</w:t>
      </w:r>
    </w:p>
    <w:p w14:paraId="324C060D" w14:textId="77777777" w:rsidR="00352733" w:rsidRPr="007D2756" w:rsidRDefault="00352733" w:rsidP="00352733">
      <w:pPr>
        <w:pStyle w:val="ac"/>
        <w:ind w:firstLine="709"/>
        <w:jc w:val="both"/>
        <w:rPr>
          <w:sz w:val="24"/>
          <w:szCs w:val="24"/>
        </w:rPr>
      </w:pPr>
      <w:r w:rsidRPr="007D2756">
        <w:rPr>
          <w:sz w:val="24"/>
          <w:szCs w:val="24"/>
        </w:rPr>
        <w:t>Товариство використовує наступні методи управління кредитними ризиками:</w:t>
      </w:r>
    </w:p>
    <w:p w14:paraId="2990E728" w14:textId="77777777" w:rsidR="00352733" w:rsidRPr="007D2756" w:rsidRDefault="00352733" w:rsidP="00352733">
      <w:pPr>
        <w:pStyle w:val="ac"/>
        <w:ind w:firstLine="709"/>
        <w:jc w:val="both"/>
        <w:rPr>
          <w:sz w:val="24"/>
          <w:szCs w:val="24"/>
        </w:rPr>
      </w:pPr>
      <w:r w:rsidRPr="007D2756">
        <w:rPr>
          <w:sz w:val="24"/>
          <w:szCs w:val="24"/>
        </w:rPr>
        <w:t>- ліміти щодо боргових зобов’язань за класами фінансових інструментів;</w:t>
      </w:r>
    </w:p>
    <w:p w14:paraId="3700B97B" w14:textId="77777777" w:rsidR="00352733" w:rsidRPr="007D2756" w:rsidRDefault="00352733" w:rsidP="00352733">
      <w:pPr>
        <w:pStyle w:val="ac"/>
        <w:ind w:firstLine="709"/>
        <w:jc w:val="both"/>
        <w:rPr>
          <w:sz w:val="24"/>
          <w:szCs w:val="24"/>
        </w:rPr>
      </w:pPr>
      <w:r w:rsidRPr="007D2756">
        <w:rPr>
          <w:sz w:val="24"/>
          <w:szCs w:val="24"/>
        </w:rPr>
        <w:t>- ліміти щодо боргових зобов'язань перед одним контрагентом (або асоційованою групою).</w:t>
      </w:r>
    </w:p>
    <w:p w14:paraId="49C6E9B1" w14:textId="77777777" w:rsidR="00352733" w:rsidRPr="007D2756" w:rsidRDefault="00352733" w:rsidP="00352733">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52733">
        <w:rPr>
          <w:rFonts w:ascii="Times New Roman" w:hAnsi="Times New Roman"/>
          <w:sz w:val="24"/>
          <w:szCs w:val="24"/>
          <w:u w:val="single"/>
          <w:lang w:val="uk-UA"/>
        </w:rPr>
        <w:t>Ринковий ризик</w:t>
      </w:r>
      <w:r w:rsidRPr="00352733">
        <w:rPr>
          <w:rFonts w:ascii="Times New Roman" w:hAnsi="Times New Roman"/>
          <w:sz w:val="24"/>
          <w:szCs w:val="24"/>
          <w:lang w:val="uk-UA"/>
        </w:rPr>
        <w:t xml:space="preserve"> – це ризик того, що справедлива вартість або майбутні грошові потоки від фінансового інструмента коливатимуться внаслідок змін ринкових цін. </w:t>
      </w:r>
      <w:r w:rsidRPr="007D2756">
        <w:rPr>
          <w:rFonts w:ascii="Times New Roman" w:hAnsi="Times New Roman"/>
          <w:sz w:val="24"/>
          <w:szCs w:val="24"/>
        </w:rPr>
        <w:t>Ринковий ризик охоплює три типи ризику: інший ціновий ризик, валютний ризик та відсотковий ризик. Ринковий ризик виникає у зв’язку з ризиками збитків, зумовлених коливаннями цін на акції, відсоткових ставок та валютних курсів. Товариство наражатиметься на ринкові ризики у зв’язку з інвестиціями в фінансові інструменти.</w:t>
      </w:r>
    </w:p>
    <w:p w14:paraId="6EFFFB8C" w14:textId="77777777" w:rsidR="00352733" w:rsidRPr="007D2756" w:rsidRDefault="00352733" w:rsidP="00352733">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D2756">
        <w:rPr>
          <w:rFonts w:ascii="Times New Roman" w:hAnsi="Times New Roman"/>
          <w:sz w:val="24"/>
          <w:szCs w:val="24"/>
          <w:u w:val="single"/>
        </w:rPr>
        <w:t>Інший ціновий ризик</w:t>
      </w:r>
      <w:r w:rsidRPr="007D2756">
        <w:rPr>
          <w:rFonts w:ascii="Times New Roman" w:hAnsi="Times New Roman"/>
          <w:sz w:val="24"/>
          <w:szCs w:val="24"/>
        </w:rPr>
        <w:t xml:space="preserve"> – це ризик того, що справедлива вартість або майбутні грошові потоки від фінансового інструмента коливатимуться внаслідок змін ринкових цін (окрім тих, що виникають унаслідок відсоткового ризику чи валютного ризику), незалежно від того, чи спричинені вони чинниками, характерними для окремого фінансового інструмента або його емітента, чи чинниками, що впливають на всі подібні фінансові інструменти, з якими здійснюються операції на ринку.</w:t>
      </w:r>
    </w:p>
    <w:p w14:paraId="6D62184D" w14:textId="77777777" w:rsidR="00352733" w:rsidRPr="007D2756" w:rsidRDefault="00352733" w:rsidP="00352733">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D2756">
        <w:rPr>
          <w:rFonts w:ascii="Times New Roman" w:hAnsi="Times New Roman"/>
          <w:sz w:val="24"/>
          <w:szCs w:val="24"/>
        </w:rPr>
        <w:t>Основним методом оцінки цінового ризику є аналіз чутливості. Серед методів пом’якшення цінового ризику Товариство використовує диверсифікацію активів в межах своєї операційної діяльності.</w:t>
      </w:r>
    </w:p>
    <w:p w14:paraId="4BBB1B2A" w14:textId="77777777" w:rsidR="00352733" w:rsidRPr="007D2756" w:rsidRDefault="00352733" w:rsidP="00352733">
      <w:pPr>
        <w:spacing w:after="0" w:line="240" w:lineRule="auto"/>
        <w:ind w:firstLine="708"/>
        <w:jc w:val="both"/>
        <w:rPr>
          <w:rFonts w:ascii="Times New Roman" w:hAnsi="Times New Roman"/>
          <w:sz w:val="24"/>
          <w:szCs w:val="24"/>
        </w:rPr>
      </w:pPr>
      <w:r w:rsidRPr="007D2756">
        <w:rPr>
          <w:rFonts w:ascii="Times New Roman" w:hAnsi="Times New Roman"/>
          <w:sz w:val="24"/>
          <w:szCs w:val="24"/>
          <w:u w:val="single"/>
        </w:rPr>
        <w:t>Валютний ризик</w:t>
      </w:r>
      <w:r w:rsidRPr="007D2756">
        <w:rPr>
          <w:rFonts w:ascii="Times New Roman" w:hAnsi="Times New Roman"/>
          <w:sz w:val="24"/>
          <w:szCs w:val="24"/>
        </w:rPr>
        <w:t xml:space="preserve"> – це ризик того, що справедлива вартість або майбутні грошові потоки від фінансового інструменту коливатимуться внаслідок змін валютних курсів. </w:t>
      </w:r>
      <w:bookmarkStart w:id="0" w:name="_Hlk62601997"/>
      <w:r w:rsidRPr="007D2756">
        <w:rPr>
          <w:rFonts w:ascii="Times New Roman" w:hAnsi="Times New Roman"/>
          <w:sz w:val="24"/>
          <w:szCs w:val="24"/>
        </w:rPr>
        <w:t>Для управління валютними ризиками Товариство контролює частку активів, номінованих в іноземній валюті, у загальному обсязі активів</w:t>
      </w:r>
      <w:bookmarkEnd w:id="0"/>
      <w:r w:rsidRPr="007D2756">
        <w:rPr>
          <w:rFonts w:ascii="Times New Roman" w:hAnsi="Times New Roman"/>
          <w:sz w:val="24"/>
          <w:szCs w:val="24"/>
        </w:rPr>
        <w:t>. Оцінка валютних ризиків здійснюєтьсяна основі аналізу чутливості.</w:t>
      </w:r>
    </w:p>
    <w:p w14:paraId="640E0182" w14:textId="77777777" w:rsidR="00352733" w:rsidRPr="007D2756" w:rsidRDefault="00352733" w:rsidP="00352733">
      <w:pPr>
        <w:spacing w:after="0" w:line="240" w:lineRule="auto"/>
        <w:ind w:firstLine="708"/>
        <w:jc w:val="both"/>
        <w:rPr>
          <w:rFonts w:ascii="Times New Roman" w:hAnsi="Times New Roman"/>
          <w:sz w:val="24"/>
          <w:szCs w:val="24"/>
        </w:rPr>
      </w:pPr>
      <w:r w:rsidRPr="007D2756">
        <w:rPr>
          <w:rFonts w:ascii="Times New Roman" w:hAnsi="Times New Roman"/>
          <w:sz w:val="24"/>
          <w:szCs w:val="24"/>
        </w:rPr>
        <w:t>Визначення порогу чутливості Товариством здійснювалося на основі статистичних даних НБУ щодо динаміки курсу гривні до іноземних валют, на основі яких була розрахована історична волатильність курсу, що визначається як стандартне відхилення річної дохідності від володіння іноземною валютою за період.</w:t>
      </w:r>
    </w:p>
    <w:p w14:paraId="085CBD9C" w14:textId="77777777" w:rsidR="00352733" w:rsidRPr="007D2756" w:rsidRDefault="00352733" w:rsidP="00352733">
      <w:pPr>
        <w:pStyle w:val="ac"/>
        <w:ind w:firstLine="709"/>
        <w:jc w:val="both"/>
        <w:rPr>
          <w:sz w:val="24"/>
          <w:szCs w:val="24"/>
        </w:rPr>
      </w:pPr>
      <w:r w:rsidRPr="007D2756">
        <w:rPr>
          <w:sz w:val="24"/>
          <w:szCs w:val="24"/>
        </w:rPr>
        <w:t xml:space="preserve">Валютні ризики виникають у зв’язку з володінням фінансовими інструментами, номінованими в іноземній валюті. На звітну дату Товариство має активи та зобов'язання, номіновані у валюті, відмінній від функціональної, тому існує вплив цього ризику на діяльність Товариства. </w:t>
      </w:r>
    </w:p>
    <w:p w14:paraId="68E2B3EE" w14:textId="77777777" w:rsidR="00352733" w:rsidRPr="007D2756" w:rsidRDefault="00352733" w:rsidP="00352733">
      <w:pPr>
        <w:spacing w:after="0" w:line="240" w:lineRule="auto"/>
        <w:ind w:firstLine="708"/>
        <w:jc w:val="both"/>
        <w:rPr>
          <w:rFonts w:ascii="Times New Roman" w:hAnsi="Times New Roman"/>
          <w:sz w:val="24"/>
          <w:szCs w:val="24"/>
        </w:rPr>
      </w:pPr>
      <w:r w:rsidRPr="007D2756">
        <w:rPr>
          <w:rFonts w:ascii="Times New Roman" w:hAnsi="Times New Roman"/>
          <w:sz w:val="24"/>
          <w:szCs w:val="24"/>
        </w:rPr>
        <w:t xml:space="preserve">Товариство визнає, що обґрунтовано можливим є коливання валютного курсу </w:t>
      </w:r>
      <w:bookmarkStart w:id="1" w:name="_Hlk69732114"/>
      <w:r w:rsidRPr="007D2756">
        <w:rPr>
          <w:rFonts w:ascii="Times New Roman" w:hAnsi="Times New Roman"/>
          <w:sz w:val="24"/>
          <w:szCs w:val="24"/>
        </w:rPr>
        <w:t xml:space="preserve">на </w:t>
      </w:r>
      <w:r w:rsidRPr="007D2756">
        <w:rPr>
          <w:rFonts w:ascii="Times New Roman" w:hAnsi="Times New Roman"/>
          <w:sz w:val="24"/>
          <w:szCs w:val="24"/>
          <w:u w:val="single"/>
        </w:rPr>
        <w:t>+</w:t>
      </w:r>
      <w:r w:rsidRPr="007D2756">
        <w:rPr>
          <w:rFonts w:ascii="Times New Roman" w:hAnsi="Times New Roman"/>
          <w:sz w:val="24"/>
          <w:szCs w:val="24"/>
        </w:rPr>
        <w:t xml:space="preserve">15,25 відсотка за 12 місяців </w:t>
      </w:r>
      <w:r>
        <w:rPr>
          <w:rFonts w:ascii="Times New Roman" w:hAnsi="Times New Roman"/>
          <w:sz w:val="24"/>
          <w:szCs w:val="24"/>
        </w:rPr>
        <w:t>2021</w:t>
      </w:r>
      <w:r w:rsidRPr="007D2756">
        <w:rPr>
          <w:rFonts w:ascii="Times New Roman" w:hAnsi="Times New Roman"/>
          <w:sz w:val="24"/>
          <w:szCs w:val="24"/>
        </w:rPr>
        <w:t xml:space="preserve"> року </w:t>
      </w:r>
      <w:bookmarkEnd w:id="1"/>
      <w:r w:rsidRPr="007D2756">
        <w:rPr>
          <w:rFonts w:ascii="Times New Roman" w:hAnsi="Times New Roman"/>
          <w:sz w:val="24"/>
          <w:szCs w:val="24"/>
        </w:rPr>
        <w:t>та ±</w:t>
      </w:r>
      <w:r>
        <w:rPr>
          <w:rFonts w:ascii="Times New Roman" w:hAnsi="Times New Roman"/>
          <w:sz w:val="24"/>
          <w:szCs w:val="24"/>
        </w:rPr>
        <w:t>34,06</w:t>
      </w:r>
      <w:r w:rsidRPr="007D2756">
        <w:rPr>
          <w:rFonts w:ascii="Times New Roman" w:hAnsi="Times New Roman"/>
          <w:sz w:val="24"/>
          <w:szCs w:val="24"/>
        </w:rPr>
        <w:t xml:space="preserve"> відсотка за 202</w:t>
      </w:r>
      <w:r>
        <w:rPr>
          <w:rFonts w:ascii="Times New Roman" w:hAnsi="Times New Roman"/>
          <w:sz w:val="24"/>
          <w:szCs w:val="24"/>
        </w:rPr>
        <w:t>2</w:t>
      </w:r>
      <w:r w:rsidRPr="007D2756">
        <w:rPr>
          <w:rFonts w:ascii="Times New Roman" w:hAnsi="Times New Roman"/>
          <w:sz w:val="24"/>
          <w:szCs w:val="24"/>
        </w:rPr>
        <w:t xml:space="preserve"> рік відповідно.</w:t>
      </w:r>
    </w:p>
    <w:p w14:paraId="5C1D9C62" w14:textId="77777777" w:rsidR="00352733" w:rsidRPr="007D2756" w:rsidRDefault="00352733" w:rsidP="00352733">
      <w:pPr>
        <w:spacing w:after="0" w:line="240" w:lineRule="auto"/>
        <w:ind w:firstLine="708"/>
        <w:jc w:val="both"/>
        <w:rPr>
          <w:rFonts w:ascii="Times New Roman" w:hAnsi="Times New Roman"/>
          <w:i/>
          <w:iCs/>
          <w:sz w:val="24"/>
          <w:szCs w:val="24"/>
        </w:rPr>
      </w:pPr>
      <w:r w:rsidRPr="007D2756">
        <w:rPr>
          <w:rFonts w:ascii="Times New Roman" w:hAnsi="Times New Roman"/>
          <w:b/>
          <w:i/>
          <w:iCs/>
          <w:sz w:val="24"/>
          <w:szCs w:val="24"/>
        </w:rPr>
        <w:t>Чутливі до коливань валютного курсу активи</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36"/>
        <w:gridCol w:w="2106"/>
      </w:tblGrid>
      <w:tr w:rsidR="00352733" w:rsidRPr="00732BC1" w14:paraId="66E1B390" w14:textId="77777777" w:rsidTr="00AC42F6">
        <w:tc>
          <w:tcPr>
            <w:tcW w:w="5240" w:type="dxa"/>
            <w:shd w:val="clear" w:color="auto" w:fill="auto"/>
          </w:tcPr>
          <w:p w14:paraId="77053D28" w14:textId="77777777" w:rsidR="00352733" w:rsidRPr="00732BC1" w:rsidRDefault="00352733" w:rsidP="00AC42F6">
            <w:pPr>
              <w:spacing w:after="0" w:line="240" w:lineRule="auto"/>
              <w:jc w:val="both"/>
              <w:rPr>
                <w:rFonts w:ascii="Times New Roman" w:hAnsi="Times New Roman"/>
                <w:sz w:val="24"/>
                <w:szCs w:val="24"/>
              </w:rPr>
            </w:pPr>
            <w:r w:rsidRPr="00732BC1">
              <w:rPr>
                <w:rFonts w:ascii="Times New Roman" w:hAnsi="Times New Roman"/>
                <w:sz w:val="24"/>
                <w:szCs w:val="24"/>
              </w:rPr>
              <w:t>Тип активу</w:t>
            </w:r>
          </w:p>
        </w:tc>
        <w:tc>
          <w:tcPr>
            <w:tcW w:w="2236" w:type="dxa"/>
            <w:shd w:val="clear" w:color="auto" w:fill="auto"/>
          </w:tcPr>
          <w:p w14:paraId="1F081468" w14:textId="77777777" w:rsidR="00352733" w:rsidRPr="00732BC1" w:rsidRDefault="00352733" w:rsidP="00AC42F6">
            <w:pPr>
              <w:spacing w:after="0" w:line="240" w:lineRule="auto"/>
              <w:jc w:val="center"/>
              <w:rPr>
                <w:rFonts w:ascii="Times New Roman" w:hAnsi="Times New Roman"/>
                <w:b/>
                <w:sz w:val="24"/>
                <w:szCs w:val="24"/>
              </w:rPr>
            </w:pPr>
            <w:r w:rsidRPr="00732BC1">
              <w:rPr>
                <w:rFonts w:ascii="Times New Roman" w:hAnsi="Times New Roman"/>
                <w:b/>
                <w:sz w:val="24"/>
                <w:szCs w:val="24"/>
              </w:rPr>
              <w:t>31.12.</w:t>
            </w:r>
            <w:r>
              <w:rPr>
                <w:rFonts w:ascii="Times New Roman" w:hAnsi="Times New Roman"/>
                <w:b/>
                <w:sz w:val="24"/>
                <w:szCs w:val="24"/>
              </w:rPr>
              <w:t>2022</w:t>
            </w:r>
          </w:p>
        </w:tc>
        <w:tc>
          <w:tcPr>
            <w:tcW w:w="2106" w:type="dxa"/>
            <w:shd w:val="clear" w:color="auto" w:fill="auto"/>
          </w:tcPr>
          <w:p w14:paraId="14038A6A" w14:textId="77777777" w:rsidR="00352733" w:rsidRPr="00732BC1" w:rsidRDefault="00352733" w:rsidP="00AC42F6">
            <w:pPr>
              <w:spacing w:after="0" w:line="240" w:lineRule="auto"/>
              <w:jc w:val="center"/>
              <w:rPr>
                <w:rFonts w:ascii="Times New Roman" w:hAnsi="Times New Roman"/>
                <w:b/>
                <w:sz w:val="24"/>
                <w:szCs w:val="24"/>
              </w:rPr>
            </w:pPr>
            <w:r>
              <w:rPr>
                <w:rFonts w:ascii="Times New Roman" w:hAnsi="Times New Roman"/>
                <w:b/>
                <w:sz w:val="24"/>
                <w:szCs w:val="24"/>
              </w:rPr>
              <w:t>31.12.2021</w:t>
            </w:r>
          </w:p>
        </w:tc>
      </w:tr>
      <w:tr w:rsidR="00352733" w:rsidRPr="00233DD5" w14:paraId="06160468" w14:textId="77777777" w:rsidTr="00AC42F6">
        <w:tc>
          <w:tcPr>
            <w:tcW w:w="5240" w:type="dxa"/>
            <w:shd w:val="clear" w:color="auto" w:fill="auto"/>
          </w:tcPr>
          <w:p w14:paraId="7BB277D8" w14:textId="77777777" w:rsidR="00352733" w:rsidRPr="00233DD5" w:rsidRDefault="00352733" w:rsidP="00AC42F6">
            <w:pPr>
              <w:spacing w:after="0" w:line="240" w:lineRule="auto"/>
              <w:jc w:val="both"/>
              <w:rPr>
                <w:rFonts w:ascii="Times New Roman" w:hAnsi="Times New Roman"/>
                <w:sz w:val="24"/>
                <w:szCs w:val="24"/>
              </w:rPr>
            </w:pPr>
            <w:r w:rsidRPr="00233DD5">
              <w:rPr>
                <w:rFonts w:ascii="Times New Roman" w:hAnsi="Times New Roman"/>
                <w:sz w:val="24"/>
                <w:szCs w:val="24"/>
              </w:rPr>
              <w:t>Поточні рахунки в іноземній валюті</w:t>
            </w:r>
          </w:p>
        </w:tc>
        <w:tc>
          <w:tcPr>
            <w:tcW w:w="2236" w:type="dxa"/>
            <w:shd w:val="clear" w:color="auto" w:fill="auto"/>
          </w:tcPr>
          <w:p w14:paraId="08ACA630" w14:textId="77777777" w:rsidR="00352733" w:rsidRPr="00233DD5" w:rsidRDefault="00352733" w:rsidP="00AC42F6">
            <w:pPr>
              <w:spacing w:after="0" w:line="240" w:lineRule="auto"/>
              <w:jc w:val="center"/>
              <w:rPr>
                <w:rFonts w:ascii="Times New Roman" w:hAnsi="Times New Roman"/>
                <w:sz w:val="24"/>
                <w:szCs w:val="24"/>
              </w:rPr>
            </w:pPr>
            <w:r w:rsidRPr="00233DD5">
              <w:rPr>
                <w:rFonts w:ascii="Times New Roman" w:hAnsi="Times New Roman"/>
                <w:sz w:val="24"/>
                <w:szCs w:val="24"/>
              </w:rPr>
              <w:t>96 062</w:t>
            </w:r>
          </w:p>
        </w:tc>
        <w:tc>
          <w:tcPr>
            <w:tcW w:w="2106" w:type="dxa"/>
            <w:shd w:val="clear" w:color="auto" w:fill="auto"/>
          </w:tcPr>
          <w:p w14:paraId="627037B5" w14:textId="77777777" w:rsidR="00352733" w:rsidRPr="00233DD5" w:rsidRDefault="00352733" w:rsidP="00AC42F6">
            <w:pPr>
              <w:spacing w:after="0" w:line="240" w:lineRule="auto"/>
              <w:jc w:val="center"/>
              <w:rPr>
                <w:rFonts w:ascii="Times New Roman" w:hAnsi="Times New Roman"/>
                <w:sz w:val="24"/>
                <w:szCs w:val="24"/>
              </w:rPr>
            </w:pPr>
            <w:r w:rsidRPr="00233DD5">
              <w:rPr>
                <w:rFonts w:ascii="Times New Roman" w:hAnsi="Times New Roman"/>
                <w:sz w:val="24"/>
                <w:szCs w:val="24"/>
              </w:rPr>
              <w:t>21 977</w:t>
            </w:r>
          </w:p>
        </w:tc>
      </w:tr>
      <w:tr w:rsidR="00352733" w:rsidRPr="00732BC1" w14:paraId="033BA9A7" w14:textId="77777777" w:rsidTr="00AC42F6">
        <w:tc>
          <w:tcPr>
            <w:tcW w:w="5240" w:type="dxa"/>
            <w:shd w:val="clear" w:color="auto" w:fill="auto"/>
          </w:tcPr>
          <w:p w14:paraId="15B3C19B" w14:textId="77777777" w:rsidR="00352733" w:rsidRPr="00233DD5" w:rsidRDefault="00352733" w:rsidP="00AC42F6">
            <w:pPr>
              <w:spacing w:after="0" w:line="240" w:lineRule="auto"/>
              <w:jc w:val="both"/>
              <w:rPr>
                <w:rFonts w:ascii="Times New Roman" w:hAnsi="Times New Roman"/>
                <w:sz w:val="24"/>
                <w:szCs w:val="24"/>
              </w:rPr>
            </w:pPr>
            <w:r w:rsidRPr="00233DD5">
              <w:rPr>
                <w:rFonts w:ascii="Times New Roman" w:hAnsi="Times New Roman"/>
                <w:sz w:val="24"/>
                <w:szCs w:val="24"/>
              </w:rPr>
              <w:t>Депозитні рахунки в іноземній валюті</w:t>
            </w:r>
          </w:p>
        </w:tc>
        <w:tc>
          <w:tcPr>
            <w:tcW w:w="2236" w:type="dxa"/>
            <w:shd w:val="clear" w:color="auto" w:fill="auto"/>
          </w:tcPr>
          <w:p w14:paraId="2C171726" w14:textId="77777777" w:rsidR="00352733" w:rsidRPr="00233DD5" w:rsidRDefault="00352733" w:rsidP="00AC42F6">
            <w:pPr>
              <w:spacing w:after="0" w:line="240" w:lineRule="auto"/>
              <w:jc w:val="center"/>
              <w:rPr>
                <w:rFonts w:ascii="Times New Roman" w:hAnsi="Times New Roman"/>
                <w:sz w:val="24"/>
                <w:szCs w:val="24"/>
              </w:rPr>
            </w:pPr>
            <w:r w:rsidRPr="00233DD5">
              <w:rPr>
                <w:rFonts w:ascii="Times New Roman" w:hAnsi="Times New Roman"/>
                <w:sz w:val="24"/>
                <w:szCs w:val="24"/>
              </w:rPr>
              <w:t>14 628</w:t>
            </w:r>
          </w:p>
        </w:tc>
        <w:tc>
          <w:tcPr>
            <w:tcW w:w="2106" w:type="dxa"/>
            <w:shd w:val="clear" w:color="auto" w:fill="auto"/>
          </w:tcPr>
          <w:p w14:paraId="0CDFDD5B" w14:textId="77777777" w:rsidR="00352733" w:rsidRPr="00233DD5" w:rsidRDefault="00352733" w:rsidP="00AC42F6">
            <w:pPr>
              <w:spacing w:after="0" w:line="240" w:lineRule="auto"/>
              <w:jc w:val="center"/>
              <w:rPr>
                <w:rFonts w:ascii="Times New Roman" w:hAnsi="Times New Roman"/>
                <w:sz w:val="24"/>
                <w:szCs w:val="24"/>
              </w:rPr>
            </w:pPr>
            <w:r w:rsidRPr="00233DD5">
              <w:rPr>
                <w:rFonts w:ascii="Times New Roman" w:hAnsi="Times New Roman"/>
                <w:sz w:val="24"/>
                <w:szCs w:val="24"/>
              </w:rPr>
              <w:t>93 638</w:t>
            </w:r>
          </w:p>
        </w:tc>
      </w:tr>
      <w:tr w:rsidR="00352733" w:rsidRPr="00732BC1" w14:paraId="5115B7A8" w14:textId="77777777" w:rsidTr="00AC42F6">
        <w:tc>
          <w:tcPr>
            <w:tcW w:w="5240" w:type="dxa"/>
            <w:shd w:val="clear" w:color="auto" w:fill="auto"/>
          </w:tcPr>
          <w:p w14:paraId="22E82AFC" w14:textId="77777777" w:rsidR="00352733" w:rsidRPr="00732BC1" w:rsidRDefault="00352733" w:rsidP="00AC42F6">
            <w:pPr>
              <w:spacing w:after="0" w:line="240" w:lineRule="auto"/>
              <w:jc w:val="both"/>
              <w:rPr>
                <w:rFonts w:ascii="Times New Roman" w:hAnsi="Times New Roman"/>
                <w:sz w:val="24"/>
                <w:szCs w:val="24"/>
              </w:rPr>
            </w:pPr>
            <w:r w:rsidRPr="00732BC1">
              <w:rPr>
                <w:rFonts w:ascii="Times New Roman" w:hAnsi="Times New Roman"/>
                <w:sz w:val="24"/>
                <w:szCs w:val="24"/>
              </w:rPr>
              <w:t>Дебіторська заборгованість в іноземній валюті</w:t>
            </w:r>
          </w:p>
        </w:tc>
        <w:tc>
          <w:tcPr>
            <w:tcW w:w="2236" w:type="dxa"/>
            <w:shd w:val="clear" w:color="auto" w:fill="auto"/>
          </w:tcPr>
          <w:p w14:paraId="3FC5CBAF" w14:textId="77777777" w:rsidR="00352733" w:rsidRPr="00732BC1" w:rsidRDefault="00352733" w:rsidP="00AC42F6">
            <w:pPr>
              <w:spacing w:after="0" w:line="240" w:lineRule="auto"/>
              <w:jc w:val="center"/>
              <w:rPr>
                <w:rFonts w:ascii="Times New Roman" w:hAnsi="Times New Roman"/>
                <w:sz w:val="24"/>
                <w:szCs w:val="24"/>
              </w:rPr>
            </w:pPr>
            <w:r>
              <w:rPr>
                <w:rFonts w:ascii="Times New Roman" w:hAnsi="Times New Roman"/>
                <w:sz w:val="24"/>
                <w:szCs w:val="24"/>
              </w:rPr>
              <w:t>0</w:t>
            </w:r>
          </w:p>
        </w:tc>
        <w:tc>
          <w:tcPr>
            <w:tcW w:w="2106" w:type="dxa"/>
            <w:shd w:val="clear" w:color="auto" w:fill="auto"/>
          </w:tcPr>
          <w:p w14:paraId="2223C3A8"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59 667</w:t>
            </w:r>
          </w:p>
        </w:tc>
      </w:tr>
      <w:tr w:rsidR="00352733" w:rsidRPr="006C7D9C" w14:paraId="7E661C91" w14:textId="77777777" w:rsidTr="00AC42F6">
        <w:tc>
          <w:tcPr>
            <w:tcW w:w="5240" w:type="dxa"/>
            <w:shd w:val="clear" w:color="auto" w:fill="auto"/>
          </w:tcPr>
          <w:p w14:paraId="493387A4" w14:textId="77777777" w:rsidR="00352733" w:rsidRPr="006C7D9C" w:rsidRDefault="00352733" w:rsidP="00AC42F6">
            <w:pPr>
              <w:spacing w:after="0" w:line="240" w:lineRule="auto"/>
              <w:jc w:val="both"/>
              <w:rPr>
                <w:rFonts w:ascii="Times New Roman" w:hAnsi="Times New Roman"/>
                <w:b/>
                <w:sz w:val="24"/>
                <w:szCs w:val="24"/>
              </w:rPr>
            </w:pPr>
            <w:r w:rsidRPr="006C7D9C">
              <w:rPr>
                <w:rFonts w:ascii="Times New Roman" w:hAnsi="Times New Roman"/>
                <w:b/>
                <w:sz w:val="24"/>
                <w:szCs w:val="24"/>
              </w:rPr>
              <w:t>РАЗОМ</w:t>
            </w:r>
          </w:p>
        </w:tc>
        <w:tc>
          <w:tcPr>
            <w:tcW w:w="2236" w:type="dxa"/>
            <w:shd w:val="clear" w:color="auto" w:fill="auto"/>
          </w:tcPr>
          <w:p w14:paraId="58E76FB9" w14:textId="77777777" w:rsidR="00352733" w:rsidRPr="006C7D9C" w:rsidRDefault="00352733" w:rsidP="00AC42F6">
            <w:pPr>
              <w:spacing w:after="0" w:line="240" w:lineRule="auto"/>
              <w:jc w:val="center"/>
              <w:rPr>
                <w:rFonts w:ascii="Times New Roman" w:hAnsi="Times New Roman"/>
                <w:b/>
                <w:sz w:val="24"/>
                <w:szCs w:val="24"/>
              </w:rPr>
            </w:pPr>
            <w:r>
              <w:rPr>
                <w:rFonts w:ascii="Times New Roman" w:hAnsi="Times New Roman"/>
                <w:b/>
                <w:sz w:val="24"/>
                <w:szCs w:val="24"/>
              </w:rPr>
              <w:t>110 690</w:t>
            </w:r>
          </w:p>
        </w:tc>
        <w:tc>
          <w:tcPr>
            <w:tcW w:w="2106" w:type="dxa"/>
            <w:shd w:val="clear" w:color="auto" w:fill="auto"/>
          </w:tcPr>
          <w:p w14:paraId="41B6018C" w14:textId="77777777" w:rsidR="00352733" w:rsidRPr="006C7D9C" w:rsidRDefault="00352733" w:rsidP="00AC42F6">
            <w:pPr>
              <w:spacing w:after="0" w:line="240" w:lineRule="auto"/>
              <w:jc w:val="center"/>
              <w:rPr>
                <w:rFonts w:ascii="Times New Roman" w:hAnsi="Times New Roman"/>
                <w:b/>
                <w:sz w:val="24"/>
                <w:szCs w:val="24"/>
              </w:rPr>
            </w:pPr>
            <w:r w:rsidRPr="006C7D9C">
              <w:rPr>
                <w:rFonts w:ascii="Times New Roman" w:hAnsi="Times New Roman"/>
                <w:b/>
                <w:sz w:val="24"/>
                <w:szCs w:val="24"/>
              </w:rPr>
              <w:t>175 282</w:t>
            </w:r>
          </w:p>
        </w:tc>
      </w:tr>
      <w:tr w:rsidR="00352733" w:rsidRPr="007D2756" w14:paraId="7A74A8C6" w14:textId="77777777" w:rsidTr="00AC42F6">
        <w:tc>
          <w:tcPr>
            <w:tcW w:w="5240" w:type="dxa"/>
            <w:shd w:val="clear" w:color="auto" w:fill="auto"/>
          </w:tcPr>
          <w:p w14:paraId="2E62D62C" w14:textId="77777777" w:rsidR="00352733" w:rsidRPr="00732BC1" w:rsidRDefault="00352733" w:rsidP="00AC42F6">
            <w:pPr>
              <w:spacing w:after="0" w:line="240" w:lineRule="auto"/>
              <w:jc w:val="both"/>
              <w:rPr>
                <w:rFonts w:ascii="Times New Roman" w:hAnsi="Times New Roman"/>
                <w:sz w:val="24"/>
                <w:szCs w:val="24"/>
              </w:rPr>
            </w:pPr>
            <w:r w:rsidRPr="00732BC1">
              <w:rPr>
                <w:rFonts w:ascii="Times New Roman" w:hAnsi="Times New Roman"/>
                <w:sz w:val="24"/>
                <w:szCs w:val="24"/>
              </w:rPr>
              <w:t>Частка в активах , %</w:t>
            </w:r>
          </w:p>
        </w:tc>
        <w:tc>
          <w:tcPr>
            <w:tcW w:w="2236" w:type="dxa"/>
            <w:shd w:val="clear" w:color="auto" w:fill="auto"/>
          </w:tcPr>
          <w:p w14:paraId="20BF1441" w14:textId="77777777" w:rsidR="00352733" w:rsidRPr="00732BC1" w:rsidRDefault="00352733" w:rsidP="00AC42F6">
            <w:pPr>
              <w:spacing w:after="0" w:line="240" w:lineRule="auto"/>
              <w:jc w:val="center"/>
              <w:rPr>
                <w:rFonts w:ascii="Times New Roman" w:hAnsi="Times New Roman"/>
                <w:sz w:val="24"/>
                <w:szCs w:val="24"/>
              </w:rPr>
            </w:pPr>
            <w:r>
              <w:rPr>
                <w:rFonts w:ascii="Times New Roman" w:hAnsi="Times New Roman"/>
                <w:sz w:val="24"/>
                <w:szCs w:val="24"/>
              </w:rPr>
              <w:t>19,1</w:t>
            </w:r>
          </w:p>
        </w:tc>
        <w:tc>
          <w:tcPr>
            <w:tcW w:w="2106" w:type="dxa"/>
            <w:shd w:val="clear" w:color="auto" w:fill="auto"/>
          </w:tcPr>
          <w:p w14:paraId="5D78B2EA" w14:textId="77777777" w:rsidR="00352733" w:rsidRPr="007D2756"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27,6</w:t>
            </w:r>
          </w:p>
        </w:tc>
      </w:tr>
    </w:tbl>
    <w:p w14:paraId="687BB81A" w14:textId="77777777" w:rsidR="00352733" w:rsidRPr="007D2756" w:rsidRDefault="00352733" w:rsidP="00352733">
      <w:pPr>
        <w:spacing w:after="0" w:line="240" w:lineRule="auto"/>
        <w:jc w:val="both"/>
        <w:rPr>
          <w:rFonts w:ascii="Times New Roman" w:hAnsi="Times New Roman"/>
          <w:sz w:val="24"/>
          <w:szCs w:val="24"/>
        </w:rPr>
      </w:pPr>
      <w:r w:rsidRPr="007D2756">
        <w:rPr>
          <w:rFonts w:ascii="Times New Roman" w:hAnsi="Times New Roman"/>
          <w:sz w:val="24"/>
          <w:szCs w:val="24"/>
        </w:rPr>
        <w:t>Аналіз чутливості активів до валютних ризиків проведено на основі історичних даних щодо волатильності курсів іноземних валют.</w:t>
      </w:r>
    </w:p>
    <w:p w14:paraId="6D52A72B" w14:textId="77777777" w:rsidR="00352733" w:rsidRPr="007D2756" w:rsidRDefault="00352733" w:rsidP="00352733">
      <w:pPr>
        <w:spacing w:after="0" w:line="240" w:lineRule="auto"/>
        <w:jc w:val="both"/>
        <w:rPr>
          <w:rFonts w:ascii="Times New Roman" w:hAnsi="Times New Roman"/>
          <w:b/>
          <w:i/>
          <w:iCs/>
          <w:sz w:val="24"/>
          <w:szCs w:val="24"/>
        </w:rPr>
      </w:pPr>
      <w:r w:rsidRPr="007D2756">
        <w:rPr>
          <w:rFonts w:ascii="Times New Roman" w:hAnsi="Times New Roman"/>
          <w:b/>
          <w:i/>
          <w:iCs/>
          <w:sz w:val="24"/>
          <w:szCs w:val="24"/>
        </w:rPr>
        <w:t>Валютні ризики</w:t>
      </w:r>
      <w:r>
        <w:rPr>
          <w:rFonts w:ascii="Times New Roman" w:hAnsi="Times New Roman"/>
          <w:b/>
          <w:i/>
          <w:iCs/>
          <w:sz w:val="24"/>
          <w:szCs w:val="24"/>
        </w:rPr>
        <w:t xml:space="preserve"> щодо активів</w:t>
      </w:r>
      <w:r w:rsidRPr="00732BC1">
        <w:rPr>
          <w:rFonts w:ascii="Times New Roman" w:hAnsi="Times New Roman"/>
          <w:b/>
          <w:i/>
          <w:iCs/>
          <w:sz w:val="24"/>
          <w:szCs w:val="24"/>
        </w:rPr>
        <w:t>, представлених грошовими коштами</w:t>
      </w:r>
      <w:r>
        <w:rPr>
          <w:rFonts w:ascii="Times New Roman" w:hAnsi="Times New Roman"/>
          <w:b/>
          <w:i/>
          <w:iCs/>
          <w:sz w:val="24"/>
          <w:szCs w:val="24"/>
        </w:rPr>
        <w:t xml:space="preserve"> </w:t>
      </w:r>
      <w:r w:rsidRPr="00D020D4">
        <w:rPr>
          <w:rFonts w:ascii="Times New Roman" w:hAnsi="Times New Roman"/>
          <w:b/>
          <w:i/>
          <w:iCs/>
          <w:sz w:val="24"/>
          <w:szCs w:val="24"/>
        </w:rPr>
        <w:t>та поточні фінансові інвестиції (банківські депозити):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530"/>
        <w:gridCol w:w="1661"/>
        <w:gridCol w:w="1824"/>
        <w:gridCol w:w="2915"/>
      </w:tblGrid>
      <w:tr w:rsidR="00352733" w:rsidRPr="00732BC1" w14:paraId="332CEDDC" w14:textId="77777777" w:rsidTr="00AC42F6">
        <w:tc>
          <w:tcPr>
            <w:tcW w:w="1143" w:type="pct"/>
            <w:shd w:val="clear" w:color="auto" w:fill="auto"/>
          </w:tcPr>
          <w:p w14:paraId="16E401C7" w14:textId="77777777" w:rsidR="00352733" w:rsidRPr="00732BC1" w:rsidRDefault="00352733" w:rsidP="00AC42F6">
            <w:pPr>
              <w:tabs>
                <w:tab w:val="right" w:pos="2093"/>
              </w:tabs>
              <w:spacing w:after="0" w:line="240" w:lineRule="auto"/>
              <w:jc w:val="both"/>
              <w:rPr>
                <w:rFonts w:ascii="Times New Roman" w:hAnsi="Times New Roman"/>
                <w:sz w:val="24"/>
                <w:szCs w:val="24"/>
              </w:rPr>
            </w:pPr>
            <w:r w:rsidRPr="00732BC1">
              <w:rPr>
                <w:rFonts w:ascii="Times New Roman" w:hAnsi="Times New Roman"/>
                <w:sz w:val="24"/>
                <w:szCs w:val="24"/>
              </w:rPr>
              <w:t>валюта</w:t>
            </w:r>
            <w:r w:rsidRPr="00732BC1">
              <w:rPr>
                <w:rFonts w:ascii="Times New Roman" w:hAnsi="Times New Roman"/>
                <w:sz w:val="24"/>
                <w:szCs w:val="24"/>
              </w:rPr>
              <w:tab/>
            </w:r>
          </w:p>
        </w:tc>
        <w:tc>
          <w:tcPr>
            <w:tcW w:w="744" w:type="pct"/>
            <w:shd w:val="clear" w:color="auto" w:fill="auto"/>
          </w:tcPr>
          <w:p w14:paraId="4424EB29" w14:textId="77777777" w:rsidR="00352733" w:rsidRPr="00732BC1" w:rsidRDefault="00352733" w:rsidP="00AC42F6">
            <w:pPr>
              <w:spacing w:after="0" w:line="240" w:lineRule="auto"/>
              <w:jc w:val="both"/>
              <w:rPr>
                <w:rFonts w:ascii="Times New Roman" w:hAnsi="Times New Roman"/>
                <w:sz w:val="24"/>
                <w:szCs w:val="24"/>
              </w:rPr>
            </w:pPr>
            <w:r w:rsidRPr="00732BC1">
              <w:rPr>
                <w:rFonts w:ascii="Times New Roman" w:hAnsi="Times New Roman"/>
                <w:sz w:val="24"/>
                <w:szCs w:val="24"/>
              </w:rPr>
              <w:t>сума</w:t>
            </w:r>
          </w:p>
        </w:tc>
        <w:tc>
          <w:tcPr>
            <w:tcW w:w="808" w:type="pct"/>
            <w:shd w:val="clear" w:color="auto" w:fill="auto"/>
          </w:tcPr>
          <w:p w14:paraId="575E62C1" w14:textId="77777777" w:rsidR="00352733" w:rsidRPr="00732BC1" w:rsidRDefault="00352733" w:rsidP="00AC42F6">
            <w:pPr>
              <w:spacing w:after="0" w:line="240" w:lineRule="auto"/>
              <w:jc w:val="both"/>
              <w:rPr>
                <w:rFonts w:ascii="Times New Roman" w:hAnsi="Times New Roman"/>
                <w:sz w:val="24"/>
                <w:szCs w:val="24"/>
              </w:rPr>
            </w:pPr>
            <w:r w:rsidRPr="00732BC1">
              <w:rPr>
                <w:rFonts w:ascii="Times New Roman" w:hAnsi="Times New Roman"/>
                <w:sz w:val="24"/>
                <w:szCs w:val="24"/>
              </w:rPr>
              <w:t>% змін</w:t>
            </w:r>
          </w:p>
        </w:tc>
        <w:tc>
          <w:tcPr>
            <w:tcW w:w="887" w:type="pct"/>
            <w:shd w:val="clear" w:color="auto" w:fill="auto"/>
          </w:tcPr>
          <w:p w14:paraId="5AFF5E4D" w14:textId="77777777" w:rsidR="00352733" w:rsidRPr="00732BC1" w:rsidRDefault="00352733" w:rsidP="00AC42F6">
            <w:pPr>
              <w:spacing w:after="0" w:line="240" w:lineRule="auto"/>
              <w:jc w:val="both"/>
              <w:rPr>
                <w:rFonts w:ascii="Times New Roman" w:hAnsi="Times New Roman"/>
                <w:sz w:val="24"/>
                <w:szCs w:val="24"/>
              </w:rPr>
            </w:pPr>
            <w:r w:rsidRPr="00732BC1">
              <w:rPr>
                <w:rFonts w:ascii="Times New Roman" w:hAnsi="Times New Roman"/>
                <w:sz w:val="24"/>
                <w:szCs w:val="24"/>
              </w:rPr>
              <w:t>Зростання вартості</w:t>
            </w:r>
          </w:p>
        </w:tc>
        <w:tc>
          <w:tcPr>
            <w:tcW w:w="1418" w:type="pct"/>
            <w:shd w:val="clear" w:color="auto" w:fill="auto"/>
          </w:tcPr>
          <w:p w14:paraId="11D1A829" w14:textId="77777777" w:rsidR="00352733" w:rsidRPr="00732BC1" w:rsidRDefault="00352733" w:rsidP="00AC42F6">
            <w:pPr>
              <w:spacing w:after="0" w:line="240" w:lineRule="auto"/>
              <w:jc w:val="both"/>
              <w:rPr>
                <w:rFonts w:ascii="Times New Roman" w:hAnsi="Times New Roman"/>
                <w:sz w:val="24"/>
                <w:szCs w:val="24"/>
              </w:rPr>
            </w:pPr>
            <w:r w:rsidRPr="00732BC1">
              <w:rPr>
                <w:rFonts w:ascii="Times New Roman" w:hAnsi="Times New Roman"/>
                <w:sz w:val="24"/>
                <w:szCs w:val="24"/>
              </w:rPr>
              <w:t>Зменшення вартості</w:t>
            </w:r>
          </w:p>
        </w:tc>
      </w:tr>
      <w:tr w:rsidR="00352733" w:rsidRPr="00F22B51" w14:paraId="711A4EC8" w14:textId="77777777" w:rsidTr="00AC42F6">
        <w:tc>
          <w:tcPr>
            <w:tcW w:w="5000" w:type="pct"/>
            <w:gridSpan w:val="5"/>
            <w:shd w:val="clear" w:color="auto" w:fill="auto"/>
          </w:tcPr>
          <w:p w14:paraId="5DADD6E7" w14:textId="77777777" w:rsidR="00352733" w:rsidRPr="00F22B51" w:rsidRDefault="00352733" w:rsidP="00AC42F6">
            <w:pPr>
              <w:spacing w:after="0" w:line="240" w:lineRule="auto"/>
              <w:jc w:val="both"/>
              <w:rPr>
                <w:rFonts w:ascii="Times New Roman" w:hAnsi="Times New Roman"/>
                <w:b/>
                <w:sz w:val="24"/>
                <w:szCs w:val="24"/>
              </w:rPr>
            </w:pPr>
            <w:r w:rsidRPr="00F22B51">
              <w:rPr>
                <w:rFonts w:ascii="Times New Roman" w:hAnsi="Times New Roman"/>
                <w:b/>
                <w:sz w:val="24"/>
                <w:szCs w:val="24"/>
              </w:rPr>
              <w:t xml:space="preserve">                                                                     31.12.2021</w:t>
            </w:r>
          </w:p>
        </w:tc>
      </w:tr>
      <w:tr w:rsidR="00352733" w:rsidRPr="00732BC1" w14:paraId="1DEC9BC8" w14:textId="77777777" w:rsidTr="00AC42F6">
        <w:tc>
          <w:tcPr>
            <w:tcW w:w="1143" w:type="pct"/>
            <w:shd w:val="clear" w:color="auto" w:fill="auto"/>
          </w:tcPr>
          <w:p w14:paraId="194D39F5" w14:textId="77777777" w:rsidR="00352733" w:rsidRPr="00732BC1" w:rsidRDefault="00352733" w:rsidP="00AC42F6">
            <w:pPr>
              <w:spacing w:after="0" w:line="240" w:lineRule="auto"/>
              <w:jc w:val="both"/>
              <w:rPr>
                <w:rFonts w:ascii="Times New Roman" w:hAnsi="Times New Roman"/>
                <w:sz w:val="24"/>
                <w:szCs w:val="24"/>
              </w:rPr>
            </w:pPr>
            <w:r w:rsidRPr="00732BC1">
              <w:rPr>
                <w:rFonts w:ascii="Times New Roman" w:hAnsi="Times New Roman"/>
                <w:sz w:val="24"/>
                <w:szCs w:val="24"/>
              </w:rPr>
              <w:t>Долар США</w:t>
            </w:r>
          </w:p>
        </w:tc>
        <w:tc>
          <w:tcPr>
            <w:tcW w:w="744" w:type="pct"/>
            <w:shd w:val="clear" w:color="auto" w:fill="auto"/>
          </w:tcPr>
          <w:p w14:paraId="42B523AD"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41</w:t>
            </w:r>
            <w:r>
              <w:rPr>
                <w:rFonts w:ascii="Times New Roman" w:hAnsi="Times New Roman"/>
                <w:sz w:val="24"/>
                <w:szCs w:val="24"/>
              </w:rPr>
              <w:t xml:space="preserve"> </w:t>
            </w:r>
            <w:r w:rsidRPr="00732BC1">
              <w:rPr>
                <w:rFonts w:ascii="Times New Roman" w:hAnsi="Times New Roman"/>
                <w:sz w:val="24"/>
                <w:szCs w:val="24"/>
              </w:rPr>
              <w:t>124</w:t>
            </w:r>
          </w:p>
        </w:tc>
        <w:tc>
          <w:tcPr>
            <w:tcW w:w="808" w:type="pct"/>
            <w:shd w:val="clear" w:color="auto" w:fill="auto"/>
          </w:tcPr>
          <w:p w14:paraId="3A267C1D"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15,25</w:t>
            </w:r>
          </w:p>
        </w:tc>
        <w:tc>
          <w:tcPr>
            <w:tcW w:w="887" w:type="pct"/>
            <w:shd w:val="clear" w:color="auto" w:fill="auto"/>
          </w:tcPr>
          <w:p w14:paraId="71743D53"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+ 6</w:t>
            </w:r>
            <w:r>
              <w:rPr>
                <w:rFonts w:ascii="Times New Roman" w:hAnsi="Times New Roman"/>
                <w:sz w:val="24"/>
                <w:szCs w:val="24"/>
              </w:rPr>
              <w:t xml:space="preserve"> </w:t>
            </w:r>
            <w:r w:rsidRPr="00732BC1">
              <w:rPr>
                <w:rFonts w:ascii="Times New Roman" w:hAnsi="Times New Roman"/>
                <w:sz w:val="24"/>
                <w:szCs w:val="24"/>
              </w:rPr>
              <w:t>271</w:t>
            </w:r>
          </w:p>
        </w:tc>
        <w:tc>
          <w:tcPr>
            <w:tcW w:w="1418" w:type="pct"/>
            <w:shd w:val="clear" w:color="auto" w:fill="auto"/>
          </w:tcPr>
          <w:p w14:paraId="13617C5C"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- 6</w:t>
            </w:r>
            <w:r>
              <w:rPr>
                <w:rFonts w:ascii="Times New Roman" w:hAnsi="Times New Roman"/>
                <w:sz w:val="24"/>
                <w:szCs w:val="24"/>
              </w:rPr>
              <w:t xml:space="preserve"> </w:t>
            </w:r>
            <w:r w:rsidRPr="00732BC1">
              <w:rPr>
                <w:rFonts w:ascii="Times New Roman" w:hAnsi="Times New Roman"/>
                <w:sz w:val="24"/>
                <w:szCs w:val="24"/>
              </w:rPr>
              <w:t>271</w:t>
            </w:r>
          </w:p>
        </w:tc>
      </w:tr>
      <w:tr w:rsidR="00352733" w:rsidRPr="00732BC1" w14:paraId="57126DA1" w14:textId="77777777" w:rsidTr="00AC42F6">
        <w:tc>
          <w:tcPr>
            <w:tcW w:w="1143" w:type="pct"/>
            <w:shd w:val="clear" w:color="auto" w:fill="auto"/>
          </w:tcPr>
          <w:p w14:paraId="192110A4" w14:textId="77777777" w:rsidR="00352733" w:rsidRPr="00732BC1" w:rsidRDefault="00352733" w:rsidP="00AC42F6">
            <w:pPr>
              <w:spacing w:after="0" w:line="240" w:lineRule="auto"/>
              <w:jc w:val="both"/>
              <w:rPr>
                <w:rFonts w:ascii="Times New Roman" w:hAnsi="Times New Roman"/>
                <w:sz w:val="24"/>
                <w:szCs w:val="24"/>
              </w:rPr>
            </w:pPr>
            <w:r w:rsidRPr="00732BC1">
              <w:rPr>
                <w:rFonts w:ascii="Times New Roman" w:hAnsi="Times New Roman"/>
                <w:sz w:val="24"/>
                <w:szCs w:val="24"/>
              </w:rPr>
              <w:t>Євро</w:t>
            </w:r>
          </w:p>
        </w:tc>
        <w:tc>
          <w:tcPr>
            <w:tcW w:w="744" w:type="pct"/>
            <w:shd w:val="clear" w:color="auto" w:fill="auto"/>
          </w:tcPr>
          <w:p w14:paraId="248813E9"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69</w:t>
            </w:r>
            <w:r>
              <w:rPr>
                <w:rFonts w:ascii="Times New Roman" w:hAnsi="Times New Roman"/>
                <w:sz w:val="24"/>
                <w:szCs w:val="24"/>
              </w:rPr>
              <w:t xml:space="preserve"> </w:t>
            </w:r>
            <w:r w:rsidRPr="00732BC1">
              <w:rPr>
                <w:rFonts w:ascii="Times New Roman" w:hAnsi="Times New Roman"/>
                <w:sz w:val="24"/>
                <w:szCs w:val="24"/>
              </w:rPr>
              <w:t>394</w:t>
            </w:r>
          </w:p>
        </w:tc>
        <w:tc>
          <w:tcPr>
            <w:tcW w:w="808" w:type="pct"/>
            <w:shd w:val="clear" w:color="auto" w:fill="auto"/>
          </w:tcPr>
          <w:p w14:paraId="13708B31"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15,25</w:t>
            </w:r>
          </w:p>
        </w:tc>
        <w:tc>
          <w:tcPr>
            <w:tcW w:w="887" w:type="pct"/>
            <w:shd w:val="clear" w:color="auto" w:fill="auto"/>
          </w:tcPr>
          <w:p w14:paraId="5F989D75"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+ 10</w:t>
            </w:r>
            <w:r>
              <w:rPr>
                <w:rFonts w:ascii="Times New Roman" w:hAnsi="Times New Roman"/>
                <w:sz w:val="24"/>
                <w:szCs w:val="24"/>
              </w:rPr>
              <w:t xml:space="preserve"> </w:t>
            </w:r>
            <w:r w:rsidRPr="00732BC1">
              <w:rPr>
                <w:rFonts w:ascii="Times New Roman" w:hAnsi="Times New Roman"/>
                <w:sz w:val="24"/>
                <w:szCs w:val="24"/>
              </w:rPr>
              <w:t>583</w:t>
            </w:r>
          </w:p>
        </w:tc>
        <w:tc>
          <w:tcPr>
            <w:tcW w:w="1418" w:type="pct"/>
            <w:shd w:val="clear" w:color="auto" w:fill="auto"/>
          </w:tcPr>
          <w:p w14:paraId="7CDD765B"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- 10</w:t>
            </w:r>
            <w:r>
              <w:rPr>
                <w:rFonts w:ascii="Times New Roman" w:hAnsi="Times New Roman"/>
                <w:sz w:val="24"/>
                <w:szCs w:val="24"/>
              </w:rPr>
              <w:t xml:space="preserve"> </w:t>
            </w:r>
            <w:r w:rsidRPr="00732BC1">
              <w:rPr>
                <w:rFonts w:ascii="Times New Roman" w:hAnsi="Times New Roman"/>
                <w:sz w:val="24"/>
                <w:szCs w:val="24"/>
              </w:rPr>
              <w:t>583</w:t>
            </w:r>
          </w:p>
        </w:tc>
      </w:tr>
      <w:tr w:rsidR="00352733" w:rsidRPr="00732BC1" w14:paraId="12A0B24E" w14:textId="77777777" w:rsidTr="00AC42F6">
        <w:tc>
          <w:tcPr>
            <w:tcW w:w="1143" w:type="pct"/>
            <w:shd w:val="clear" w:color="auto" w:fill="auto"/>
          </w:tcPr>
          <w:p w14:paraId="79049AF8" w14:textId="77777777" w:rsidR="00352733" w:rsidRPr="00233DD5" w:rsidRDefault="00352733" w:rsidP="00AC42F6">
            <w:pPr>
              <w:spacing w:after="0" w:line="240" w:lineRule="auto"/>
              <w:jc w:val="both"/>
              <w:rPr>
                <w:rFonts w:ascii="Times New Roman" w:hAnsi="Times New Roman"/>
                <w:sz w:val="24"/>
                <w:szCs w:val="24"/>
              </w:rPr>
            </w:pPr>
            <w:r w:rsidRPr="00233DD5">
              <w:rPr>
                <w:rFonts w:ascii="Times New Roman" w:hAnsi="Times New Roman"/>
                <w:sz w:val="24"/>
                <w:szCs w:val="24"/>
              </w:rPr>
              <w:t>Російські рублі</w:t>
            </w:r>
          </w:p>
        </w:tc>
        <w:tc>
          <w:tcPr>
            <w:tcW w:w="744" w:type="pct"/>
            <w:shd w:val="clear" w:color="auto" w:fill="auto"/>
          </w:tcPr>
          <w:p w14:paraId="40BA01FF" w14:textId="77777777" w:rsidR="00352733" w:rsidRPr="00233DD5" w:rsidRDefault="00352733" w:rsidP="00AC42F6">
            <w:pPr>
              <w:spacing w:after="0" w:line="240" w:lineRule="auto"/>
              <w:jc w:val="center"/>
              <w:rPr>
                <w:rFonts w:ascii="Times New Roman" w:hAnsi="Times New Roman"/>
                <w:sz w:val="24"/>
                <w:szCs w:val="24"/>
              </w:rPr>
            </w:pPr>
            <w:r w:rsidRPr="00233DD5">
              <w:rPr>
                <w:rFonts w:ascii="Times New Roman" w:hAnsi="Times New Roman"/>
                <w:sz w:val="24"/>
                <w:szCs w:val="24"/>
              </w:rPr>
              <w:t>5 097</w:t>
            </w:r>
          </w:p>
        </w:tc>
        <w:tc>
          <w:tcPr>
            <w:tcW w:w="808" w:type="pct"/>
            <w:shd w:val="clear" w:color="auto" w:fill="auto"/>
          </w:tcPr>
          <w:p w14:paraId="3AEB6EAD" w14:textId="77777777" w:rsidR="00352733" w:rsidRPr="00233DD5" w:rsidRDefault="00352733" w:rsidP="00AC42F6">
            <w:pPr>
              <w:spacing w:after="0" w:line="240" w:lineRule="auto"/>
              <w:jc w:val="center"/>
              <w:rPr>
                <w:rFonts w:ascii="Times New Roman" w:hAnsi="Times New Roman"/>
                <w:sz w:val="24"/>
                <w:szCs w:val="24"/>
              </w:rPr>
            </w:pPr>
            <w:r w:rsidRPr="00233DD5">
              <w:rPr>
                <w:rFonts w:ascii="Times New Roman" w:hAnsi="Times New Roman"/>
                <w:sz w:val="24"/>
                <w:szCs w:val="24"/>
              </w:rPr>
              <w:t>10,52</w:t>
            </w:r>
          </w:p>
        </w:tc>
        <w:tc>
          <w:tcPr>
            <w:tcW w:w="887" w:type="pct"/>
            <w:shd w:val="clear" w:color="auto" w:fill="auto"/>
          </w:tcPr>
          <w:p w14:paraId="7501B0EC" w14:textId="77777777" w:rsidR="00352733" w:rsidRPr="00233DD5" w:rsidRDefault="00352733" w:rsidP="00AC42F6">
            <w:pPr>
              <w:spacing w:after="0" w:line="240" w:lineRule="auto"/>
              <w:jc w:val="center"/>
              <w:rPr>
                <w:rFonts w:ascii="Times New Roman" w:hAnsi="Times New Roman"/>
                <w:sz w:val="24"/>
                <w:szCs w:val="24"/>
              </w:rPr>
            </w:pPr>
            <w:r w:rsidRPr="00233DD5">
              <w:rPr>
                <w:rFonts w:ascii="Times New Roman" w:hAnsi="Times New Roman"/>
                <w:sz w:val="24"/>
                <w:szCs w:val="24"/>
              </w:rPr>
              <w:t>+ 536</w:t>
            </w:r>
          </w:p>
        </w:tc>
        <w:tc>
          <w:tcPr>
            <w:tcW w:w="1418" w:type="pct"/>
            <w:shd w:val="clear" w:color="auto" w:fill="auto"/>
          </w:tcPr>
          <w:p w14:paraId="5CED31E9" w14:textId="77777777" w:rsidR="00352733" w:rsidRPr="00233DD5" w:rsidRDefault="00352733" w:rsidP="00AC42F6">
            <w:pPr>
              <w:spacing w:after="0" w:line="240" w:lineRule="auto"/>
              <w:jc w:val="center"/>
              <w:rPr>
                <w:rFonts w:ascii="Times New Roman" w:hAnsi="Times New Roman"/>
                <w:sz w:val="24"/>
                <w:szCs w:val="24"/>
              </w:rPr>
            </w:pPr>
            <w:r w:rsidRPr="00233DD5">
              <w:rPr>
                <w:rFonts w:ascii="Times New Roman" w:hAnsi="Times New Roman"/>
                <w:sz w:val="24"/>
                <w:szCs w:val="24"/>
              </w:rPr>
              <w:t>- 536</w:t>
            </w:r>
          </w:p>
        </w:tc>
      </w:tr>
      <w:tr w:rsidR="00352733" w:rsidRPr="00F22B51" w14:paraId="6EA2D802" w14:textId="77777777" w:rsidTr="00AC42F6">
        <w:tc>
          <w:tcPr>
            <w:tcW w:w="1143" w:type="pct"/>
            <w:shd w:val="clear" w:color="auto" w:fill="auto"/>
          </w:tcPr>
          <w:p w14:paraId="39E51B13" w14:textId="77777777" w:rsidR="00352733" w:rsidRPr="00F22B51" w:rsidRDefault="00352733" w:rsidP="00AC42F6">
            <w:pPr>
              <w:spacing w:after="0" w:line="240" w:lineRule="auto"/>
              <w:jc w:val="both"/>
              <w:rPr>
                <w:rFonts w:ascii="Times New Roman" w:hAnsi="Times New Roman"/>
                <w:b/>
                <w:sz w:val="24"/>
                <w:szCs w:val="24"/>
              </w:rPr>
            </w:pPr>
            <w:r w:rsidRPr="00F22B51">
              <w:rPr>
                <w:rFonts w:ascii="Times New Roman" w:hAnsi="Times New Roman"/>
                <w:b/>
                <w:sz w:val="24"/>
                <w:szCs w:val="24"/>
              </w:rPr>
              <w:t>Разом:</w:t>
            </w:r>
          </w:p>
        </w:tc>
        <w:tc>
          <w:tcPr>
            <w:tcW w:w="744" w:type="pct"/>
            <w:shd w:val="clear" w:color="auto" w:fill="auto"/>
          </w:tcPr>
          <w:p w14:paraId="254C7F58" w14:textId="77777777" w:rsidR="00352733" w:rsidRPr="00F22B51" w:rsidRDefault="00352733" w:rsidP="00AC42F6">
            <w:pPr>
              <w:spacing w:after="0" w:line="240" w:lineRule="auto"/>
              <w:jc w:val="center"/>
              <w:rPr>
                <w:rFonts w:ascii="Times New Roman" w:hAnsi="Times New Roman"/>
                <w:b/>
                <w:sz w:val="24"/>
                <w:szCs w:val="24"/>
              </w:rPr>
            </w:pPr>
            <w:r w:rsidRPr="00F22B51">
              <w:rPr>
                <w:rFonts w:ascii="Times New Roman" w:hAnsi="Times New Roman"/>
                <w:b/>
                <w:sz w:val="24"/>
                <w:szCs w:val="24"/>
              </w:rPr>
              <w:t>115 615</w:t>
            </w:r>
          </w:p>
        </w:tc>
        <w:tc>
          <w:tcPr>
            <w:tcW w:w="808" w:type="pct"/>
            <w:shd w:val="clear" w:color="auto" w:fill="auto"/>
          </w:tcPr>
          <w:p w14:paraId="02BE2BD6" w14:textId="77777777" w:rsidR="00352733" w:rsidRPr="00F22B51" w:rsidRDefault="00352733" w:rsidP="00AC42F6">
            <w:pPr>
              <w:spacing w:after="0" w:line="240" w:lineRule="auto"/>
              <w:jc w:val="center"/>
              <w:rPr>
                <w:rFonts w:ascii="Times New Roman" w:hAnsi="Times New Roman"/>
                <w:b/>
                <w:sz w:val="24"/>
                <w:szCs w:val="24"/>
              </w:rPr>
            </w:pPr>
          </w:p>
        </w:tc>
        <w:tc>
          <w:tcPr>
            <w:tcW w:w="887" w:type="pct"/>
            <w:shd w:val="clear" w:color="auto" w:fill="auto"/>
          </w:tcPr>
          <w:p w14:paraId="54A4748D" w14:textId="77777777" w:rsidR="00352733" w:rsidRPr="00F22B51" w:rsidRDefault="00352733" w:rsidP="00AC42F6">
            <w:pPr>
              <w:spacing w:after="0" w:line="240" w:lineRule="auto"/>
              <w:jc w:val="center"/>
              <w:rPr>
                <w:rFonts w:ascii="Times New Roman" w:hAnsi="Times New Roman"/>
                <w:b/>
                <w:sz w:val="24"/>
                <w:szCs w:val="24"/>
              </w:rPr>
            </w:pPr>
            <w:r w:rsidRPr="00F22B51">
              <w:rPr>
                <w:rFonts w:ascii="Times New Roman" w:hAnsi="Times New Roman"/>
                <w:b/>
                <w:sz w:val="24"/>
                <w:szCs w:val="24"/>
              </w:rPr>
              <w:t>+ 17 390</w:t>
            </w:r>
          </w:p>
        </w:tc>
        <w:tc>
          <w:tcPr>
            <w:tcW w:w="1418" w:type="pct"/>
            <w:shd w:val="clear" w:color="auto" w:fill="auto"/>
          </w:tcPr>
          <w:p w14:paraId="44182DD3" w14:textId="77777777" w:rsidR="00352733" w:rsidRPr="00F22B51" w:rsidRDefault="00352733" w:rsidP="00AC42F6">
            <w:pPr>
              <w:spacing w:after="0" w:line="240" w:lineRule="auto"/>
              <w:jc w:val="center"/>
              <w:rPr>
                <w:rFonts w:ascii="Times New Roman" w:hAnsi="Times New Roman"/>
                <w:b/>
                <w:sz w:val="24"/>
                <w:szCs w:val="24"/>
              </w:rPr>
            </w:pPr>
            <w:r w:rsidRPr="00F22B51">
              <w:rPr>
                <w:rFonts w:ascii="Times New Roman" w:hAnsi="Times New Roman"/>
                <w:b/>
                <w:sz w:val="24"/>
                <w:szCs w:val="24"/>
              </w:rPr>
              <w:t>- 17 390</w:t>
            </w:r>
          </w:p>
        </w:tc>
      </w:tr>
      <w:tr w:rsidR="00352733" w:rsidRPr="00F22B51" w14:paraId="25450B5E" w14:textId="77777777" w:rsidTr="00AC42F6">
        <w:tc>
          <w:tcPr>
            <w:tcW w:w="5000" w:type="pct"/>
            <w:gridSpan w:val="5"/>
            <w:shd w:val="clear" w:color="auto" w:fill="auto"/>
          </w:tcPr>
          <w:p w14:paraId="7845B531" w14:textId="77777777" w:rsidR="00352733" w:rsidRPr="00F22B51" w:rsidRDefault="00352733" w:rsidP="00AC42F6">
            <w:pPr>
              <w:spacing w:after="0" w:line="240" w:lineRule="auto"/>
              <w:jc w:val="center"/>
              <w:rPr>
                <w:rFonts w:ascii="Times New Roman" w:hAnsi="Times New Roman"/>
                <w:b/>
                <w:sz w:val="24"/>
                <w:szCs w:val="24"/>
              </w:rPr>
            </w:pPr>
            <w:r w:rsidRPr="00F22B51">
              <w:rPr>
                <w:rFonts w:ascii="Times New Roman" w:hAnsi="Times New Roman"/>
                <w:b/>
                <w:sz w:val="24"/>
                <w:szCs w:val="24"/>
              </w:rPr>
              <w:t>31.12.2022</w:t>
            </w:r>
          </w:p>
        </w:tc>
      </w:tr>
      <w:tr w:rsidR="00352733" w:rsidRPr="00732BC1" w14:paraId="050DF024" w14:textId="77777777" w:rsidTr="00AC42F6">
        <w:tc>
          <w:tcPr>
            <w:tcW w:w="1143" w:type="pct"/>
            <w:shd w:val="clear" w:color="auto" w:fill="auto"/>
          </w:tcPr>
          <w:p w14:paraId="64D1E4A5" w14:textId="77777777" w:rsidR="00352733" w:rsidRPr="00732BC1" w:rsidRDefault="00352733" w:rsidP="00AC42F6">
            <w:pPr>
              <w:spacing w:after="0" w:line="240" w:lineRule="auto"/>
              <w:jc w:val="both"/>
              <w:rPr>
                <w:rFonts w:ascii="Times New Roman" w:hAnsi="Times New Roman"/>
                <w:sz w:val="24"/>
                <w:szCs w:val="24"/>
              </w:rPr>
            </w:pPr>
            <w:r w:rsidRPr="00732BC1">
              <w:rPr>
                <w:rFonts w:ascii="Times New Roman" w:hAnsi="Times New Roman"/>
                <w:sz w:val="24"/>
                <w:szCs w:val="24"/>
              </w:rPr>
              <w:t>Долар США</w:t>
            </w:r>
          </w:p>
        </w:tc>
        <w:tc>
          <w:tcPr>
            <w:tcW w:w="744" w:type="pct"/>
            <w:shd w:val="clear" w:color="auto" w:fill="auto"/>
          </w:tcPr>
          <w:p w14:paraId="633D836D" w14:textId="77777777" w:rsidR="00352733" w:rsidRPr="00732BC1" w:rsidRDefault="00352733" w:rsidP="00AC42F6">
            <w:pPr>
              <w:spacing w:after="0" w:line="240" w:lineRule="auto"/>
              <w:jc w:val="center"/>
              <w:rPr>
                <w:rFonts w:ascii="Times New Roman" w:hAnsi="Times New Roman"/>
                <w:sz w:val="24"/>
                <w:szCs w:val="24"/>
              </w:rPr>
            </w:pPr>
            <w:r>
              <w:rPr>
                <w:rFonts w:ascii="Times New Roman" w:hAnsi="Times New Roman"/>
                <w:sz w:val="24"/>
                <w:szCs w:val="24"/>
              </w:rPr>
              <w:t>34 082</w:t>
            </w:r>
          </w:p>
        </w:tc>
        <w:tc>
          <w:tcPr>
            <w:tcW w:w="808" w:type="pct"/>
            <w:shd w:val="clear" w:color="auto" w:fill="auto"/>
          </w:tcPr>
          <w:p w14:paraId="49E7E59B" w14:textId="77777777" w:rsidR="00352733" w:rsidRPr="00732BC1" w:rsidRDefault="00352733" w:rsidP="00AC42F6">
            <w:pPr>
              <w:spacing w:after="0" w:line="240" w:lineRule="auto"/>
              <w:jc w:val="center"/>
              <w:rPr>
                <w:rFonts w:ascii="Times New Roman" w:hAnsi="Times New Roman"/>
                <w:sz w:val="24"/>
                <w:szCs w:val="24"/>
              </w:rPr>
            </w:pPr>
            <w:r>
              <w:rPr>
                <w:rFonts w:ascii="Times New Roman" w:hAnsi="Times New Roman"/>
                <w:sz w:val="24"/>
                <w:szCs w:val="24"/>
              </w:rPr>
              <w:t>34,06</w:t>
            </w:r>
          </w:p>
        </w:tc>
        <w:tc>
          <w:tcPr>
            <w:tcW w:w="887" w:type="pct"/>
            <w:shd w:val="clear" w:color="auto" w:fill="auto"/>
          </w:tcPr>
          <w:p w14:paraId="6060528F"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 xml:space="preserve">+ </w:t>
            </w:r>
            <w:r>
              <w:rPr>
                <w:rFonts w:ascii="Times New Roman" w:hAnsi="Times New Roman"/>
                <w:sz w:val="24"/>
                <w:szCs w:val="24"/>
              </w:rPr>
              <w:t>11 609</w:t>
            </w:r>
          </w:p>
        </w:tc>
        <w:tc>
          <w:tcPr>
            <w:tcW w:w="1418" w:type="pct"/>
            <w:shd w:val="clear" w:color="auto" w:fill="auto"/>
          </w:tcPr>
          <w:p w14:paraId="6A4C1D53"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 xml:space="preserve">- </w:t>
            </w:r>
            <w:r>
              <w:rPr>
                <w:rFonts w:ascii="Times New Roman" w:hAnsi="Times New Roman"/>
                <w:sz w:val="24"/>
                <w:szCs w:val="24"/>
              </w:rPr>
              <w:t>11 609</w:t>
            </w:r>
          </w:p>
        </w:tc>
      </w:tr>
      <w:tr w:rsidR="00352733" w:rsidRPr="00732BC1" w14:paraId="3089FB92" w14:textId="77777777" w:rsidTr="00AC42F6">
        <w:tc>
          <w:tcPr>
            <w:tcW w:w="1143" w:type="pct"/>
            <w:shd w:val="clear" w:color="auto" w:fill="auto"/>
          </w:tcPr>
          <w:p w14:paraId="02C259A4" w14:textId="77777777" w:rsidR="00352733" w:rsidRPr="00732BC1" w:rsidRDefault="00352733" w:rsidP="00AC42F6">
            <w:pPr>
              <w:spacing w:after="0" w:line="240" w:lineRule="auto"/>
              <w:jc w:val="both"/>
              <w:rPr>
                <w:rFonts w:ascii="Times New Roman" w:hAnsi="Times New Roman"/>
                <w:sz w:val="24"/>
                <w:szCs w:val="24"/>
              </w:rPr>
            </w:pPr>
            <w:r w:rsidRPr="00732BC1">
              <w:rPr>
                <w:rFonts w:ascii="Times New Roman" w:hAnsi="Times New Roman"/>
                <w:sz w:val="24"/>
                <w:szCs w:val="24"/>
              </w:rPr>
              <w:t>Євро</w:t>
            </w:r>
          </w:p>
        </w:tc>
        <w:tc>
          <w:tcPr>
            <w:tcW w:w="744" w:type="pct"/>
            <w:shd w:val="clear" w:color="auto" w:fill="auto"/>
          </w:tcPr>
          <w:p w14:paraId="74F5A3C5" w14:textId="77777777" w:rsidR="00352733" w:rsidRPr="00732BC1" w:rsidRDefault="00352733" w:rsidP="00AC42F6">
            <w:pPr>
              <w:spacing w:after="0" w:line="240" w:lineRule="auto"/>
              <w:jc w:val="center"/>
              <w:rPr>
                <w:rFonts w:ascii="Times New Roman" w:hAnsi="Times New Roman"/>
                <w:sz w:val="24"/>
                <w:szCs w:val="24"/>
              </w:rPr>
            </w:pPr>
            <w:r>
              <w:rPr>
                <w:rFonts w:ascii="Times New Roman" w:hAnsi="Times New Roman"/>
                <w:sz w:val="24"/>
                <w:szCs w:val="24"/>
              </w:rPr>
              <w:t>75 722</w:t>
            </w:r>
          </w:p>
        </w:tc>
        <w:tc>
          <w:tcPr>
            <w:tcW w:w="808" w:type="pct"/>
            <w:shd w:val="clear" w:color="auto" w:fill="auto"/>
          </w:tcPr>
          <w:p w14:paraId="0E98A971" w14:textId="77777777" w:rsidR="00352733" w:rsidRPr="00732BC1" w:rsidRDefault="00352733" w:rsidP="00AC42F6">
            <w:pPr>
              <w:spacing w:after="0" w:line="240" w:lineRule="auto"/>
              <w:jc w:val="center"/>
              <w:rPr>
                <w:rFonts w:ascii="Times New Roman" w:hAnsi="Times New Roman"/>
                <w:sz w:val="24"/>
                <w:szCs w:val="24"/>
              </w:rPr>
            </w:pPr>
            <w:r>
              <w:rPr>
                <w:rFonts w:ascii="Times New Roman" w:hAnsi="Times New Roman"/>
                <w:sz w:val="24"/>
                <w:szCs w:val="24"/>
              </w:rPr>
              <w:t>34,06</w:t>
            </w:r>
          </w:p>
        </w:tc>
        <w:tc>
          <w:tcPr>
            <w:tcW w:w="887" w:type="pct"/>
            <w:shd w:val="clear" w:color="auto" w:fill="auto"/>
          </w:tcPr>
          <w:p w14:paraId="11A91B9C"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 xml:space="preserve">+ </w:t>
            </w:r>
            <w:r>
              <w:rPr>
                <w:rFonts w:ascii="Times New Roman" w:hAnsi="Times New Roman"/>
                <w:sz w:val="24"/>
                <w:szCs w:val="24"/>
              </w:rPr>
              <w:t>25 791</w:t>
            </w:r>
          </w:p>
        </w:tc>
        <w:tc>
          <w:tcPr>
            <w:tcW w:w="1418" w:type="pct"/>
            <w:shd w:val="clear" w:color="auto" w:fill="auto"/>
          </w:tcPr>
          <w:p w14:paraId="1F94F50F"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 xml:space="preserve">- </w:t>
            </w:r>
            <w:r>
              <w:rPr>
                <w:rFonts w:ascii="Times New Roman" w:hAnsi="Times New Roman"/>
                <w:sz w:val="24"/>
                <w:szCs w:val="24"/>
              </w:rPr>
              <w:t>25 791</w:t>
            </w:r>
          </w:p>
        </w:tc>
      </w:tr>
      <w:tr w:rsidR="00352733" w:rsidRPr="00732BC1" w14:paraId="1FE1FA26" w14:textId="77777777" w:rsidTr="00AC42F6">
        <w:tc>
          <w:tcPr>
            <w:tcW w:w="1143" w:type="pct"/>
            <w:shd w:val="clear" w:color="auto" w:fill="auto"/>
          </w:tcPr>
          <w:p w14:paraId="3884CF94" w14:textId="77777777" w:rsidR="00352733" w:rsidRPr="00233DD5" w:rsidRDefault="00352733" w:rsidP="00AC42F6">
            <w:pPr>
              <w:spacing w:after="0" w:line="240" w:lineRule="auto"/>
              <w:jc w:val="both"/>
              <w:rPr>
                <w:rFonts w:ascii="Times New Roman" w:hAnsi="Times New Roman"/>
                <w:sz w:val="24"/>
                <w:szCs w:val="24"/>
              </w:rPr>
            </w:pPr>
            <w:r w:rsidRPr="00233DD5">
              <w:rPr>
                <w:rFonts w:ascii="Times New Roman" w:hAnsi="Times New Roman"/>
                <w:sz w:val="24"/>
                <w:szCs w:val="24"/>
              </w:rPr>
              <w:t>Російські рублі</w:t>
            </w:r>
          </w:p>
        </w:tc>
        <w:tc>
          <w:tcPr>
            <w:tcW w:w="744" w:type="pct"/>
            <w:shd w:val="clear" w:color="auto" w:fill="auto"/>
          </w:tcPr>
          <w:p w14:paraId="5A1C3BCD" w14:textId="77777777" w:rsidR="00352733" w:rsidRPr="00233DD5" w:rsidRDefault="00352733" w:rsidP="00AC42F6">
            <w:pPr>
              <w:spacing w:after="0" w:line="240" w:lineRule="auto"/>
              <w:jc w:val="center"/>
              <w:rPr>
                <w:rFonts w:ascii="Times New Roman" w:hAnsi="Times New Roman"/>
                <w:sz w:val="24"/>
                <w:szCs w:val="24"/>
              </w:rPr>
            </w:pPr>
            <w:r w:rsidRPr="00233DD5">
              <w:rPr>
                <w:rFonts w:ascii="Times New Roman" w:hAnsi="Times New Roman"/>
                <w:sz w:val="24"/>
                <w:szCs w:val="24"/>
              </w:rPr>
              <w:t>886</w:t>
            </w:r>
          </w:p>
        </w:tc>
        <w:tc>
          <w:tcPr>
            <w:tcW w:w="808" w:type="pct"/>
            <w:shd w:val="clear" w:color="auto" w:fill="auto"/>
          </w:tcPr>
          <w:p w14:paraId="082F1BEA" w14:textId="77777777" w:rsidR="00352733" w:rsidRPr="00233DD5" w:rsidRDefault="00352733" w:rsidP="00AC42F6">
            <w:pPr>
              <w:spacing w:after="0" w:line="240" w:lineRule="auto"/>
              <w:jc w:val="center"/>
              <w:rPr>
                <w:rFonts w:ascii="Times New Roman" w:hAnsi="Times New Roman"/>
                <w:sz w:val="24"/>
                <w:szCs w:val="24"/>
              </w:rPr>
            </w:pPr>
            <w:r w:rsidRPr="00233DD5">
              <w:rPr>
                <w:rFonts w:ascii="Times New Roman" w:hAnsi="Times New Roman"/>
                <w:sz w:val="24"/>
                <w:szCs w:val="24"/>
              </w:rPr>
              <w:t>34,06</w:t>
            </w:r>
          </w:p>
        </w:tc>
        <w:tc>
          <w:tcPr>
            <w:tcW w:w="887" w:type="pct"/>
            <w:shd w:val="clear" w:color="auto" w:fill="auto"/>
          </w:tcPr>
          <w:p w14:paraId="124E9DD4" w14:textId="77777777" w:rsidR="00352733" w:rsidRPr="00233DD5" w:rsidRDefault="00352733" w:rsidP="00AC42F6">
            <w:pPr>
              <w:spacing w:after="0" w:line="240" w:lineRule="auto"/>
              <w:jc w:val="center"/>
              <w:rPr>
                <w:rFonts w:ascii="Times New Roman" w:hAnsi="Times New Roman"/>
                <w:sz w:val="24"/>
                <w:szCs w:val="24"/>
              </w:rPr>
            </w:pPr>
            <w:r w:rsidRPr="00233DD5">
              <w:rPr>
                <w:rFonts w:ascii="Times New Roman" w:hAnsi="Times New Roman"/>
                <w:sz w:val="24"/>
                <w:szCs w:val="24"/>
              </w:rPr>
              <w:t>+ 302</w:t>
            </w:r>
          </w:p>
        </w:tc>
        <w:tc>
          <w:tcPr>
            <w:tcW w:w="1418" w:type="pct"/>
            <w:shd w:val="clear" w:color="auto" w:fill="auto"/>
          </w:tcPr>
          <w:p w14:paraId="6D097BDF" w14:textId="77777777" w:rsidR="00352733" w:rsidRPr="00233DD5" w:rsidRDefault="00352733" w:rsidP="00AC42F6">
            <w:pPr>
              <w:spacing w:after="0" w:line="240" w:lineRule="auto"/>
              <w:jc w:val="center"/>
              <w:rPr>
                <w:rFonts w:ascii="Times New Roman" w:hAnsi="Times New Roman"/>
                <w:sz w:val="24"/>
                <w:szCs w:val="24"/>
              </w:rPr>
            </w:pPr>
            <w:r w:rsidRPr="00233DD5">
              <w:rPr>
                <w:rFonts w:ascii="Times New Roman" w:hAnsi="Times New Roman"/>
                <w:sz w:val="24"/>
                <w:szCs w:val="24"/>
              </w:rPr>
              <w:t>- 302</w:t>
            </w:r>
          </w:p>
        </w:tc>
      </w:tr>
      <w:tr w:rsidR="00352733" w:rsidRPr="00F22B51" w14:paraId="727C486A" w14:textId="77777777" w:rsidTr="00AC42F6">
        <w:tc>
          <w:tcPr>
            <w:tcW w:w="1143" w:type="pct"/>
            <w:shd w:val="clear" w:color="auto" w:fill="auto"/>
          </w:tcPr>
          <w:p w14:paraId="3B463914" w14:textId="77777777" w:rsidR="00352733" w:rsidRPr="00F22B51" w:rsidRDefault="00352733" w:rsidP="00AC42F6">
            <w:pPr>
              <w:spacing w:after="0" w:line="240" w:lineRule="auto"/>
              <w:jc w:val="both"/>
              <w:rPr>
                <w:rFonts w:ascii="Times New Roman" w:hAnsi="Times New Roman"/>
                <w:b/>
                <w:sz w:val="24"/>
                <w:szCs w:val="24"/>
              </w:rPr>
            </w:pPr>
            <w:r w:rsidRPr="00F22B51">
              <w:rPr>
                <w:rFonts w:ascii="Times New Roman" w:hAnsi="Times New Roman"/>
                <w:b/>
                <w:sz w:val="24"/>
                <w:szCs w:val="24"/>
              </w:rPr>
              <w:t>Разом:</w:t>
            </w:r>
          </w:p>
        </w:tc>
        <w:tc>
          <w:tcPr>
            <w:tcW w:w="744" w:type="pct"/>
            <w:shd w:val="clear" w:color="auto" w:fill="auto"/>
          </w:tcPr>
          <w:p w14:paraId="100893BA" w14:textId="77777777" w:rsidR="00352733" w:rsidRPr="00F22B51" w:rsidRDefault="00352733" w:rsidP="00AC42F6">
            <w:pPr>
              <w:spacing w:after="0" w:line="240" w:lineRule="auto"/>
              <w:jc w:val="center"/>
              <w:rPr>
                <w:rFonts w:ascii="Times New Roman" w:hAnsi="Times New Roman"/>
                <w:b/>
                <w:sz w:val="24"/>
                <w:szCs w:val="24"/>
              </w:rPr>
            </w:pPr>
            <w:r w:rsidRPr="00F22B51">
              <w:rPr>
                <w:rFonts w:ascii="Times New Roman" w:hAnsi="Times New Roman"/>
                <w:b/>
                <w:sz w:val="24"/>
                <w:szCs w:val="24"/>
              </w:rPr>
              <w:t>110 690</w:t>
            </w:r>
          </w:p>
        </w:tc>
        <w:tc>
          <w:tcPr>
            <w:tcW w:w="808" w:type="pct"/>
            <w:shd w:val="clear" w:color="auto" w:fill="auto"/>
          </w:tcPr>
          <w:p w14:paraId="341809C8" w14:textId="77777777" w:rsidR="00352733" w:rsidRPr="00F22B51" w:rsidRDefault="00352733" w:rsidP="00AC42F6">
            <w:pPr>
              <w:spacing w:after="0" w:line="240" w:lineRule="auto"/>
              <w:jc w:val="center"/>
              <w:rPr>
                <w:rFonts w:ascii="Times New Roman" w:hAnsi="Times New Roman"/>
                <w:b/>
                <w:sz w:val="24"/>
                <w:szCs w:val="24"/>
              </w:rPr>
            </w:pPr>
          </w:p>
        </w:tc>
        <w:tc>
          <w:tcPr>
            <w:tcW w:w="887" w:type="pct"/>
            <w:shd w:val="clear" w:color="auto" w:fill="auto"/>
          </w:tcPr>
          <w:p w14:paraId="193C14E0" w14:textId="77777777" w:rsidR="00352733" w:rsidRPr="00F22B51" w:rsidRDefault="00352733" w:rsidP="00AC42F6">
            <w:pPr>
              <w:spacing w:after="0" w:line="240" w:lineRule="auto"/>
              <w:jc w:val="center"/>
              <w:rPr>
                <w:rFonts w:ascii="Times New Roman" w:hAnsi="Times New Roman"/>
                <w:b/>
                <w:sz w:val="24"/>
                <w:szCs w:val="24"/>
              </w:rPr>
            </w:pPr>
            <w:r w:rsidRPr="00F22B51">
              <w:rPr>
                <w:rFonts w:ascii="Times New Roman" w:hAnsi="Times New Roman"/>
                <w:b/>
                <w:sz w:val="24"/>
                <w:szCs w:val="24"/>
              </w:rPr>
              <w:t xml:space="preserve">+ </w:t>
            </w:r>
            <w:r>
              <w:rPr>
                <w:rFonts w:ascii="Times New Roman" w:hAnsi="Times New Roman"/>
                <w:b/>
                <w:sz w:val="24"/>
                <w:szCs w:val="24"/>
              </w:rPr>
              <w:t>37 702</w:t>
            </w:r>
          </w:p>
        </w:tc>
        <w:tc>
          <w:tcPr>
            <w:tcW w:w="1418" w:type="pct"/>
            <w:shd w:val="clear" w:color="auto" w:fill="auto"/>
          </w:tcPr>
          <w:p w14:paraId="30F99956" w14:textId="77777777" w:rsidR="00352733" w:rsidRPr="00F22B51" w:rsidRDefault="00352733" w:rsidP="00AC42F6">
            <w:pPr>
              <w:spacing w:after="0" w:line="240" w:lineRule="auto"/>
              <w:jc w:val="center"/>
              <w:rPr>
                <w:rFonts w:ascii="Times New Roman" w:hAnsi="Times New Roman"/>
                <w:b/>
                <w:sz w:val="24"/>
                <w:szCs w:val="24"/>
              </w:rPr>
            </w:pPr>
            <w:r w:rsidRPr="00F22B51">
              <w:rPr>
                <w:rFonts w:ascii="Times New Roman" w:hAnsi="Times New Roman"/>
                <w:b/>
                <w:sz w:val="24"/>
                <w:szCs w:val="24"/>
              </w:rPr>
              <w:t xml:space="preserve">- </w:t>
            </w:r>
            <w:r>
              <w:rPr>
                <w:rFonts w:ascii="Times New Roman" w:hAnsi="Times New Roman"/>
                <w:b/>
                <w:sz w:val="24"/>
                <w:szCs w:val="24"/>
              </w:rPr>
              <w:t>37 702</w:t>
            </w:r>
          </w:p>
        </w:tc>
      </w:tr>
    </w:tbl>
    <w:p w14:paraId="24F2F1FC" w14:textId="77777777" w:rsidR="00352733" w:rsidRPr="007D2756" w:rsidRDefault="00352733" w:rsidP="00352733">
      <w:pPr>
        <w:pStyle w:val="ac"/>
        <w:ind w:firstLine="709"/>
        <w:jc w:val="both"/>
        <w:rPr>
          <w:i/>
          <w:sz w:val="24"/>
          <w:szCs w:val="24"/>
        </w:rPr>
      </w:pPr>
      <w:r w:rsidRPr="002E181E">
        <w:rPr>
          <w:sz w:val="24"/>
          <w:szCs w:val="24"/>
          <w:u w:val="single"/>
        </w:rPr>
        <w:t>Відсотковий ризик</w:t>
      </w:r>
      <w:r w:rsidRPr="007D2756">
        <w:rPr>
          <w:sz w:val="24"/>
          <w:szCs w:val="24"/>
        </w:rPr>
        <w:t xml:space="preserve"> - це ризик того, що справедлива вартість або майбутні грошові потоки від фінансового інструмента коливатимуться внаслідок змін ринкових відсоткових ставок. Керівництво Товариства усвідомлює, що відсоткові ставки можуть змінюватись і це впливатиме як на доходи Товариства, так і на справедливу вартість чистих активів. </w:t>
      </w:r>
    </w:p>
    <w:p w14:paraId="173A248B" w14:textId="77777777" w:rsidR="00352733" w:rsidRPr="00DD618D" w:rsidRDefault="00352733" w:rsidP="00352733">
      <w:pPr>
        <w:pStyle w:val="ac"/>
        <w:jc w:val="both"/>
        <w:rPr>
          <w:sz w:val="24"/>
          <w:szCs w:val="24"/>
        </w:rPr>
      </w:pPr>
      <w:r w:rsidRPr="007D2756">
        <w:rPr>
          <w:sz w:val="24"/>
          <w:szCs w:val="24"/>
        </w:rPr>
        <w:tab/>
        <w:t xml:space="preserve">Усвідомлюючи значні ризики, пов’язані з коливаннями відсоткових ставок у високо </w:t>
      </w:r>
      <w:r w:rsidRPr="00732BC1">
        <w:rPr>
          <w:sz w:val="24"/>
          <w:szCs w:val="24"/>
        </w:rPr>
        <w:t>інфляційному середовищі, яке є властивим для фінансової системи України, керівництво Товариства контролює частку активів, розміщених у боргових зобов’язаннях у національній та іноземній валюті з фіксованою відсотковою ставкою. Керівництво Товариства здійснює моніторинг відсоткових ризиків та контролює їх максимально припустимий розмір. У разі</w:t>
      </w:r>
      <w:r w:rsidRPr="007D2756">
        <w:rPr>
          <w:sz w:val="24"/>
          <w:szCs w:val="24"/>
        </w:rPr>
        <w:t xml:space="preserve"> зростання відсоткових ризиків моніторинг відсоткових ризиків здійснюється шляхом оцінки впливу можливих змін відсоткових ставок </w:t>
      </w:r>
      <w:r w:rsidRPr="00DD618D">
        <w:rPr>
          <w:sz w:val="24"/>
          <w:szCs w:val="24"/>
        </w:rPr>
        <w:t xml:space="preserve">на вартість відсоткових фінансових інструментів. </w:t>
      </w:r>
    </w:p>
    <w:p w14:paraId="2C98B3BA" w14:textId="77777777" w:rsidR="00352733" w:rsidRPr="00DD618D" w:rsidRDefault="00352733" w:rsidP="00352733">
      <w:pPr>
        <w:pStyle w:val="ac"/>
        <w:ind w:firstLine="708"/>
        <w:jc w:val="both"/>
        <w:rPr>
          <w:sz w:val="24"/>
          <w:szCs w:val="24"/>
        </w:rPr>
      </w:pPr>
      <w:bookmarkStart w:id="2" w:name="_Hlk69732208"/>
      <w:r w:rsidRPr="00DD618D">
        <w:rPr>
          <w:sz w:val="24"/>
          <w:szCs w:val="24"/>
        </w:rPr>
        <w:t>Для оцінки можливих коливань відсоткових ставок Товариство використовує історичну волатильність відсоткових ставок за строковими депозитами (до 1 року) за останні 5 років за оприлюдненою інформацією НБУ.</w:t>
      </w:r>
    </w:p>
    <w:p w14:paraId="7933A821" w14:textId="77777777" w:rsidR="00352733" w:rsidRPr="007D2756" w:rsidRDefault="00352733" w:rsidP="00352733">
      <w:pPr>
        <w:pStyle w:val="ac"/>
        <w:jc w:val="both"/>
        <w:rPr>
          <w:sz w:val="24"/>
          <w:szCs w:val="24"/>
        </w:rPr>
      </w:pPr>
      <w:r w:rsidRPr="00DD618D">
        <w:rPr>
          <w:sz w:val="24"/>
          <w:szCs w:val="24"/>
        </w:rPr>
        <w:tab/>
        <w:t>Товариство визнає, що обґрунтовано можливим є коливання ринкових ставок на ±4 процентних пункти. Аналіз чутливості для таких фінансових інструментів заснований на припущенні, що всі інші параметри, зокрема валютний курс, залишатимуться незмінними, і показує можливий вплив зміни відсоткових ставок на 4 процентних пункти</w:t>
      </w:r>
      <w:r w:rsidRPr="007D2756">
        <w:rPr>
          <w:sz w:val="24"/>
          <w:szCs w:val="24"/>
        </w:rPr>
        <w:t xml:space="preserve"> на вартість чистих активів Товариства.</w:t>
      </w:r>
    </w:p>
    <w:p w14:paraId="4DC5F7B8" w14:textId="77777777" w:rsidR="00352733" w:rsidRPr="007D2756" w:rsidRDefault="00352733" w:rsidP="00352733">
      <w:pPr>
        <w:pStyle w:val="ac"/>
        <w:jc w:val="both"/>
        <w:rPr>
          <w:sz w:val="24"/>
          <w:szCs w:val="24"/>
        </w:rPr>
      </w:pPr>
      <w:r w:rsidRPr="007D2756">
        <w:rPr>
          <w:sz w:val="24"/>
          <w:szCs w:val="24"/>
        </w:rPr>
        <w:tab/>
        <w:t>Можлива зміна справедливої вартості боргових фінансових інструментів з фіксованою відсотковою ставкою розраховується як різниця між дисконтованими грошовими потоками за діючою ставкою та дисконтованими грошовими потоками у разі зміни відсоткової ставки за кожним фінансовим інструментом.</w:t>
      </w:r>
    </w:p>
    <w:p w14:paraId="3EBD1FE4" w14:textId="77777777" w:rsidR="00352733" w:rsidRPr="00DD618D" w:rsidRDefault="00352733" w:rsidP="00352733">
      <w:pPr>
        <w:spacing w:after="0" w:line="240" w:lineRule="auto"/>
        <w:rPr>
          <w:rFonts w:ascii="Times New Roman" w:hAnsi="Times New Roman"/>
          <w:b/>
          <w:i/>
          <w:sz w:val="24"/>
          <w:szCs w:val="24"/>
        </w:rPr>
      </w:pPr>
      <w:r w:rsidRPr="00732BC1">
        <w:rPr>
          <w:rFonts w:ascii="Times New Roman" w:hAnsi="Times New Roman"/>
          <w:b/>
          <w:i/>
          <w:sz w:val="24"/>
          <w:szCs w:val="24"/>
        </w:rPr>
        <w:t>Активи, які наражаються на відсоткові ризики</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6"/>
        <w:gridCol w:w="1779"/>
        <w:gridCol w:w="1767"/>
      </w:tblGrid>
      <w:tr w:rsidR="00352733" w:rsidRPr="00DD618D" w14:paraId="77C47F23" w14:textId="77777777" w:rsidTr="00AC42F6">
        <w:trPr>
          <w:trHeight w:val="219"/>
        </w:trPr>
        <w:tc>
          <w:tcPr>
            <w:tcW w:w="3262" w:type="pct"/>
          </w:tcPr>
          <w:p w14:paraId="787D43B1" w14:textId="77777777" w:rsidR="00352733" w:rsidRPr="00DD618D" w:rsidRDefault="00352733" w:rsidP="00AC42F6">
            <w:pPr>
              <w:spacing w:after="0" w:line="240" w:lineRule="auto"/>
              <w:rPr>
                <w:rFonts w:ascii="Times New Roman" w:hAnsi="Times New Roman"/>
                <w:b/>
                <w:sz w:val="24"/>
                <w:szCs w:val="24"/>
              </w:rPr>
            </w:pPr>
            <w:r w:rsidRPr="00DD618D">
              <w:rPr>
                <w:rFonts w:ascii="Times New Roman" w:hAnsi="Times New Roman"/>
                <w:b/>
                <w:sz w:val="24"/>
                <w:szCs w:val="24"/>
              </w:rPr>
              <w:t>Тип активу</w:t>
            </w:r>
          </w:p>
        </w:tc>
        <w:tc>
          <w:tcPr>
            <w:tcW w:w="872" w:type="pct"/>
          </w:tcPr>
          <w:p w14:paraId="789AE3A5" w14:textId="77777777" w:rsidR="00352733" w:rsidRPr="00DD618D" w:rsidRDefault="00352733" w:rsidP="00AC42F6">
            <w:pPr>
              <w:spacing w:after="0" w:line="240" w:lineRule="auto"/>
              <w:jc w:val="center"/>
              <w:rPr>
                <w:rFonts w:ascii="Times New Roman" w:hAnsi="Times New Roman"/>
                <w:b/>
                <w:sz w:val="24"/>
                <w:szCs w:val="24"/>
              </w:rPr>
            </w:pPr>
            <w:r>
              <w:rPr>
                <w:rFonts w:ascii="Times New Roman" w:hAnsi="Times New Roman"/>
                <w:b/>
                <w:sz w:val="24"/>
                <w:szCs w:val="24"/>
              </w:rPr>
              <w:t>31.12.2022</w:t>
            </w:r>
          </w:p>
        </w:tc>
        <w:tc>
          <w:tcPr>
            <w:tcW w:w="866" w:type="pct"/>
          </w:tcPr>
          <w:p w14:paraId="691C2501" w14:textId="77777777" w:rsidR="00352733" w:rsidRPr="00DD618D" w:rsidRDefault="00352733" w:rsidP="00AC42F6">
            <w:pPr>
              <w:spacing w:after="0" w:line="240" w:lineRule="auto"/>
              <w:jc w:val="center"/>
              <w:rPr>
                <w:rFonts w:ascii="Times New Roman" w:hAnsi="Times New Roman"/>
                <w:b/>
                <w:sz w:val="24"/>
                <w:szCs w:val="24"/>
              </w:rPr>
            </w:pPr>
            <w:r w:rsidRPr="00DD618D">
              <w:rPr>
                <w:rFonts w:ascii="Times New Roman" w:hAnsi="Times New Roman"/>
                <w:b/>
                <w:sz w:val="24"/>
                <w:szCs w:val="24"/>
              </w:rPr>
              <w:t>31.12.</w:t>
            </w:r>
            <w:r>
              <w:rPr>
                <w:rFonts w:ascii="Times New Roman" w:hAnsi="Times New Roman"/>
                <w:b/>
                <w:sz w:val="24"/>
                <w:szCs w:val="24"/>
              </w:rPr>
              <w:t>2021</w:t>
            </w:r>
          </w:p>
        </w:tc>
      </w:tr>
      <w:tr w:rsidR="00352733" w:rsidRPr="00DD618D" w14:paraId="629D20EF" w14:textId="77777777" w:rsidTr="00AC42F6">
        <w:tc>
          <w:tcPr>
            <w:tcW w:w="3262" w:type="pct"/>
          </w:tcPr>
          <w:p w14:paraId="484E5182" w14:textId="77777777" w:rsidR="00352733" w:rsidRPr="00DD618D" w:rsidRDefault="00352733" w:rsidP="00AC42F6">
            <w:pPr>
              <w:spacing w:after="0" w:line="240" w:lineRule="auto"/>
              <w:rPr>
                <w:rFonts w:ascii="Times New Roman" w:hAnsi="Times New Roman"/>
                <w:sz w:val="24"/>
                <w:szCs w:val="24"/>
              </w:rPr>
            </w:pPr>
            <w:r w:rsidRPr="00DD618D">
              <w:rPr>
                <w:rFonts w:ascii="Times New Roman" w:hAnsi="Times New Roman"/>
                <w:sz w:val="24"/>
                <w:szCs w:val="24"/>
              </w:rPr>
              <w:t>Депозити у банках в національній валюті</w:t>
            </w:r>
          </w:p>
        </w:tc>
        <w:tc>
          <w:tcPr>
            <w:tcW w:w="872" w:type="pct"/>
          </w:tcPr>
          <w:p w14:paraId="7F99C25D" w14:textId="77777777" w:rsidR="00352733" w:rsidRPr="00DD618D" w:rsidRDefault="00352733" w:rsidP="00AC42F6">
            <w:pPr>
              <w:spacing w:after="0" w:line="240" w:lineRule="auto"/>
              <w:jc w:val="center"/>
              <w:rPr>
                <w:rFonts w:ascii="Times New Roman" w:hAnsi="Times New Roman"/>
                <w:sz w:val="24"/>
                <w:szCs w:val="24"/>
              </w:rPr>
            </w:pPr>
            <w:r>
              <w:rPr>
                <w:rFonts w:ascii="Times New Roman" w:hAnsi="Times New Roman"/>
                <w:sz w:val="24"/>
                <w:szCs w:val="24"/>
              </w:rPr>
              <w:t>-</w:t>
            </w:r>
          </w:p>
        </w:tc>
        <w:tc>
          <w:tcPr>
            <w:tcW w:w="866" w:type="pct"/>
          </w:tcPr>
          <w:p w14:paraId="48C25755" w14:textId="77777777" w:rsidR="00352733" w:rsidRPr="00DD618D" w:rsidRDefault="00352733" w:rsidP="00AC42F6">
            <w:pPr>
              <w:spacing w:after="0" w:line="240" w:lineRule="auto"/>
              <w:jc w:val="center"/>
              <w:rPr>
                <w:rFonts w:ascii="Times New Roman" w:hAnsi="Times New Roman"/>
                <w:sz w:val="24"/>
                <w:szCs w:val="24"/>
              </w:rPr>
            </w:pPr>
            <w:r w:rsidRPr="007D2756">
              <w:rPr>
                <w:rFonts w:ascii="Times New Roman" w:hAnsi="Times New Roman"/>
                <w:sz w:val="24"/>
                <w:szCs w:val="24"/>
              </w:rPr>
              <w:t>450</w:t>
            </w:r>
          </w:p>
        </w:tc>
      </w:tr>
      <w:tr w:rsidR="00352733" w:rsidRPr="00DD618D" w14:paraId="67EE7B42" w14:textId="77777777" w:rsidTr="00AC42F6">
        <w:trPr>
          <w:trHeight w:val="260"/>
        </w:trPr>
        <w:tc>
          <w:tcPr>
            <w:tcW w:w="3262" w:type="pct"/>
          </w:tcPr>
          <w:p w14:paraId="41054E7C" w14:textId="77777777" w:rsidR="00352733" w:rsidRPr="00DD618D" w:rsidRDefault="00352733" w:rsidP="00AC42F6">
            <w:pPr>
              <w:spacing w:after="0" w:line="240" w:lineRule="auto"/>
              <w:rPr>
                <w:rFonts w:ascii="Times New Roman" w:hAnsi="Times New Roman"/>
                <w:sz w:val="24"/>
                <w:szCs w:val="24"/>
              </w:rPr>
            </w:pPr>
            <w:r w:rsidRPr="00DD618D">
              <w:rPr>
                <w:rFonts w:ascii="Times New Roman" w:hAnsi="Times New Roman"/>
                <w:sz w:val="24"/>
                <w:szCs w:val="24"/>
              </w:rPr>
              <w:t xml:space="preserve">Депозити у банках в </w:t>
            </w:r>
            <w:r>
              <w:rPr>
                <w:rFonts w:ascii="Times New Roman" w:hAnsi="Times New Roman"/>
                <w:sz w:val="24"/>
                <w:szCs w:val="24"/>
              </w:rPr>
              <w:t>іноземній</w:t>
            </w:r>
            <w:r w:rsidRPr="00DD618D">
              <w:rPr>
                <w:rFonts w:ascii="Times New Roman" w:hAnsi="Times New Roman"/>
                <w:sz w:val="24"/>
                <w:szCs w:val="24"/>
              </w:rPr>
              <w:t xml:space="preserve"> валюті </w:t>
            </w:r>
          </w:p>
        </w:tc>
        <w:tc>
          <w:tcPr>
            <w:tcW w:w="872" w:type="pct"/>
          </w:tcPr>
          <w:p w14:paraId="03A0C6D7" w14:textId="77777777" w:rsidR="00352733" w:rsidRPr="00DD618D" w:rsidRDefault="00352733" w:rsidP="00AC42F6">
            <w:pPr>
              <w:spacing w:after="0" w:line="240" w:lineRule="auto"/>
              <w:jc w:val="center"/>
              <w:rPr>
                <w:rFonts w:ascii="Times New Roman" w:hAnsi="Times New Roman"/>
                <w:sz w:val="24"/>
                <w:szCs w:val="24"/>
              </w:rPr>
            </w:pPr>
            <w:r>
              <w:rPr>
                <w:rFonts w:ascii="Times New Roman" w:hAnsi="Times New Roman"/>
                <w:sz w:val="24"/>
                <w:szCs w:val="24"/>
              </w:rPr>
              <w:t>14 628</w:t>
            </w:r>
          </w:p>
        </w:tc>
        <w:tc>
          <w:tcPr>
            <w:tcW w:w="866" w:type="pct"/>
          </w:tcPr>
          <w:p w14:paraId="49F8C6C6" w14:textId="77777777" w:rsidR="00352733" w:rsidRPr="00DD618D" w:rsidRDefault="00352733" w:rsidP="00AC42F6">
            <w:pPr>
              <w:spacing w:after="0" w:line="240" w:lineRule="auto"/>
              <w:jc w:val="center"/>
              <w:rPr>
                <w:rFonts w:ascii="Times New Roman" w:hAnsi="Times New Roman"/>
                <w:sz w:val="24"/>
                <w:szCs w:val="24"/>
              </w:rPr>
            </w:pPr>
            <w:r w:rsidRPr="007D2756">
              <w:rPr>
                <w:rFonts w:ascii="Times New Roman" w:hAnsi="Times New Roman"/>
                <w:sz w:val="24"/>
                <w:szCs w:val="24"/>
              </w:rPr>
              <w:t>93 638</w:t>
            </w:r>
          </w:p>
        </w:tc>
      </w:tr>
      <w:tr w:rsidR="00352733" w:rsidRPr="00F22B51" w14:paraId="5489366E" w14:textId="77777777" w:rsidTr="00AC42F6">
        <w:tc>
          <w:tcPr>
            <w:tcW w:w="3262" w:type="pct"/>
          </w:tcPr>
          <w:p w14:paraId="42FB914E" w14:textId="77777777" w:rsidR="00352733" w:rsidRPr="00F22B51" w:rsidRDefault="00352733" w:rsidP="00AC42F6">
            <w:pPr>
              <w:spacing w:after="0" w:line="240" w:lineRule="auto"/>
              <w:rPr>
                <w:rFonts w:ascii="Times New Roman" w:hAnsi="Times New Roman"/>
                <w:b/>
                <w:sz w:val="24"/>
                <w:szCs w:val="24"/>
              </w:rPr>
            </w:pPr>
            <w:r w:rsidRPr="00F22B51">
              <w:rPr>
                <w:rFonts w:ascii="Times New Roman" w:hAnsi="Times New Roman"/>
                <w:b/>
                <w:sz w:val="24"/>
                <w:szCs w:val="24"/>
              </w:rPr>
              <w:t>Разом</w:t>
            </w:r>
          </w:p>
        </w:tc>
        <w:tc>
          <w:tcPr>
            <w:tcW w:w="872" w:type="pct"/>
          </w:tcPr>
          <w:p w14:paraId="4802409E" w14:textId="77777777" w:rsidR="00352733" w:rsidRPr="00F22B51" w:rsidRDefault="00352733" w:rsidP="00AC42F6">
            <w:pPr>
              <w:spacing w:after="0" w:line="240" w:lineRule="auto"/>
              <w:jc w:val="center"/>
              <w:rPr>
                <w:rFonts w:ascii="Times New Roman" w:hAnsi="Times New Roman"/>
                <w:b/>
                <w:sz w:val="24"/>
                <w:szCs w:val="24"/>
              </w:rPr>
            </w:pPr>
            <w:r w:rsidRPr="00F22B51">
              <w:rPr>
                <w:rFonts w:ascii="Times New Roman" w:hAnsi="Times New Roman"/>
                <w:b/>
                <w:sz w:val="24"/>
                <w:szCs w:val="24"/>
              </w:rPr>
              <w:t>14 628</w:t>
            </w:r>
          </w:p>
        </w:tc>
        <w:tc>
          <w:tcPr>
            <w:tcW w:w="866" w:type="pct"/>
          </w:tcPr>
          <w:p w14:paraId="1975BABA" w14:textId="77777777" w:rsidR="00352733" w:rsidRPr="00F22B51" w:rsidRDefault="00352733" w:rsidP="00AC42F6">
            <w:pPr>
              <w:spacing w:after="0" w:line="240" w:lineRule="auto"/>
              <w:jc w:val="center"/>
              <w:rPr>
                <w:rFonts w:ascii="Times New Roman" w:hAnsi="Times New Roman"/>
                <w:b/>
                <w:sz w:val="24"/>
                <w:szCs w:val="24"/>
              </w:rPr>
            </w:pPr>
            <w:r w:rsidRPr="00F22B51">
              <w:rPr>
                <w:rFonts w:ascii="Times New Roman" w:hAnsi="Times New Roman"/>
                <w:b/>
                <w:sz w:val="24"/>
                <w:szCs w:val="24"/>
              </w:rPr>
              <w:t>94 088</w:t>
            </w:r>
          </w:p>
        </w:tc>
      </w:tr>
      <w:tr w:rsidR="00352733" w:rsidRPr="00DD618D" w14:paraId="1B768F1B" w14:textId="77777777" w:rsidTr="00AC42F6">
        <w:tc>
          <w:tcPr>
            <w:tcW w:w="3262" w:type="pct"/>
          </w:tcPr>
          <w:p w14:paraId="2EF9F107" w14:textId="77777777" w:rsidR="00352733" w:rsidRPr="00DD618D" w:rsidRDefault="00352733" w:rsidP="00AC42F6">
            <w:pPr>
              <w:spacing w:after="0" w:line="240" w:lineRule="auto"/>
              <w:rPr>
                <w:rFonts w:ascii="Times New Roman" w:hAnsi="Times New Roman"/>
                <w:sz w:val="24"/>
                <w:szCs w:val="24"/>
              </w:rPr>
            </w:pPr>
            <w:r w:rsidRPr="00DD618D">
              <w:rPr>
                <w:rFonts w:ascii="Times New Roman" w:hAnsi="Times New Roman"/>
                <w:sz w:val="24"/>
                <w:szCs w:val="24"/>
              </w:rPr>
              <w:t xml:space="preserve">Частка в активах </w:t>
            </w:r>
          </w:p>
        </w:tc>
        <w:tc>
          <w:tcPr>
            <w:tcW w:w="872" w:type="pct"/>
          </w:tcPr>
          <w:p w14:paraId="45A075EE" w14:textId="77777777" w:rsidR="00352733" w:rsidRPr="00DD618D" w:rsidRDefault="00352733" w:rsidP="00AC42F6">
            <w:pPr>
              <w:spacing w:after="0" w:line="240" w:lineRule="auto"/>
              <w:jc w:val="center"/>
              <w:rPr>
                <w:rFonts w:ascii="Times New Roman" w:hAnsi="Times New Roman"/>
                <w:sz w:val="24"/>
                <w:szCs w:val="24"/>
              </w:rPr>
            </w:pPr>
            <w:r>
              <w:rPr>
                <w:rFonts w:ascii="Times New Roman" w:hAnsi="Times New Roman"/>
                <w:sz w:val="24"/>
                <w:szCs w:val="24"/>
              </w:rPr>
              <w:t>2,5</w:t>
            </w:r>
          </w:p>
        </w:tc>
        <w:tc>
          <w:tcPr>
            <w:tcW w:w="866" w:type="pct"/>
          </w:tcPr>
          <w:p w14:paraId="37D903E1" w14:textId="77777777" w:rsidR="00352733" w:rsidRPr="00DD618D" w:rsidRDefault="00352733" w:rsidP="00AC42F6">
            <w:pPr>
              <w:spacing w:after="0" w:line="240" w:lineRule="auto"/>
              <w:jc w:val="center"/>
              <w:rPr>
                <w:rFonts w:ascii="Times New Roman" w:hAnsi="Times New Roman"/>
                <w:sz w:val="24"/>
                <w:szCs w:val="24"/>
              </w:rPr>
            </w:pPr>
            <w:r>
              <w:rPr>
                <w:rFonts w:ascii="Times New Roman" w:hAnsi="Times New Roman"/>
                <w:sz w:val="24"/>
                <w:szCs w:val="24"/>
              </w:rPr>
              <w:t>14,8</w:t>
            </w:r>
          </w:p>
        </w:tc>
      </w:tr>
    </w:tbl>
    <w:p w14:paraId="355B8A41" w14:textId="77777777" w:rsidR="00352733" w:rsidRPr="00DD618D" w:rsidRDefault="00352733" w:rsidP="00352733">
      <w:pPr>
        <w:spacing w:after="0" w:line="240" w:lineRule="auto"/>
        <w:rPr>
          <w:rFonts w:ascii="Times New Roman" w:hAnsi="Times New Roman"/>
          <w:b/>
          <w:i/>
          <w:iCs/>
          <w:sz w:val="24"/>
          <w:szCs w:val="24"/>
        </w:rPr>
      </w:pPr>
      <w:r w:rsidRPr="00732BC1">
        <w:rPr>
          <w:rFonts w:ascii="Times New Roman" w:hAnsi="Times New Roman"/>
          <w:b/>
          <w:i/>
          <w:iCs/>
          <w:sz w:val="24"/>
          <w:szCs w:val="24"/>
        </w:rPr>
        <w:t>Відсоткові ризики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166"/>
        <w:gridCol w:w="138"/>
        <w:gridCol w:w="1990"/>
        <w:gridCol w:w="1497"/>
        <w:gridCol w:w="2204"/>
      </w:tblGrid>
      <w:tr w:rsidR="00352733" w:rsidRPr="00DD618D" w14:paraId="7DFD561C" w14:textId="77777777" w:rsidTr="00AC42F6">
        <w:tc>
          <w:tcPr>
            <w:tcW w:w="2519" w:type="dxa"/>
            <w:tcBorders>
              <w:top w:val="single" w:sz="4" w:space="0" w:color="auto"/>
              <w:left w:val="single" w:sz="4" w:space="0" w:color="auto"/>
              <w:bottom w:val="single" w:sz="4" w:space="0" w:color="auto"/>
              <w:right w:val="single" w:sz="4" w:space="0" w:color="auto"/>
            </w:tcBorders>
          </w:tcPr>
          <w:p w14:paraId="13D3A18E" w14:textId="77777777" w:rsidR="00352733" w:rsidRPr="002E181E" w:rsidRDefault="00352733" w:rsidP="00AC42F6">
            <w:pPr>
              <w:spacing w:after="0" w:line="240" w:lineRule="auto"/>
              <w:rPr>
                <w:rFonts w:ascii="Times New Roman" w:hAnsi="Times New Roman"/>
                <w:b/>
                <w:sz w:val="24"/>
                <w:szCs w:val="24"/>
              </w:rPr>
            </w:pPr>
            <w:r w:rsidRPr="002E181E">
              <w:rPr>
                <w:rFonts w:ascii="Times New Roman" w:hAnsi="Times New Roman"/>
                <w:b/>
                <w:sz w:val="24"/>
                <w:szCs w:val="24"/>
              </w:rPr>
              <w:t>Тип активу</w:t>
            </w:r>
          </w:p>
        </w:tc>
        <w:tc>
          <w:tcPr>
            <w:tcW w:w="1166" w:type="dxa"/>
            <w:tcBorders>
              <w:top w:val="single" w:sz="4" w:space="0" w:color="auto"/>
              <w:left w:val="single" w:sz="4" w:space="0" w:color="auto"/>
              <w:bottom w:val="single" w:sz="4" w:space="0" w:color="auto"/>
              <w:right w:val="single" w:sz="4" w:space="0" w:color="auto"/>
            </w:tcBorders>
          </w:tcPr>
          <w:p w14:paraId="38E97211" w14:textId="77777777" w:rsidR="00352733" w:rsidRPr="002E181E" w:rsidRDefault="00352733" w:rsidP="00AC42F6">
            <w:pPr>
              <w:spacing w:after="0" w:line="240" w:lineRule="auto"/>
              <w:jc w:val="center"/>
              <w:rPr>
                <w:rFonts w:ascii="Times New Roman" w:hAnsi="Times New Roman"/>
                <w:b/>
                <w:sz w:val="24"/>
                <w:szCs w:val="24"/>
              </w:rPr>
            </w:pPr>
            <w:r w:rsidRPr="002E181E">
              <w:rPr>
                <w:rFonts w:ascii="Times New Roman" w:hAnsi="Times New Roman"/>
                <w:b/>
                <w:sz w:val="24"/>
                <w:szCs w:val="24"/>
              </w:rPr>
              <w:t>Вартість</w:t>
            </w:r>
          </w:p>
        </w:tc>
        <w:tc>
          <w:tcPr>
            <w:tcW w:w="2128" w:type="dxa"/>
            <w:gridSpan w:val="2"/>
            <w:tcBorders>
              <w:top w:val="single" w:sz="4" w:space="0" w:color="auto"/>
              <w:left w:val="single" w:sz="4" w:space="0" w:color="auto"/>
              <w:bottom w:val="single" w:sz="4" w:space="0" w:color="auto"/>
              <w:right w:val="single" w:sz="4" w:space="0" w:color="auto"/>
            </w:tcBorders>
          </w:tcPr>
          <w:p w14:paraId="6EC9D9D4" w14:textId="77777777" w:rsidR="00352733" w:rsidRPr="002E181E" w:rsidRDefault="00352733" w:rsidP="00AC42F6">
            <w:pPr>
              <w:spacing w:after="0" w:line="240" w:lineRule="auto"/>
              <w:jc w:val="center"/>
              <w:rPr>
                <w:rFonts w:ascii="Times New Roman" w:hAnsi="Times New Roman"/>
                <w:b/>
                <w:bCs/>
                <w:sz w:val="24"/>
                <w:szCs w:val="24"/>
              </w:rPr>
            </w:pPr>
            <w:r w:rsidRPr="002E181E">
              <w:rPr>
                <w:rFonts w:ascii="Times New Roman" w:hAnsi="Times New Roman"/>
                <w:b/>
                <w:bCs/>
                <w:sz w:val="24"/>
                <w:szCs w:val="24"/>
              </w:rPr>
              <w:t>Середньозважена</w:t>
            </w:r>
          </w:p>
          <w:p w14:paraId="50B68A2F" w14:textId="77777777" w:rsidR="00352733" w:rsidRPr="002E181E" w:rsidRDefault="00352733" w:rsidP="00AC42F6">
            <w:pPr>
              <w:spacing w:after="0" w:line="240" w:lineRule="auto"/>
              <w:jc w:val="center"/>
              <w:rPr>
                <w:rFonts w:ascii="Times New Roman" w:hAnsi="Times New Roman"/>
                <w:b/>
                <w:bCs/>
                <w:sz w:val="24"/>
                <w:szCs w:val="24"/>
              </w:rPr>
            </w:pPr>
            <w:r w:rsidRPr="002E181E">
              <w:rPr>
                <w:rFonts w:ascii="Times New Roman" w:hAnsi="Times New Roman"/>
                <w:b/>
                <w:bCs/>
                <w:sz w:val="24"/>
                <w:szCs w:val="24"/>
              </w:rPr>
              <w:t>ставка</w:t>
            </w:r>
          </w:p>
        </w:tc>
        <w:tc>
          <w:tcPr>
            <w:tcW w:w="3701" w:type="dxa"/>
            <w:gridSpan w:val="2"/>
            <w:tcBorders>
              <w:top w:val="single" w:sz="4" w:space="0" w:color="auto"/>
              <w:left w:val="single" w:sz="4" w:space="0" w:color="auto"/>
              <w:bottom w:val="single" w:sz="4" w:space="0" w:color="auto"/>
              <w:right w:val="single" w:sz="4" w:space="0" w:color="auto"/>
            </w:tcBorders>
          </w:tcPr>
          <w:p w14:paraId="05E003C5" w14:textId="77777777" w:rsidR="00352733" w:rsidRPr="002E181E" w:rsidRDefault="00352733" w:rsidP="00AC42F6">
            <w:pPr>
              <w:spacing w:after="0" w:line="240" w:lineRule="auto"/>
              <w:jc w:val="center"/>
              <w:rPr>
                <w:rFonts w:ascii="Times New Roman" w:hAnsi="Times New Roman"/>
                <w:b/>
                <w:bCs/>
                <w:sz w:val="24"/>
                <w:szCs w:val="24"/>
              </w:rPr>
            </w:pPr>
            <w:r w:rsidRPr="002E181E">
              <w:rPr>
                <w:rFonts w:ascii="Times New Roman" w:hAnsi="Times New Roman"/>
                <w:b/>
                <w:bCs/>
                <w:sz w:val="24"/>
                <w:szCs w:val="24"/>
              </w:rPr>
              <w:t>Потенційний вплив на чисті активи в разі зміни відсоткової ставки</w:t>
            </w:r>
          </w:p>
        </w:tc>
      </w:tr>
      <w:tr w:rsidR="00352733" w:rsidRPr="00DD618D" w14:paraId="194D05BB" w14:textId="77777777" w:rsidTr="00AC42F6">
        <w:tc>
          <w:tcPr>
            <w:tcW w:w="9514" w:type="dxa"/>
            <w:gridSpan w:val="6"/>
          </w:tcPr>
          <w:p w14:paraId="7ADD5D30" w14:textId="77777777" w:rsidR="00352733" w:rsidRPr="002E181E" w:rsidRDefault="00352733" w:rsidP="00AC42F6">
            <w:pPr>
              <w:spacing w:after="0" w:line="240" w:lineRule="auto"/>
              <w:jc w:val="center"/>
              <w:rPr>
                <w:rFonts w:ascii="Times New Roman" w:hAnsi="Times New Roman"/>
                <w:b/>
                <w:sz w:val="24"/>
                <w:szCs w:val="24"/>
              </w:rPr>
            </w:pPr>
            <w:r w:rsidRPr="002E181E">
              <w:rPr>
                <w:rFonts w:ascii="Times New Roman" w:hAnsi="Times New Roman"/>
                <w:b/>
                <w:sz w:val="24"/>
                <w:szCs w:val="24"/>
              </w:rPr>
              <w:t>31.12.</w:t>
            </w:r>
            <w:r>
              <w:rPr>
                <w:rFonts w:ascii="Times New Roman" w:hAnsi="Times New Roman"/>
                <w:b/>
                <w:sz w:val="24"/>
                <w:szCs w:val="24"/>
              </w:rPr>
              <w:t>2021</w:t>
            </w:r>
          </w:p>
        </w:tc>
      </w:tr>
      <w:tr w:rsidR="00352733" w:rsidRPr="00DD618D" w14:paraId="1FCDBD7B" w14:textId="77777777" w:rsidTr="00AC42F6">
        <w:tc>
          <w:tcPr>
            <w:tcW w:w="5813" w:type="dxa"/>
            <w:gridSpan w:val="4"/>
          </w:tcPr>
          <w:p w14:paraId="3AE1A42F" w14:textId="77777777" w:rsidR="00352733" w:rsidRPr="002E181E" w:rsidRDefault="00352733" w:rsidP="00AC42F6">
            <w:pPr>
              <w:spacing w:after="0" w:line="240" w:lineRule="auto"/>
              <w:jc w:val="center"/>
              <w:rPr>
                <w:rFonts w:ascii="Times New Roman" w:hAnsi="Times New Roman"/>
                <w:sz w:val="24"/>
                <w:szCs w:val="24"/>
              </w:rPr>
            </w:pPr>
            <w:r w:rsidRPr="002E181E">
              <w:rPr>
                <w:rFonts w:ascii="Times New Roman" w:hAnsi="Times New Roman"/>
                <w:sz w:val="24"/>
                <w:szCs w:val="24"/>
              </w:rPr>
              <w:t>Можливі коливання ринкових ставок</w:t>
            </w:r>
          </w:p>
        </w:tc>
        <w:tc>
          <w:tcPr>
            <w:tcW w:w="1497" w:type="dxa"/>
          </w:tcPr>
          <w:p w14:paraId="7D648353" w14:textId="77777777" w:rsidR="00352733" w:rsidRPr="002E181E" w:rsidRDefault="00352733" w:rsidP="00AC42F6">
            <w:pPr>
              <w:spacing w:after="0" w:line="240" w:lineRule="auto"/>
              <w:jc w:val="center"/>
              <w:rPr>
                <w:rFonts w:ascii="Times New Roman" w:hAnsi="Times New Roman"/>
                <w:sz w:val="24"/>
                <w:szCs w:val="24"/>
              </w:rPr>
            </w:pPr>
            <w:r w:rsidRPr="002E181E">
              <w:rPr>
                <w:rFonts w:ascii="Times New Roman" w:hAnsi="Times New Roman"/>
                <w:sz w:val="24"/>
                <w:szCs w:val="24"/>
              </w:rPr>
              <w:t>+ 4,0% пункти</w:t>
            </w:r>
          </w:p>
        </w:tc>
        <w:tc>
          <w:tcPr>
            <w:tcW w:w="2204" w:type="dxa"/>
          </w:tcPr>
          <w:p w14:paraId="140F08B5" w14:textId="77777777" w:rsidR="00352733" w:rsidRPr="002E181E" w:rsidRDefault="00352733" w:rsidP="00AC42F6">
            <w:pPr>
              <w:spacing w:after="0" w:line="240" w:lineRule="auto"/>
              <w:jc w:val="center"/>
              <w:rPr>
                <w:rFonts w:ascii="Times New Roman" w:hAnsi="Times New Roman"/>
                <w:sz w:val="24"/>
                <w:szCs w:val="24"/>
              </w:rPr>
            </w:pPr>
            <w:r w:rsidRPr="002E181E">
              <w:rPr>
                <w:rFonts w:ascii="Times New Roman" w:hAnsi="Times New Roman"/>
                <w:sz w:val="24"/>
                <w:szCs w:val="24"/>
              </w:rPr>
              <w:t>- 4,0% пункти</w:t>
            </w:r>
          </w:p>
        </w:tc>
      </w:tr>
      <w:tr w:rsidR="00352733" w:rsidRPr="00DD618D" w14:paraId="01AC996D" w14:textId="77777777" w:rsidTr="00AC42F6">
        <w:tc>
          <w:tcPr>
            <w:tcW w:w="2519" w:type="dxa"/>
          </w:tcPr>
          <w:p w14:paraId="32EAD43A" w14:textId="77777777" w:rsidR="00352733" w:rsidRPr="002E181E" w:rsidRDefault="00352733" w:rsidP="00AC42F6">
            <w:pPr>
              <w:spacing w:after="0" w:line="240" w:lineRule="auto"/>
              <w:rPr>
                <w:rFonts w:ascii="Times New Roman" w:hAnsi="Times New Roman"/>
                <w:sz w:val="24"/>
                <w:szCs w:val="24"/>
              </w:rPr>
            </w:pPr>
            <w:r w:rsidRPr="002E181E">
              <w:rPr>
                <w:rFonts w:ascii="Times New Roman" w:hAnsi="Times New Roman"/>
                <w:sz w:val="24"/>
                <w:szCs w:val="24"/>
              </w:rPr>
              <w:t>Депозити у банках в національній валюті</w:t>
            </w:r>
          </w:p>
        </w:tc>
        <w:tc>
          <w:tcPr>
            <w:tcW w:w="1304" w:type="dxa"/>
            <w:gridSpan w:val="2"/>
          </w:tcPr>
          <w:p w14:paraId="75DC85EA" w14:textId="77777777" w:rsidR="00352733" w:rsidRPr="002E181E" w:rsidRDefault="00352733" w:rsidP="00AC42F6">
            <w:pPr>
              <w:spacing w:after="0" w:line="240" w:lineRule="auto"/>
              <w:jc w:val="center"/>
              <w:rPr>
                <w:rFonts w:ascii="Times New Roman" w:hAnsi="Times New Roman"/>
                <w:sz w:val="24"/>
                <w:szCs w:val="24"/>
              </w:rPr>
            </w:pPr>
            <w:r w:rsidRPr="002E181E">
              <w:rPr>
                <w:rFonts w:ascii="Times New Roman" w:hAnsi="Times New Roman"/>
                <w:sz w:val="24"/>
                <w:szCs w:val="24"/>
              </w:rPr>
              <w:t>450</w:t>
            </w:r>
          </w:p>
        </w:tc>
        <w:tc>
          <w:tcPr>
            <w:tcW w:w="1990" w:type="dxa"/>
          </w:tcPr>
          <w:p w14:paraId="280A61D6" w14:textId="77777777" w:rsidR="00352733" w:rsidRPr="002E181E" w:rsidRDefault="00352733" w:rsidP="00AC42F6">
            <w:pPr>
              <w:spacing w:after="0" w:line="240" w:lineRule="auto"/>
              <w:jc w:val="center"/>
              <w:rPr>
                <w:rFonts w:ascii="Times New Roman" w:hAnsi="Times New Roman"/>
                <w:sz w:val="24"/>
                <w:szCs w:val="24"/>
              </w:rPr>
            </w:pPr>
            <w:r w:rsidRPr="002E181E">
              <w:rPr>
                <w:rFonts w:ascii="Times New Roman" w:hAnsi="Times New Roman"/>
                <w:sz w:val="24"/>
                <w:szCs w:val="24"/>
              </w:rPr>
              <w:t>5,1</w:t>
            </w:r>
          </w:p>
        </w:tc>
        <w:tc>
          <w:tcPr>
            <w:tcW w:w="1497" w:type="dxa"/>
          </w:tcPr>
          <w:p w14:paraId="31582416" w14:textId="77777777" w:rsidR="00352733" w:rsidRPr="002E181E" w:rsidRDefault="00352733" w:rsidP="00AC42F6">
            <w:pPr>
              <w:spacing w:after="0" w:line="240" w:lineRule="auto"/>
              <w:jc w:val="center"/>
              <w:rPr>
                <w:rFonts w:ascii="Times New Roman" w:hAnsi="Times New Roman"/>
                <w:sz w:val="24"/>
                <w:szCs w:val="24"/>
              </w:rPr>
            </w:pPr>
            <w:r w:rsidRPr="002E181E">
              <w:rPr>
                <w:rFonts w:ascii="Times New Roman" w:hAnsi="Times New Roman"/>
                <w:sz w:val="24"/>
                <w:szCs w:val="24"/>
              </w:rPr>
              <w:t>+</w:t>
            </w:r>
            <w:r>
              <w:rPr>
                <w:rFonts w:ascii="Times New Roman" w:hAnsi="Times New Roman"/>
                <w:sz w:val="24"/>
                <w:szCs w:val="24"/>
              </w:rPr>
              <w:t xml:space="preserve"> </w:t>
            </w:r>
            <w:r w:rsidRPr="002E181E">
              <w:rPr>
                <w:rFonts w:ascii="Times New Roman" w:hAnsi="Times New Roman"/>
                <w:sz w:val="24"/>
                <w:szCs w:val="24"/>
              </w:rPr>
              <w:t>1</w:t>
            </w:r>
            <w:r>
              <w:rPr>
                <w:rFonts w:ascii="Times New Roman" w:hAnsi="Times New Roman"/>
                <w:sz w:val="24"/>
                <w:szCs w:val="24"/>
              </w:rPr>
              <w:t>8</w:t>
            </w:r>
          </w:p>
        </w:tc>
        <w:tc>
          <w:tcPr>
            <w:tcW w:w="2204" w:type="dxa"/>
          </w:tcPr>
          <w:p w14:paraId="1D6D3590" w14:textId="77777777" w:rsidR="00352733" w:rsidRPr="002221B2" w:rsidRDefault="00352733" w:rsidP="00AC42F6">
            <w:pPr>
              <w:pStyle w:val="a3"/>
              <w:rPr>
                <w:sz w:val="24"/>
                <w:szCs w:val="24"/>
              </w:rPr>
            </w:pPr>
            <w:r>
              <w:rPr>
                <w:sz w:val="24"/>
                <w:szCs w:val="24"/>
              </w:rPr>
              <w:t>-</w:t>
            </w:r>
            <w:r w:rsidRPr="002221B2">
              <w:rPr>
                <w:sz w:val="24"/>
                <w:szCs w:val="24"/>
              </w:rPr>
              <w:t>18</w:t>
            </w:r>
          </w:p>
        </w:tc>
      </w:tr>
      <w:tr w:rsidR="00352733" w:rsidRPr="00DD618D" w14:paraId="3E455483" w14:textId="77777777" w:rsidTr="00AC42F6">
        <w:tc>
          <w:tcPr>
            <w:tcW w:w="2519" w:type="dxa"/>
          </w:tcPr>
          <w:p w14:paraId="5586A258" w14:textId="77777777" w:rsidR="00352733" w:rsidRPr="002E181E" w:rsidRDefault="00352733" w:rsidP="00AC42F6">
            <w:pPr>
              <w:spacing w:after="0" w:line="240" w:lineRule="auto"/>
              <w:rPr>
                <w:rFonts w:ascii="Times New Roman" w:hAnsi="Times New Roman"/>
                <w:sz w:val="24"/>
                <w:szCs w:val="24"/>
              </w:rPr>
            </w:pPr>
            <w:r w:rsidRPr="002E181E">
              <w:rPr>
                <w:rFonts w:ascii="Times New Roman" w:hAnsi="Times New Roman"/>
                <w:sz w:val="24"/>
                <w:szCs w:val="24"/>
              </w:rPr>
              <w:t xml:space="preserve">Депозити у банках в іноземній валюті </w:t>
            </w:r>
          </w:p>
        </w:tc>
        <w:tc>
          <w:tcPr>
            <w:tcW w:w="1304" w:type="dxa"/>
            <w:gridSpan w:val="2"/>
          </w:tcPr>
          <w:p w14:paraId="290EE935" w14:textId="77777777" w:rsidR="00352733" w:rsidRPr="002E181E" w:rsidRDefault="00352733" w:rsidP="00AC42F6">
            <w:pPr>
              <w:spacing w:after="0" w:line="240" w:lineRule="auto"/>
              <w:jc w:val="center"/>
              <w:rPr>
                <w:rFonts w:ascii="Times New Roman" w:hAnsi="Times New Roman"/>
                <w:sz w:val="24"/>
                <w:szCs w:val="24"/>
              </w:rPr>
            </w:pPr>
            <w:r w:rsidRPr="002E181E">
              <w:rPr>
                <w:rFonts w:ascii="Times New Roman" w:hAnsi="Times New Roman"/>
                <w:sz w:val="24"/>
                <w:szCs w:val="24"/>
              </w:rPr>
              <w:t>93 638</w:t>
            </w:r>
          </w:p>
        </w:tc>
        <w:tc>
          <w:tcPr>
            <w:tcW w:w="1990" w:type="dxa"/>
          </w:tcPr>
          <w:p w14:paraId="3C155B90" w14:textId="77777777" w:rsidR="00352733" w:rsidRPr="008A5617" w:rsidRDefault="00352733" w:rsidP="00AC42F6">
            <w:pPr>
              <w:spacing w:after="0" w:line="240" w:lineRule="auto"/>
              <w:jc w:val="center"/>
              <w:rPr>
                <w:rFonts w:ascii="Times New Roman" w:hAnsi="Times New Roman"/>
                <w:sz w:val="24"/>
                <w:szCs w:val="24"/>
              </w:rPr>
            </w:pPr>
            <w:r w:rsidRPr="008A5617">
              <w:rPr>
                <w:rFonts w:ascii="Times New Roman" w:hAnsi="Times New Roman"/>
                <w:sz w:val="24"/>
                <w:szCs w:val="24"/>
              </w:rPr>
              <w:t>1,3</w:t>
            </w:r>
          </w:p>
        </w:tc>
        <w:tc>
          <w:tcPr>
            <w:tcW w:w="1497" w:type="dxa"/>
          </w:tcPr>
          <w:p w14:paraId="1A667DD4" w14:textId="77777777" w:rsidR="00352733" w:rsidRPr="002E181E" w:rsidRDefault="00352733" w:rsidP="00AC42F6">
            <w:pPr>
              <w:spacing w:after="0" w:line="240" w:lineRule="auto"/>
              <w:jc w:val="center"/>
              <w:rPr>
                <w:rFonts w:ascii="Times New Roman" w:hAnsi="Times New Roman"/>
                <w:sz w:val="24"/>
                <w:szCs w:val="24"/>
              </w:rPr>
            </w:pPr>
            <w:r w:rsidRPr="002E181E">
              <w:rPr>
                <w:rFonts w:ascii="Times New Roman" w:hAnsi="Times New Roman"/>
                <w:sz w:val="24"/>
                <w:szCs w:val="24"/>
              </w:rPr>
              <w:t>+</w:t>
            </w:r>
            <w:r>
              <w:rPr>
                <w:rFonts w:ascii="Times New Roman" w:hAnsi="Times New Roman"/>
                <w:sz w:val="24"/>
                <w:szCs w:val="24"/>
              </w:rPr>
              <w:t xml:space="preserve"> </w:t>
            </w:r>
            <w:r w:rsidRPr="002E181E">
              <w:rPr>
                <w:rFonts w:ascii="Times New Roman" w:hAnsi="Times New Roman"/>
                <w:sz w:val="24"/>
                <w:szCs w:val="24"/>
              </w:rPr>
              <w:t>3</w:t>
            </w:r>
            <w:r>
              <w:rPr>
                <w:rFonts w:ascii="Times New Roman" w:hAnsi="Times New Roman"/>
                <w:sz w:val="24"/>
                <w:szCs w:val="24"/>
              </w:rPr>
              <w:t> 746</w:t>
            </w:r>
          </w:p>
        </w:tc>
        <w:tc>
          <w:tcPr>
            <w:tcW w:w="2204" w:type="dxa"/>
          </w:tcPr>
          <w:p w14:paraId="68F5F1AC" w14:textId="77777777" w:rsidR="00352733" w:rsidRPr="002221B2" w:rsidRDefault="00352733" w:rsidP="00AC42F6">
            <w:pPr>
              <w:pStyle w:val="a3"/>
              <w:rPr>
                <w:sz w:val="24"/>
                <w:szCs w:val="24"/>
              </w:rPr>
            </w:pPr>
            <w:r>
              <w:rPr>
                <w:sz w:val="24"/>
                <w:szCs w:val="24"/>
              </w:rPr>
              <w:t>-</w:t>
            </w:r>
            <w:r w:rsidRPr="002221B2">
              <w:rPr>
                <w:sz w:val="24"/>
                <w:szCs w:val="24"/>
              </w:rPr>
              <w:t>3 746</w:t>
            </w:r>
          </w:p>
        </w:tc>
      </w:tr>
      <w:tr w:rsidR="00352733" w:rsidRPr="00DD618D" w14:paraId="18EB7636" w14:textId="77777777" w:rsidTr="00AC42F6">
        <w:tc>
          <w:tcPr>
            <w:tcW w:w="2519" w:type="dxa"/>
          </w:tcPr>
          <w:p w14:paraId="04C7F731" w14:textId="77777777" w:rsidR="00352733" w:rsidRPr="002E181E" w:rsidRDefault="00352733" w:rsidP="00AC42F6">
            <w:pPr>
              <w:spacing w:after="0" w:line="240" w:lineRule="auto"/>
              <w:rPr>
                <w:rFonts w:ascii="Times New Roman" w:hAnsi="Times New Roman"/>
                <w:b/>
                <w:sz w:val="24"/>
                <w:szCs w:val="24"/>
              </w:rPr>
            </w:pPr>
            <w:r w:rsidRPr="002E181E">
              <w:rPr>
                <w:rFonts w:ascii="Times New Roman" w:hAnsi="Times New Roman"/>
                <w:b/>
                <w:sz w:val="24"/>
                <w:szCs w:val="24"/>
              </w:rPr>
              <w:t>разом</w:t>
            </w:r>
          </w:p>
        </w:tc>
        <w:tc>
          <w:tcPr>
            <w:tcW w:w="1304" w:type="dxa"/>
            <w:gridSpan w:val="2"/>
          </w:tcPr>
          <w:p w14:paraId="0662BEDD" w14:textId="77777777" w:rsidR="00352733" w:rsidRPr="002E181E" w:rsidRDefault="00352733" w:rsidP="00AC42F6">
            <w:pPr>
              <w:spacing w:after="0" w:line="240" w:lineRule="auto"/>
              <w:jc w:val="center"/>
              <w:rPr>
                <w:rFonts w:ascii="Times New Roman" w:hAnsi="Times New Roman"/>
                <w:b/>
                <w:sz w:val="24"/>
                <w:szCs w:val="24"/>
              </w:rPr>
            </w:pPr>
            <w:r w:rsidRPr="002E181E">
              <w:rPr>
                <w:rFonts w:ascii="Times New Roman" w:hAnsi="Times New Roman"/>
                <w:sz w:val="24"/>
                <w:szCs w:val="24"/>
              </w:rPr>
              <w:t>94</w:t>
            </w:r>
            <w:r>
              <w:rPr>
                <w:rFonts w:ascii="Times New Roman" w:hAnsi="Times New Roman"/>
                <w:sz w:val="24"/>
                <w:szCs w:val="24"/>
              </w:rPr>
              <w:t xml:space="preserve"> </w:t>
            </w:r>
            <w:r w:rsidRPr="002E181E">
              <w:rPr>
                <w:rFonts w:ascii="Times New Roman" w:hAnsi="Times New Roman"/>
                <w:sz w:val="24"/>
                <w:szCs w:val="24"/>
              </w:rPr>
              <w:t>088</w:t>
            </w:r>
          </w:p>
        </w:tc>
        <w:tc>
          <w:tcPr>
            <w:tcW w:w="1990" w:type="dxa"/>
          </w:tcPr>
          <w:p w14:paraId="1540D045" w14:textId="77777777" w:rsidR="00352733" w:rsidRPr="008A5617" w:rsidRDefault="00352733" w:rsidP="00AC42F6">
            <w:pPr>
              <w:spacing w:after="0" w:line="240" w:lineRule="auto"/>
              <w:jc w:val="center"/>
              <w:rPr>
                <w:rFonts w:ascii="Times New Roman" w:hAnsi="Times New Roman"/>
                <w:b/>
                <w:sz w:val="24"/>
                <w:szCs w:val="24"/>
              </w:rPr>
            </w:pPr>
          </w:p>
        </w:tc>
        <w:tc>
          <w:tcPr>
            <w:tcW w:w="1497" w:type="dxa"/>
          </w:tcPr>
          <w:p w14:paraId="7282B271" w14:textId="77777777" w:rsidR="00352733" w:rsidRPr="002E181E" w:rsidRDefault="00352733" w:rsidP="00AC42F6">
            <w:pPr>
              <w:spacing w:after="0" w:line="240" w:lineRule="auto"/>
              <w:jc w:val="center"/>
              <w:rPr>
                <w:rFonts w:ascii="Times New Roman" w:hAnsi="Times New Roman"/>
                <w:b/>
                <w:sz w:val="24"/>
                <w:szCs w:val="24"/>
              </w:rPr>
            </w:pPr>
            <w:r w:rsidRPr="002E181E">
              <w:rPr>
                <w:rFonts w:ascii="Times New Roman" w:hAnsi="Times New Roman"/>
                <w:b/>
                <w:sz w:val="24"/>
                <w:szCs w:val="24"/>
              </w:rPr>
              <w:t>+</w:t>
            </w:r>
            <w:r>
              <w:rPr>
                <w:rFonts w:ascii="Times New Roman" w:hAnsi="Times New Roman"/>
                <w:b/>
                <w:sz w:val="24"/>
                <w:szCs w:val="24"/>
              </w:rPr>
              <w:t xml:space="preserve"> 3 764</w:t>
            </w:r>
          </w:p>
        </w:tc>
        <w:tc>
          <w:tcPr>
            <w:tcW w:w="2204" w:type="dxa"/>
          </w:tcPr>
          <w:p w14:paraId="1B048EEA" w14:textId="77777777" w:rsidR="00352733" w:rsidRPr="002E181E" w:rsidRDefault="00352733" w:rsidP="00AC42F6">
            <w:pPr>
              <w:spacing w:after="0" w:line="240" w:lineRule="auto"/>
              <w:jc w:val="center"/>
              <w:rPr>
                <w:rFonts w:ascii="Times New Roman" w:hAnsi="Times New Roman"/>
                <w:b/>
                <w:sz w:val="24"/>
                <w:szCs w:val="24"/>
              </w:rPr>
            </w:pPr>
            <w:r w:rsidRPr="002E181E">
              <w:rPr>
                <w:rFonts w:ascii="Times New Roman" w:hAnsi="Times New Roman"/>
                <w:b/>
                <w:sz w:val="24"/>
                <w:szCs w:val="24"/>
              </w:rPr>
              <w:t>-</w:t>
            </w:r>
            <w:r>
              <w:rPr>
                <w:rFonts w:ascii="Times New Roman" w:hAnsi="Times New Roman"/>
                <w:b/>
                <w:sz w:val="24"/>
                <w:szCs w:val="24"/>
              </w:rPr>
              <w:t>3 764</w:t>
            </w:r>
          </w:p>
        </w:tc>
      </w:tr>
      <w:tr w:rsidR="00352733" w:rsidRPr="00DD618D" w14:paraId="78B52FC7" w14:textId="77777777" w:rsidTr="00AC42F6">
        <w:trPr>
          <w:trHeight w:val="334"/>
        </w:trPr>
        <w:tc>
          <w:tcPr>
            <w:tcW w:w="9514" w:type="dxa"/>
            <w:gridSpan w:val="6"/>
          </w:tcPr>
          <w:p w14:paraId="1C22A8DF" w14:textId="77777777" w:rsidR="00352733" w:rsidRPr="008A5617" w:rsidRDefault="00352733" w:rsidP="00AC42F6">
            <w:pPr>
              <w:spacing w:after="0" w:line="240" w:lineRule="auto"/>
              <w:jc w:val="center"/>
              <w:rPr>
                <w:rFonts w:ascii="Times New Roman" w:hAnsi="Times New Roman"/>
                <w:b/>
                <w:sz w:val="24"/>
                <w:szCs w:val="24"/>
              </w:rPr>
            </w:pPr>
            <w:r w:rsidRPr="008A5617">
              <w:rPr>
                <w:rFonts w:ascii="Times New Roman" w:hAnsi="Times New Roman"/>
                <w:b/>
                <w:sz w:val="24"/>
                <w:szCs w:val="24"/>
              </w:rPr>
              <w:t>31.</w:t>
            </w:r>
            <w:r>
              <w:rPr>
                <w:rFonts w:ascii="Times New Roman" w:hAnsi="Times New Roman"/>
                <w:b/>
                <w:sz w:val="24"/>
                <w:szCs w:val="24"/>
              </w:rPr>
              <w:t>12.2022</w:t>
            </w:r>
          </w:p>
        </w:tc>
      </w:tr>
      <w:tr w:rsidR="00352733" w:rsidRPr="00DD618D" w14:paraId="674A2B6F" w14:textId="77777777" w:rsidTr="00AC42F6">
        <w:tc>
          <w:tcPr>
            <w:tcW w:w="5813" w:type="dxa"/>
            <w:gridSpan w:val="4"/>
          </w:tcPr>
          <w:p w14:paraId="59F6CB0B" w14:textId="77777777" w:rsidR="00352733" w:rsidRPr="008A5617" w:rsidRDefault="00352733" w:rsidP="00AC42F6">
            <w:pPr>
              <w:spacing w:after="0" w:line="240" w:lineRule="auto"/>
              <w:rPr>
                <w:rFonts w:ascii="Times New Roman" w:hAnsi="Times New Roman"/>
                <w:sz w:val="24"/>
                <w:szCs w:val="24"/>
              </w:rPr>
            </w:pPr>
            <w:r w:rsidRPr="008A5617">
              <w:rPr>
                <w:rFonts w:ascii="Times New Roman" w:hAnsi="Times New Roman"/>
                <w:sz w:val="24"/>
                <w:szCs w:val="24"/>
              </w:rPr>
              <w:t>Можливі коливання ринкових ставок</w:t>
            </w:r>
          </w:p>
        </w:tc>
        <w:tc>
          <w:tcPr>
            <w:tcW w:w="1497" w:type="dxa"/>
          </w:tcPr>
          <w:p w14:paraId="6BD8589C" w14:textId="77777777" w:rsidR="00352733" w:rsidRPr="002E181E" w:rsidRDefault="00352733" w:rsidP="00AC42F6">
            <w:pPr>
              <w:spacing w:after="0" w:line="240" w:lineRule="auto"/>
              <w:rPr>
                <w:rFonts w:ascii="Times New Roman" w:hAnsi="Times New Roman"/>
                <w:sz w:val="24"/>
                <w:szCs w:val="24"/>
              </w:rPr>
            </w:pPr>
            <w:r w:rsidRPr="002E181E">
              <w:rPr>
                <w:rFonts w:ascii="Times New Roman" w:hAnsi="Times New Roman"/>
                <w:sz w:val="24"/>
                <w:szCs w:val="24"/>
              </w:rPr>
              <w:t>+ 4,0% пункти</w:t>
            </w:r>
          </w:p>
        </w:tc>
        <w:tc>
          <w:tcPr>
            <w:tcW w:w="2204" w:type="dxa"/>
          </w:tcPr>
          <w:p w14:paraId="65CC3CED" w14:textId="77777777" w:rsidR="00352733" w:rsidRPr="002E181E" w:rsidRDefault="00352733" w:rsidP="00AC42F6">
            <w:pPr>
              <w:spacing w:after="0" w:line="240" w:lineRule="auto"/>
              <w:rPr>
                <w:rFonts w:ascii="Times New Roman" w:hAnsi="Times New Roman"/>
                <w:sz w:val="24"/>
                <w:szCs w:val="24"/>
              </w:rPr>
            </w:pPr>
            <w:r w:rsidRPr="002E181E">
              <w:rPr>
                <w:rFonts w:ascii="Times New Roman" w:hAnsi="Times New Roman"/>
                <w:sz w:val="24"/>
                <w:szCs w:val="24"/>
              </w:rPr>
              <w:t>- 4,0% пункти</w:t>
            </w:r>
          </w:p>
        </w:tc>
      </w:tr>
      <w:tr w:rsidR="00352733" w:rsidRPr="00DD618D" w14:paraId="2B7323C6" w14:textId="77777777" w:rsidTr="00AC42F6">
        <w:tc>
          <w:tcPr>
            <w:tcW w:w="2519" w:type="dxa"/>
          </w:tcPr>
          <w:p w14:paraId="23712B46" w14:textId="77777777" w:rsidR="00352733" w:rsidRPr="002E181E" w:rsidRDefault="00352733" w:rsidP="00AC42F6">
            <w:pPr>
              <w:spacing w:after="0" w:line="240" w:lineRule="auto"/>
              <w:rPr>
                <w:rFonts w:ascii="Times New Roman" w:hAnsi="Times New Roman"/>
                <w:sz w:val="24"/>
                <w:szCs w:val="24"/>
              </w:rPr>
            </w:pPr>
            <w:r w:rsidRPr="002E181E">
              <w:rPr>
                <w:rFonts w:ascii="Times New Roman" w:hAnsi="Times New Roman"/>
                <w:sz w:val="24"/>
                <w:szCs w:val="24"/>
              </w:rPr>
              <w:t xml:space="preserve">Депозити у банках в іноземній валюті </w:t>
            </w:r>
          </w:p>
        </w:tc>
        <w:tc>
          <w:tcPr>
            <w:tcW w:w="1166" w:type="dxa"/>
          </w:tcPr>
          <w:p w14:paraId="4795F020" w14:textId="77777777" w:rsidR="00352733" w:rsidRPr="002E181E" w:rsidRDefault="00352733" w:rsidP="00AC42F6">
            <w:pPr>
              <w:spacing w:after="0" w:line="240" w:lineRule="auto"/>
              <w:jc w:val="center"/>
              <w:rPr>
                <w:rFonts w:ascii="Times New Roman" w:hAnsi="Times New Roman"/>
                <w:sz w:val="24"/>
                <w:szCs w:val="24"/>
              </w:rPr>
            </w:pPr>
            <w:r>
              <w:rPr>
                <w:rFonts w:ascii="Times New Roman" w:hAnsi="Times New Roman"/>
                <w:sz w:val="24"/>
                <w:szCs w:val="24"/>
              </w:rPr>
              <w:t>14 628</w:t>
            </w:r>
          </w:p>
        </w:tc>
        <w:tc>
          <w:tcPr>
            <w:tcW w:w="2128" w:type="dxa"/>
            <w:gridSpan w:val="2"/>
          </w:tcPr>
          <w:p w14:paraId="5E29D157" w14:textId="77777777" w:rsidR="00352733" w:rsidRPr="008A5617" w:rsidRDefault="00352733" w:rsidP="00AC42F6">
            <w:pPr>
              <w:spacing w:after="0" w:line="240" w:lineRule="auto"/>
              <w:jc w:val="center"/>
              <w:rPr>
                <w:rFonts w:ascii="Times New Roman" w:hAnsi="Times New Roman"/>
                <w:sz w:val="24"/>
                <w:szCs w:val="24"/>
              </w:rPr>
            </w:pPr>
            <w:r w:rsidRPr="008A5617">
              <w:rPr>
                <w:rFonts w:ascii="Times New Roman" w:hAnsi="Times New Roman"/>
                <w:sz w:val="24"/>
                <w:szCs w:val="24"/>
              </w:rPr>
              <w:t>1,4</w:t>
            </w:r>
          </w:p>
        </w:tc>
        <w:tc>
          <w:tcPr>
            <w:tcW w:w="1497" w:type="dxa"/>
          </w:tcPr>
          <w:p w14:paraId="0550EF05" w14:textId="77777777" w:rsidR="00352733" w:rsidRPr="002E181E" w:rsidRDefault="00352733" w:rsidP="00AC42F6">
            <w:pPr>
              <w:spacing w:after="0" w:line="240" w:lineRule="auto"/>
              <w:jc w:val="center"/>
              <w:rPr>
                <w:rFonts w:ascii="Times New Roman" w:hAnsi="Times New Roman"/>
                <w:sz w:val="24"/>
                <w:szCs w:val="24"/>
              </w:rPr>
            </w:pPr>
            <w:r w:rsidRPr="002E181E">
              <w:rPr>
                <w:rFonts w:ascii="Times New Roman" w:hAnsi="Times New Roman"/>
                <w:sz w:val="24"/>
                <w:szCs w:val="24"/>
              </w:rPr>
              <w:t>+</w:t>
            </w:r>
            <w:r>
              <w:rPr>
                <w:rFonts w:ascii="Times New Roman" w:hAnsi="Times New Roman"/>
                <w:sz w:val="24"/>
                <w:szCs w:val="24"/>
              </w:rPr>
              <w:t>585</w:t>
            </w:r>
          </w:p>
        </w:tc>
        <w:tc>
          <w:tcPr>
            <w:tcW w:w="2204" w:type="dxa"/>
          </w:tcPr>
          <w:p w14:paraId="0CEE4253" w14:textId="77777777" w:rsidR="00352733" w:rsidRPr="002E181E" w:rsidRDefault="00352733" w:rsidP="00AC42F6">
            <w:pPr>
              <w:spacing w:after="0" w:line="240" w:lineRule="auto"/>
              <w:jc w:val="center"/>
              <w:rPr>
                <w:rFonts w:ascii="Times New Roman" w:hAnsi="Times New Roman"/>
                <w:sz w:val="24"/>
                <w:szCs w:val="24"/>
              </w:rPr>
            </w:pPr>
            <w:r w:rsidRPr="002E181E">
              <w:rPr>
                <w:rFonts w:ascii="Times New Roman" w:hAnsi="Times New Roman"/>
                <w:sz w:val="24"/>
                <w:szCs w:val="24"/>
              </w:rPr>
              <w:t>-</w:t>
            </w:r>
            <w:r>
              <w:rPr>
                <w:rFonts w:ascii="Times New Roman" w:hAnsi="Times New Roman"/>
                <w:sz w:val="24"/>
                <w:szCs w:val="24"/>
              </w:rPr>
              <w:t>585</w:t>
            </w:r>
          </w:p>
        </w:tc>
      </w:tr>
      <w:tr w:rsidR="00352733" w:rsidRPr="00DD618D" w14:paraId="162D1223" w14:textId="77777777" w:rsidTr="00AC42F6">
        <w:tc>
          <w:tcPr>
            <w:tcW w:w="2519" w:type="dxa"/>
          </w:tcPr>
          <w:p w14:paraId="7B30308D" w14:textId="77777777" w:rsidR="00352733" w:rsidRPr="002E181E" w:rsidRDefault="00352733" w:rsidP="00AC42F6">
            <w:pPr>
              <w:spacing w:after="0" w:line="240" w:lineRule="auto"/>
              <w:rPr>
                <w:rFonts w:ascii="Times New Roman" w:hAnsi="Times New Roman"/>
                <w:b/>
                <w:sz w:val="24"/>
                <w:szCs w:val="24"/>
              </w:rPr>
            </w:pPr>
            <w:r w:rsidRPr="002E181E">
              <w:rPr>
                <w:rFonts w:ascii="Times New Roman" w:hAnsi="Times New Roman"/>
                <w:b/>
                <w:sz w:val="24"/>
                <w:szCs w:val="24"/>
              </w:rPr>
              <w:t>разом</w:t>
            </w:r>
          </w:p>
        </w:tc>
        <w:tc>
          <w:tcPr>
            <w:tcW w:w="1166" w:type="dxa"/>
          </w:tcPr>
          <w:p w14:paraId="02C39853" w14:textId="77777777" w:rsidR="00352733" w:rsidRPr="002E181E" w:rsidRDefault="00352733" w:rsidP="00AC42F6">
            <w:pPr>
              <w:spacing w:after="0" w:line="240" w:lineRule="auto"/>
              <w:jc w:val="center"/>
              <w:rPr>
                <w:rFonts w:ascii="Times New Roman" w:hAnsi="Times New Roman"/>
                <w:b/>
                <w:sz w:val="24"/>
                <w:szCs w:val="24"/>
              </w:rPr>
            </w:pPr>
            <w:r>
              <w:rPr>
                <w:rFonts w:ascii="Times New Roman" w:hAnsi="Times New Roman"/>
                <w:sz w:val="24"/>
                <w:szCs w:val="24"/>
              </w:rPr>
              <w:t>14 628</w:t>
            </w:r>
          </w:p>
        </w:tc>
        <w:tc>
          <w:tcPr>
            <w:tcW w:w="2128" w:type="dxa"/>
            <w:gridSpan w:val="2"/>
          </w:tcPr>
          <w:p w14:paraId="24B74873" w14:textId="77777777" w:rsidR="00352733" w:rsidRPr="002E181E" w:rsidRDefault="00352733" w:rsidP="00AC42F6">
            <w:pPr>
              <w:spacing w:after="0" w:line="240" w:lineRule="auto"/>
              <w:jc w:val="center"/>
              <w:rPr>
                <w:rFonts w:ascii="Times New Roman" w:hAnsi="Times New Roman"/>
                <w:b/>
                <w:sz w:val="24"/>
                <w:szCs w:val="24"/>
              </w:rPr>
            </w:pPr>
          </w:p>
        </w:tc>
        <w:tc>
          <w:tcPr>
            <w:tcW w:w="1497" w:type="dxa"/>
          </w:tcPr>
          <w:p w14:paraId="26632246" w14:textId="77777777" w:rsidR="00352733" w:rsidRPr="002E181E" w:rsidRDefault="00352733" w:rsidP="00AC42F6">
            <w:pPr>
              <w:spacing w:after="0" w:line="240" w:lineRule="auto"/>
              <w:jc w:val="center"/>
              <w:rPr>
                <w:rFonts w:ascii="Times New Roman" w:hAnsi="Times New Roman"/>
                <w:b/>
                <w:sz w:val="24"/>
                <w:szCs w:val="24"/>
              </w:rPr>
            </w:pPr>
            <w:r>
              <w:rPr>
                <w:rFonts w:ascii="Times New Roman" w:hAnsi="Times New Roman"/>
                <w:b/>
                <w:sz w:val="24"/>
                <w:szCs w:val="24"/>
              </w:rPr>
              <w:t>+585</w:t>
            </w:r>
          </w:p>
        </w:tc>
        <w:tc>
          <w:tcPr>
            <w:tcW w:w="2204" w:type="dxa"/>
          </w:tcPr>
          <w:p w14:paraId="44268E47" w14:textId="77777777" w:rsidR="00352733" w:rsidRPr="002221B2" w:rsidRDefault="00352733" w:rsidP="00AC42F6">
            <w:pPr>
              <w:pStyle w:val="a3"/>
              <w:rPr>
                <w:b/>
                <w:sz w:val="24"/>
                <w:szCs w:val="24"/>
              </w:rPr>
            </w:pPr>
            <w:r>
              <w:rPr>
                <w:b/>
                <w:sz w:val="24"/>
                <w:szCs w:val="24"/>
              </w:rPr>
              <w:t>-585</w:t>
            </w:r>
          </w:p>
        </w:tc>
      </w:tr>
    </w:tbl>
    <w:bookmarkEnd w:id="2"/>
    <w:p w14:paraId="5A1D821C" w14:textId="77777777" w:rsidR="00352733" w:rsidRDefault="00352733" w:rsidP="00352733">
      <w:pPr>
        <w:pStyle w:val="ac"/>
        <w:ind w:firstLine="709"/>
        <w:jc w:val="both"/>
        <w:rPr>
          <w:sz w:val="24"/>
          <w:szCs w:val="24"/>
        </w:rPr>
      </w:pPr>
      <w:r w:rsidRPr="00B5177A">
        <w:rPr>
          <w:sz w:val="24"/>
          <w:szCs w:val="24"/>
        </w:rPr>
        <w:t>Керівництво Товариства враховує вплив процентного ризику на вартість чистих активів Товариства. На звітну дату Товариство має залишок непогашеного короткострокового кредиту і не має довгострокових позик.</w:t>
      </w:r>
    </w:p>
    <w:p w14:paraId="4EB6B093" w14:textId="77777777" w:rsidR="00352733" w:rsidRPr="00352733" w:rsidRDefault="00352733" w:rsidP="00352733">
      <w:pPr>
        <w:shd w:val="clear" w:color="auto" w:fill="FFFFFF"/>
        <w:autoSpaceDE w:val="0"/>
        <w:autoSpaceDN w:val="0"/>
        <w:adjustRightInd w:val="0"/>
        <w:spacing w:after="0" w:line="240" w:lineRule="auto"/>
        <w:ind w:firstLine="709"/>
        <w:jc w:val="both"/>
        <w:rPr>
          <w:rFonts w:ascii="Times New Roman" w:hAnsi="Times New Roman"/>
          <w:sz w:val="24"/>
          <w:szCs w:val="24"/>
          <w:lang w:val="uk-UA"/>
        </w:rPr>
      </w:pPr>
      <w:bookmarkStart w:id="3" w:name="_Hlk69732284"/>
      <w:r w:rsidRPr="00352733">
        <w:rPr>
          <w:rFonts w:ascii="Times New Roman" w:hAnsi="Times New Roman"/>
          <w:sz w:val="24"/>
          <w:szCs w:val="24"/>
          <w:lang w:val="uk-UA"/>
        </w:rPr>
        <w:t>Ризик ліквідності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зобов’язаннями, а також прогнозні потоки грошових коштів від операційної діяльності.</w:t>
      </w:r>
    </w:p>
    <w:p w14:paraId="51A0DFDA" w14:textId="77777777" w:rsidR="00352733" w:rsidRPr="00352733" w:rsidRDefault="00352733" w:rsidP="00352733">
      <w:pPr>
        <w:shd w:val="clear" w:color="auto" w:fill="FFFFFF"/>
        <w:autoSpaceDE w:val="0"/>
        <w:autoSpaceDN w:val="0"/>
        <w:adjustRightInd w:val="0"/>
        <w:spacing w:after="0" w:line="240" w:lineRule="auto"/>
        <w:ind w:firstLine="709"/>
        <w:jc w:val="both"/>
        <w:rPr>
          <w:rFonts w:ascii="Times New Roman" w:hAnsi="Times New Roman"/>
          <w:sz w:val="24"/>
          <w:szCs w:val="24"/>
          <w:lang w:val="uk-UA"/>
        </w:rPr>
      </w:pPr>
      <w:r w:rsidRPr="00352733">
        <w:rPr>
          <w:rFonts w:ascii="Times New Roman" w:hAnsi="Times New Roman"/>
          <w:sz w:val="24"/>
          <w:szCs w:val="24"/>
          <w:lang w:val="uk-UA"/>
        </w:rPr>
        <w:t>Коефіцієнт загальної ліквідності на кінець року дорівнює 5,20, що вище від нормативного значення (&gt;2,0-2,5) і зріс за рік на 11% (був 4,69).</w:t>
      </w:r>
    </w:p>
    <w:p w14:paraId="23B89B71" w14:textId="243BDF7E" w:rsidR="00352733" w:rsidRPr="007D2756" w:rsidRDefault="00352733" w:rsidP="00352733">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32BC1">
        <w:rPr>
          <w:rFonts w:ascii="Times New Roman" w:hAnsi="Times New Roman"/>
          <w:sz w:val="24"/>
          <w:szCs w:val="24"/>
        </w:rPr>
        <w:t>Коефіцієнт абсолютної ліквідності на 31.12.</w:t>
      </w:r>
      <w:r>
        <w:rPr>
          <w:rFonts w:ascii="Times New Roman" w:hAnsi="Times New Roman"/>
          <w:sz w:val="24"/>
          <w:szCs w:val="24"/>
        </w:rPr>
        <w:t>2022</w:t>
      </w:r>
      <w:r w:rsidRPr="00732BC1">
        <w:rPr>
          <w:rFonts w:ascii="Times New Roman" w:hAnsi="Times New Roman"/>
          <w:sz w:val="24"/>
          <w:szCs w:val="24"/>
        </w:rPr>
        <w:t xml:space="preserve"> року 1,</w:t>
      </w:r>
      <w:r>
        <w:rPr>
          <w:rFonts w:ascii="Times New Roman" w:hAnsi="Times New Roman"/>
          <w:sz w:val="24"/>
          <w:szCs w:val="24"/>
        </w:rPr>
        <w:t>44</w:t>
      </w:r>
      <w:r>
        <w:rPr>
          <w:rFonts w:ascii="Times New Roman" w:hAnsi="Times New Roman"/>
          <w:sz w:val="24"/>
          <w:szCs w:val="24"/>
        </w:rPr>
        <w:t xml:space="preserve"> (</w:t>
      </w:r>
      <w:r w:rsidRPr="00732BC1">
        <w:rPr>
          <w:rFonts w:ascii="Times New Roman" w:hAnsi="Times New Roman"/>
          <w:sz w:val="24"/>
          <w:szCs w:val="24"/>
        </w:rPr>
        <w:t>норматив &gt;0,2-0,25) і в порівнянні з початком року суттєв</w:t>
      </w:r>
      <w:r>
        <w:rPr>
          <w:rFonts w:ascii="Times New Roman" w:hAnsi="Times New Roman"/>
          <w:sz w:val="24"/>
          <w:szCs w:val="24"/>
        </w:rPr>
        <w:t>о не змінився (</w:t>
      </w:r>
      <w:r w:rsidRPr="00732BC1">
        <w:rPr>
          <w:rFonts w:ascii="Times New Roman" w:hAnsi="Times New Roman"/>
          <w:sz w:val="24"/>
          <w:szCs w:val="24"/>
        </w:rPr>
        <w:t>був 1,</w:t>
      </w:r>
      <w:r>
        <w:rPr>
          <w:rFonts w:ascii="Times New Roman" w:hAnsi="Times New Roman"/>
          <w:sz w:val="24"/>
          <w:szCs w:val="24"/>
        </w:rPr>
        <w:t>41</w:t>
      </w:r>
      <w:r w:rsidRPr="00732BC1">
        <w:rPr>
          <w:rFonts w:ascii="Times New Roman" w:hAnsi="Times New Roman"/>
          <w:sz w:val="24"/>
          <w:szCs w:val="24"/>
        </w:rPr>
        <w:t>).</w:t>
      </w:r>
    </w:p>
    <w:p w14:paraId="7C301171" w14:textId="77777777" w:rsidR="00352733" w:rsidRPr="007D2756" w:rsidRDefault="00352733" w:rsidP="00352733">
      <w:pPr>
        <w:spacing w:after="0" w:line="240" w:lineRule="auto"/>
        <w:ind w:firstLine="709"/>
        <w:jc w:val="both"/>
        <w:rPr>
          <w:rFonts w:ascii="Times New Roman" w:hAnsi="Times New Roman"/>
          <w:sz w:val="24"/>
          <w:szCs w:val="24"/>
        </w:rPr>
      </w:pPr>
      <w:r w:rsidRPr="007D2756">
        <w:rPr>
          <w:rFonts w:ascii="Times New Roman" w:hAnsi="Times New Roman"/>
          <w:sz w:val="24"/>
          <w:szCs w:val="24"/>
        </w:rPr>
        <w:t>Для управління ризиком ліквідності Товариством контролюються обсяги ліквідних активів, які можуть бути конвертовані у грошові кошти упродовж п’яти днів.</w:t>
      </w:r>
    </w:p>
    <w:bookmarkEnd w:id="3"/>
    <w:p w14:paraId="5B1A229F" w14:textId="77777777" w:rsidR="00352733" w:rsidRPr="007D2756" w:rsidRDefault="00352733" w:rsidP="00352733">
      <w:pPr>
        <w:spacing w:after="0" w:line="240" w:lineRule="auto"/>
        <w:ind w:firstLine="709"/>
        <w:jc w:val="both"/>
        <w:rPr>
          <w:rFonts w:ascii="Times New Roman" w:hAnsi="Times New Roman"/>
          <w:b/>
          <w:i/>
          <w:sz w:val="24"/>
          <w:szCs w:val="24"/>
        </w:rPr>
      </w:pPr>
      <w:r w:rsidRPr="007D2756">
        <w:rPr>
          <w:rFonts w:ascii="Times New Roman" w:hAnsi="Times New Roman"/>
          <w:b/>
          <w:i/>
          <w:sz w:val="24"/>
          <w:szCs w:val="24"/>
        </w:rPr>
        <w:t>Аналіз активів та зобов’язань за строками їх погашення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86"/>
        <w:gridCol w:w="1547"/>
        <w:gridCol w:w="1410"/>
        <w:gridCol w:w="1874"/>
      </w:tblGrid>
      <w:tr w:rsidR="00352733" w:rsidRPr="00732BC1" w14:paraId="760B0920" w14:textId="77777777" w:rsidTr="00AC42F6">
        <w:trPr>
          <w:trHeight w:val="223"/>
        </w:trPr>
        <w:tc>
          <w:tcPr>
            <w:tcW w:w="3397" w:type="dxa"/>
            <w:tcBorders>
              <w:top w:val="single" w:sz="4" w:space="0" w:color="auto"/>
              <w:left w:val="single" w:sz="4" w:space="0" w:color="auto"/>
              <w:bottom w:val="single" w:sz="4" w:space="0" w:color="auto"/>
              <w:right w:val="single" w:sz="4" w:space="0" w:color="auto"/>
            </w:tcBorders>
          </w:tcPr>
          <w:p w14:paraId="14AF104C" w14:textId="77777777" w:rsidR="00352733" w:rsidRPr="007D2756" w:rsidRDefault="00352733" w:rsidP="00AC42F6">
            <w:pPr>
              <w:spacing w:after="0" w:line="240" w:lineRule="auto"/>
              <w:rPr>
                <w:rFonts w:ascii="Times New Roman" w:hAnsi="Times New Roman"/>
                <w:sz w:val="24"/>
                <w:szCs w:val="24"/>
              </w:rPr>
            </w:pPr>
          </w:p>
        </w:tc>
        <w:tc>
          <w:tcPr>
            <w:tcW w:w="2833" w:type="dxa"/>
            <w:gridSpan w:val="2"/>
            <w:tcBorders>
              <w:top w:val="single" w:sz="4" w:space="0" w:color="auto"/>
              <w:left w:val="single" w:sz="4" w:space="0" w:color="auto"/>
              <w:bottom w:val="single" w:sz="4" w:space="0" w:color="auto"/>
              <w:right w:val="single" w:sz="4" w:space="0" w:color="auto"/>
            </w:tcBorders>
            <w:hideMark/>
          </w:tcPr>
          <w:p w14:paraId="1B10E19E"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31.12.</w:t>
            </w:r>
            <w:r>
              <w:rPr>
                <w:rFonts w:ascii="Times New Roman" w:hAnsi="Times New Roman"/>
                <w:sz w:val="24"/>
                <w:szCs w:val="24"/>
              </w:rPr>
              <w:t>2022</w:t>
            </w:r>
          </w:p>
        </w:tc>
        <w:tc>
          <w:tcPr>
            <w:tcW w:w="3284" w:type="dxa"/>
            <w:gridSpan w:val="2"/>
            <w:tcBorders>
              <w:top w:val="single" w:sz="4" w:space="0" w:color="auto"/>
              <w:left w:val="single" w:sz="4" w:space="0" w:color="auto"/>
              <w:bottom w:val="single" w:sz="4" w:space="0" w:color="auto"/>
              <w:right w:val="single" w:sz="4" w:space="0" w:color="auto"/>
            </w:tcBorders>
            <w:hideMark/>
          </w:tcPr>
          <w:p w14:paraId="71AC321A" w14:textId="77777777" w:rsidR="00352733" w:rsidRPr="00732BC1" w:rsidRDefault="00352733" w:rsidP="00AC42F6">
            <w:pPr>
              <w:spacing w:after="0" w:line="240" w:lineRule="auto"/>
              <w:jc w:val="center"/>
              <w:rPr>
                <w:rFonts w:ascii="Times New Roman" w:hAnsi="Times New Roman"/>
                <w:sz w:val="24"/>
                <w:szCs w:val="24"/>
              </w:rPr>
            </w:pPr>
            <w:r w:rsidRPr="00732BC1">
              <w:rPr>
                <w:rFonts w:ascii="Times New Roman" w:hAnsi="Times New Roman"/>
                <w:sz w:val="24"/>
                <w:szCs w:val="24"/>
              </w:rPr>
              <w:t>31.12.2020</w:t>
            </w:r>
          </w:p>
        </w:tc>
      </w:tr>
      <w:tr w:rsidR="00352733" w:rsidRPr="00732BC1" w14:paraId="4B6FF963" w14:textId="77777777" w:rsidTr="00AC42F6">
        <w:tc>
          <w:tcPr>
            <w:tcW w:w="3397" w:type="dxa"/>
            <w:tcBorders>
              <w:top w:val="single" w:sz="4" w:space="0" w:color="auto"/>
              <w:left w:val="single" w:sz="4" w:space="0" w:color="auto"/>
              <w:bottom w:val="single" w:sz="4" w:space="0" w:color="auto"/>
              <w:right w:val="single" w:sz="4" w:space="0" w:color="auto"/>
            </w:tcBorders>
          </w:tcPr>
          <w:p w14:paraId="206A103B" w14:textId="77777777" w:rsidR="00352733" w:rsidRPr="00732BC1" w:rsidRDefault="00352733" w:rsidP="00AC42F6">
            <w:pPr>
              <w:spacing w:after="0" w:line="240" w:lineRule="auto"/>
              <w:rPr>
                <w:rFonts w:ascii="Times New Roman" w:hAnsi="Times New Roman"/>
                <w:sz w:val="24"/>
                <w:szCs w:val="24"/>
              </w:rPr>
            </w:pPr>
          </w:p>
        </w:tc>
        <w:tc>
          <w:tcPr>
            <w:tcW w:w="1286" w:type="dxa"/>
            <w:tcBorders>
              <w:top w:val="single" w:sz="4" w:space="0" w:color="auto"/>
              <w:left w:val="single" w:sz="4" w:space="0" w:color="auto"/>
              <w:bottom w:val="single" w:sz="4" w:space="0" w:color="auto"/>
              <w:right w:val="single" w:sz="4" w:space="0" w:color="auto"/>
            </w:tcBorders>
            <w:hideMark/>
          </w:tcPr>
          <w:p w14:paraId="1FFD67CD" w14:textId="77777777" w:rsidR="00352733" w:rsidRPr="00732BC1" w:rsidRDefault="00352733" w:rsidP="00AC42F6">
            <w:pPr>
              <w:spacing w:after="0" w:line="240" w:lineRule="auto"/>
              <w:rPr>
                <w:rFonts w:ascii="Times New Roman" w:hAnsi="Times New Roman"/>
                <w:sz w:val="24"/>
                <w:szCs w:val="24"/>
              </w:rPr>
            </w:pPr>
            <w:r w:rsidRPr="00732BC1">
              <w:rPr>
                <w:rFonts w:ascii="Times New Roman" w:hAnsi="Times New Roman"/>
                <w:sz w:val="24"/>
                <w:szCs w:val="24"/>
              </w:rPr>
              <w:t>менше ніж 5 днів</w:t>
            </w:r>
          </w:p>
        </w:tc>
        <w:tc>
          <w:tcPr>
            <w:tcW w:w="1547" w:type="dxa"/>
            <w:tcBorders>
              <w:top w:val="single" w:sz="4" w:space="0" w:color="auto"/>
              <w:left w:val="single" w:sz="4" w:space="0" w:color="auto"/>
              <w:bottom w:val="single" w:sz="4" w:space="0" w:color="auto"/>
              <w:right w:val="single" w:sz="4" w:space="0" w:color="auto"/>
            </w:tcBorders>
            <w:hideMark/>
          </w:tcPr>
          <w:p w14:paraId="5783D812" w14:textId="77777777" w:rsidR="00352733" w:rsidRPr="00732BC1" w:rsidRDefault="00352733" w:rsidP="00AC42F6">
            <w:pPr>
              <w:spacing w:after="0" w:line="240" w:lineRule="auto"/>
              <w:rPr>
                <w:rFonts w:ascii="Times New Roman" w:hAnsi="Times New Roman"/>
                <w:sz w:val="24"/>
                <w:szCs w:val="24"/>
              </w:rPr>
            </w:pPr>
            <w:r w:rsidRPr="00732BC1">
              <w:rPr>
                <w:rFonts w:ascii="Times New Roman" w:hAnsi="Times New Roman"/>
                <w:sz w:val="24"/>
                <w:szCs w:val="24"/>
              </w:rPr>
              <w:t>більше ніж 5 днів</w:t>
            </w:r>
          </w:p>
        </w:tc>
        <w:tc>
          <w:tcPr>
            <w:tcW w:w="1410" w:type="dxa"/>
            <w:tcBorders>
              <w:top w:val="single" w:sz="4" w:space="0" w:color="auto"/>
              <w:left w:val="single" w:sz="4" w:space="0" w:color="auto"/>
              <w:bottom w:val="single" w:sz="4" w:space="0" w:color="auto"/>
              <w:right w:val="single" w:sz="4" w:space="0" w:color="auto"/>
            </w:tcBorders>
            <w:hideMark/>
          </w:tcPr>
          <w:p w14:paraId="78051802" w14:textId="77777777" w:rsidR="00352733" w:rsidRPr="00732BC1" w:rsidRDefault="00352733" w:rsidP="00AC42F6">
            <w:pPr>
              <w:spacing w:after="0" w:line="240" w:lineRule="auto"/>
              <w:rPr>
                <w:rFonts w:ascii="Times New Roman" w:hAnsi="Times New Roman"/>
                <w:sz w:val="24"/>
                <w:szCs w:val="24"/>
              </w:rPr>
            </w:pPr>
            <w:r w:rsidRPr="00732BC1">
              <w:rPr>
                <w:rFonts w:ascii="Times New Roman" w:hAnsi="Times New Roman"/>
                <w:sz w:val="24"/>
                <w:szCs w:val="24"/>
              </w:rPr>
              <w:t>менше ніж 5 днів</w:t>
            </w:r>
          </w:p>
        </w:tc>
        <w:tc>
          <w:tcPr>
            <w:tcW w:w="1874" w:type="dxa"/>
            <w:tcBorders>
              <w:top w:val="single" w:sz="4" w:space="0" w:color="auto"/>
              <w:left w:val="single" w:sz="4" w:space="0" w:color="auto"/>
              <w:bottom w:val="single" w:sz="4" w:space="0" w:color="auto"/>
              <w:right w:val="single" w:sz="4" w:space="0" w:color="auto"/>
            </w:tcBorders>
            <w:hideMark/>
          </w:tcPr>
          <w:p w14:paraId="7676ED06" w14:textId="77777777" w:rsidR="00352733" w:rsidRPr="00732BC1" w:rsidRDefault="00352733" w:rsidP="00AC42F6">
            <w:pPr>
              <w:spacing w:after="0" w:line="240" w:lineRule="auto"/>
              <w:rPr>
                <w:rFonts w:ascii="Times New Roman" w:hAnsi="Times New Roman"/>
                <w:sz w:val="24"/>
                <w:szCs w:val="24"/>
              </w:rPr>
            </w:pPr>
            <w:r w:rsidRPr="00732BC1">
              <w:rPr>
                <w:rFonts w:ascii="Times New Roman" w:hAnsi="Times New Roman"/>
                <w:sz w:val="24"/>
                <w:szCs w:val="24"/>
              </w:rPr>
              <w:t>більше ніж 5 днів</w:t>
            </w:r>
          </w:p>
        </w:tc>
      </w:tr>
      <w:tr w:rsidR="00352733" w:rsidRPr="00732BC1" w14:paraId="2116CF5E" w14:textId="77777777" w:rsidTr="00AC42F6">
        <w:tc>
          <w:tcPr>
            <w:tcW w:w="3397" w:type="dxa"/>
            <w:tcBorders>
              <w:top w:val="single" w:sz="4" w:space="0" w:color="auto"/>
              <w:left w:val="single" w:sz="4" w:space="0" w:color="auto"/>
              <w:bottom w:val="single" w:sz="4" w:space="0" w:color="auto"/>
              <w:right w:val="single" w:sz="4" w:space="0" w:color="auto"/>
            </w:tcBorders>
          </w:tcPr>
          <w:p w14:paraId="21BF2EB2" w14:textId="77777777" w:rsidR="00352733" w:rsidRPr="00732BC1" w:rsidRDefault="00352733" w:rsidP="00AC42F6">
            <w:pPr>
              <w:spacing w:after="0" w:line="240" w:lineRule="auto"/>
              <w:rPr>
                <w:rFonts w:ascii="Times New Roman" w:hAnsi="Times New Roman"/>
                <w:sz w:val="24"/>
                <w:szCs w:val="24"/>
              </w:rPr>
            </w:pPr>
            <w:r w:rsidRPr="00732BC1">
              <w:rPr>
                <w:rFonts w:ascii="Times New Roman" w:hAnsi="Times New Roman"/>
                <w:sz w:val="24"/>
                <w:szCs w:val="24"/>
              </w:rPr>
              <w:t>Запаси</w:t>
            </w:r>
          </w:p>
        </w:tc>
        <w:tc>
          <w:tcPr>
            <w:tcW w:w="1286" w:type="dxa"/>
            <w:tcBorders>
              <w:top w:val="single" w:sz="4" w:space="0" w:color="auto"/>
              <w:left w:val="single" w:sz="4" w:space="0" w:color="auto"/>
              <w:bottom w:val="single" w:sz="4" w:space="0" w:color="auto"/>
              <w:right w:val="single" w:sz="4" w:space="0" w:color="auto"/>
            </w:tcBorders>
          </w:tcPr>
          <w:p w14:paraId="3E6F3370"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p>
        </w:tc>
        <w:tc>
          <w:tcPr>
            <w:tcW w:w="1547" w:type="dxa"/>
            <w:tcBorders>
              <w:top w:val="single" w:sz="4" w:space="0" w:color="auto"/>
              <w:left w:val="single" w:sz="4" w:space="0" w:color="auto"/>
              <w:bottom w:val="single" w:sz="4" w:space="0" w:color="auto"/>
              <w:right w:val="single" w:sz="4" w:space="0" w:color="auto"/>
            </w:tcBorders>
          </w:tcPr>
          <w:p w14:paraId="4B15222F" w14:textId="77777777" w:rsidR="00352733" w:rsidRPr="00732BC1" w:rsidRDefault="00352733" w:rsidP="00AC42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274 213</w:t>
            </w:r>
          </w:p>
        </w:tc>
        <w:tc>
          <w:tcPr>
            <w:tcW w:w="1410" w:type="dxa"/>
            <w:tcBorders>
              <w:top w:val="single" w:sz="4" w:space="0" w:color="auto"/>
              <w:left w:val="single" w:sz="4" w:space="0" w:color="auto"/>
              <w:bottom w:val="single" w:sz="4" w:space="0" w:color="auto"/>
              <w:right w:val="single" w:sz="4" w:space="0" w:color="auto"/>
            </w:tcBorders>
          </w:tcPr>
          <w:p w14:paraId="04CD3E65"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p>
        </w:tc>
        <w:tc>
          <w:tcPr>
            <w:tcW w:w="1874" w:type="dxa"/>
            <w:tcBorders>
              <w:top w:val="single" w:sz="4" w:space="0" w:color="auto"/>
              <w:left w:val="single" w:sz="4" w:space="0" w:color="auto"/>
              <w:bottom w:val="single" w:sz="4" w:space="0" w:color="auto"/>
              <w:right w:val="single" w:sz="4" w:space="0" w:color="auto"/>
            </w:tcBorders>
          </w:tcPr>
          <w:p w14:paraId="50DF4996"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254 643</w:t>
            </w:r>
          </w:p>
        </w:tc>
      </w:tr>
      <w:tr w:rsidR="00352733" w:rsidRPr="00732BC1" w14:paraId="6975796F" w14:textId="77777777" w:rsidTr="00AC42F6">
        <w:tc>
          <w:tcPr>
            <w:tcW w:w="3397" w:type="dxa"/>
            <w:tcBorders>
              <w:top w:val="single" w:sz="4" w:space="0" w:color="auto"/>
              <w:left w:val="single" w:sz="4" w:space="0" w:color="auto"/>
              <w:bottom w:val="single" w:sz="4" w:space="0" w:color="auto"/>
              <w:right w:val="single" w:sz="4" w:space="0" w:color="auto"/>
            </w:tcBorders>
          </w:tcPr>
          <w:p w14:paraId="031E14C1" w14:textId="77777777" w:rsidR="00352733" w:rsidRPr="004D724C" w:rsidRDefault="00352733" w:rsidP="00AC42F6">
            <w:pPr>
              <w:spacing w:after="0" w:line="240" w:lineRule="auto"/>
              <w:rPr>
                <w:rFonts w:ascii="Times New Roman" w:hAnsi="Times New Roman"/>
                <w:sz w:val="24"/>
                <w:szCs w:val="24"/>
              </w:rPr>
            </w:pPr>
            <w:r w:rsidRPr="004D724C">
              <w:rPr>
                <w:rFonts w:ascii="Times New Roman" w:hAnsi="Times New Roman"/>
                <w:sz w:val="24"/>
                <w:szCs w:val="24"/>
              </w:rPr>
              <w:t>Поточні фінансові інвестиції</w:t>
            </w:r>
          </w:p>
        </w:tc>
        <w:tc>
          <w:tcPr>
            <w:tcW w:w="1286" w:type="dxa"/>
            <w:tcBorders>
              <w:top w:val="single" w:sz="4" w:space="0" w:color="auto"/>
              <w:left w:val="single" w:sz="4" w:space="0" w:color="auto"/>
              <w:bottom w:val="single" w:sz="4" w:space="0" w:color="auto"/>
              <w:right w:val="single" w:sz="4" w:space="0" w:color="auto"/>
            </w:tcBorders>
          </w:tcPr>
          <w:p w14:paraId="340EEE28" w14:textId="77777777" w:rsidR="00352733" w:rsidRPr="004D724C" w:rsidRDefault="00352733" w:rsidP="00AC42F6">
            <w:pPr>
              <w:spacing w:after="0" w:line="240" w:lineRule="auto"/>
              <w:jc w:val="center"/>
              <w:rPr>
                <w:rFonts w:ascii="Times New Roman" w:hAnsi="Times New Roman"/>
                <w:color w:val="000000"/>
                <w:sz w:val="24"/>
                <w:szCs w:val="24"/>
              </w:rPr>
            </w:pPr>
          </w:p>
        </w:tc>
        <w:tc>
          <w:tcPr>
            <w:tcW w:w="1547" w:type="dxa"/>
            <w:tcBorders>
              <w:top w:val="single" w:sz="4" w:space="0" w:color="auto"/>
              <w:left w:val="single" w:sz="4" w:space="0" w:color="auto"/>
              <w:bottom w:val="single" w:sz="4" w:space="0" w:color="auto"/>
              <w:right w:val="single" w:sz="4" w:space="0" w:color="auto"/>
            </w:tcBorders>
          </w:tcPr>
          <w:p w14:paraId="3BD3374C" w14:textId="77777777" w:rsidR="00352733" w:rsidRPr="004D724C" w:rsidRDefault="00352733" w:rsidP="00AC42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14 628</w:t>
            </w:r>
          </w:p>
        </w:tc>
        <w:tc>
          <w:tcPr>
            <w:tcW w:w="1410" w:type="dxa"/>
            <w:tcBorders>
              <w:top w:val="single" w:sz="4" w:space="0" w:color="auto"/>
              <w:left w:val="single" w:sz="4" w:space="0" w:color="auto"/>
              <w:bottom w:val="single" w:sz="4" w:space="0" w:color="auto"/>
              <w:right w:val="single" w:sz="4" w:space="0" w:color="auto"/>
            </w:tcBorders>
          </w:tcPr>
          <w:p w14:paraId="30FD2305" w14:textId="77777777" w:rsidR="00352733" w:rsidRPr="004D724C" w:rsidRDefault="00352733" w:rsidP="00AC42F6">
            <w:pPr>
              <w:spacing w:after="0" w:line="240" w:lineRule="auto"/>
              <w:jc w:val="center"/>
              <w:rPr>
                <w:rFonts w:ascii="Times New Roman" w:hAnsi="Times New Roman"/>
                <w:color w:val="000000"/>
                <w:sz w:val="24"/>
                <w:szCs w:val="24"/>
              </w:rPr>
            </w:pPr>
          </w:p>
        </w:tc>
        <w:tc>
          <w:tcPr>
            <w:tcW w:w="1874" w:type="dxa"/>
            <w:tcBorders>
              <w:top w:val="single" w:sz="4" w:space="0" w:color="auto"/>
              <w:left w:val="single" w:sz="4" w:space="0" w:color="auto"/>
              <w:bottom w:val="single" w:sz="4" w:space="0" w:color="auto"/>
              <w:right w:val="single" w:sz="4" w:space="0" w:color="auto"/>
            </w:tcBorders>
          </w:tcPr>
          <w:p w14:paraId="7A354A6F" w14:textId="77777777" w:rsidR="00352733" w:rsidRPr="004D724C" w:rsidRDefault="00352733" w:rsidP="00AC42F6">
            <w:pPr>
              <w:spacing w:after="0" w:line="240" w:lineRule="auto"/>
              <w:jc w:val="center"/>
              <w:rPr>
                <w:rFonts w:ascii="Times New Roman" w:hAnsi="Times New Roman"/>
                <w:color w:val="000000"/>
                <w:sz w:val="24"/>
                <w:szCs w:val="24"/>
              </w:rPr>
            </w:pPr>
            <w:r w:rsidRPr="004D724C">
              <w:rPr>
                <w:rFonts w:ascii="Times New Roman" w:hAnsi="Times New Roman"/>
                <w:color w:val="000000"/>
                <w:sz w:val="24"/>
                <w:szCs w:val="24"/>
              </w:rPr>
              <w:t>94</w:t>
            </w:r>
            <w:r>
              <w:rPr>
                <w:rFonts w:ascii="Times New Roman" w:hAnsi="Times New Roman"/>
                <w:color w:val="000000"/>
                <w:sz w:val="24"/>
                <w:szCs w:val="24"/>
              </w:rPr>
              <w:t xml:space="preserve"> </w:t>
            </w:r>
            <w:r w:rsidRPr="004D724C">
              <w:rPr>
                <w:rFonts w:ascii="Times New Roman" w:hAnsi="Times New Roman"/>
                <w:color w:val="000000"/>
                <w:sz w:val="24"/>
                <w:szCs w:val="24"/>
              </w:rPr>
              <w:t>088</w:t>
            </w:r>
          </w:p>
        </w:tc>
      </w:tr>
      <w:tr w:rsidR="00352733" w:rsidRPr="00732BC1" w14:paraId="0284D57B" w14:textId="77777777" w:rsidTr="00AC42F6">
        <w:tc>
          <w:tcPr>
            <w:tcW w:w="3397" w:type="dxa"/>
            <w:tcBorders>
              <w:top w:val="single" w:sz="4" w:space="0" w:color="auto"/>
              <w:left w:val="single" w:sz="4" w:space="0" w:color="auto"/>
              <w:bottom w:val="single" w:sz="4" w:space="0" w:color="auto"/>
              <w:right w:val="single" w:sz="4" w:space="0" w:color="auto"/>
            </w:tcBorders>
            <w:hideMark/>
          </w:tcPr>
          <w:p w14:paraId="5AC093EE" w14:textId="77777777" w:rsidR="00352733" w:rsidRPr="00732BC1" w:rsidRDefault="00352733" w:rsidP="00AC42F6">
            <w:pPr>
              <w:spacing w:after="0" w:line="240" w:lineRule="auto"/>
              <w:rPr>
                <w:rFonts w:ascii="Times New Roman" w:hAnsi="Times New Roman"/>
                <w:sz w:val="24"/>
                <w:szCs w:val="24"/>
              </w:rPr>
            </w:pPr>
            <w:r w:rsidRPr="00732BC1">
              <w:rPr>
                <w:rFonts w:ascii="Times New Roman" w:hAnsi="Times New Roman"/>
                <w:sz w:val="24"/>
                <w:szCs w:val="24"/>
              </w:rPr>
              <w:t>Грошові кошти та їх еквіваленти</w:t>
            </w:r>
          </w:p>
        </w:tc>
        <w:tc>
          <w:tcPr>
            <w:tcW w:w="1286" w:type="dxa"/>
            <w:tcBorders>
              <w:top w:val="single" w:sz="4" w:space="0" w:color="auto"/>
              <w:left w:val="single" w:sz="4" w:space="0" w:color="auto"/>
              <w:bottom w:val="single" w:sz="4" w:space="0" w:color="auto"/>
              <w:right w:val="single" w:sz="4" w:space="0" w:color="auto"/>
            </w:tcBorders>
            <w:hideMark/>
          </w:tcPr>
          <w:p w14:paraId="28F7EDED" w14:textId="77777777" w:rsidR="00352733" w:rsidRPr="004D724C" w:rsidRDefault="00352733" w:rsidP="00AC42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106 146</w:t>
            </w:r>
            <w:r w:rsidRPr="004D724C">
              <w:rPr>
                <w:rFonts w:ascii="Times New Roman" w:hAnsi="Times New Roman"/>
                <w:color w:val="000000"/>
                <w:sz w:val="24"/>
                <w:szCs w:val="24"/>
              </w:rPr>
              <w:t xml:space="preserve"> </w:t>
            </w:r>
          </w:p>
        </w:tc>
        <w:tc>
          <w:tcPr>
            <w:tcW w:w="1547" w:type="dxa"/>
            <w:tcBorders>
              <w:top w:val="single" w:sz="4" w:space="0" w:color="auto"/>
              <w:left w:val="single" w:sz="4" w:space="0" w:color="auto"/>
              <w:bottom w:val="single" w:sz="4" w:space="0" w:color="auto"/>
              <w:right w:val="single" w:sz="4" w:space="0" w:color="auto"/>
            </w:tcBorders>
            <w:hideMark/>
          </w:tcPr>
          <w:p w14:paraId="4A6F561E" w14:textId="77777777" w:rsidR="00352733" w:rsidRPr="004D724C" w:rsidRDefault="00352733" w:rsidP="00AC42F6">
            <w:pPr>
              <w:spacing w:after="0" w:line="240" w:lineRule="auto"/>
              <w:jc w:val="center"/>
              <w:rPr>
                <w:rFonts w:ascii="Times New Roman" w:hAnsi="Times New Roman"/>
                <w:color w:val="000000"/>
                <w:sz w:val="24"/>
                <w:szCs w:val="24"/>
              </w:rPr>
            </w:pPr>
            <w:r w:rsidRPr="004D724C">
              <w:rPr>
                <w:rFonts w:ascii="Times New Roman" w:hAnsi="Times New Roman"/>
                <w:color w:val="000000"/>
                <w:sz w:val="24"/>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2C479F81" w14:textId="77777777" w:rsidR="00352733" w:rsidRPr="004D724C" w:rsidRDefault="00352733" w:rsidP="00AC42F6">
            <w:pPr>
              <w:spacing w:after="0" w:line="240" w:lineRule="auto"/>
              <w:jc w:val="center"/>
              <w:rPr>
                <w:rFonts w:ascii="Times New Roman" w:hAnsi="Times New Roman"/>
                <w:color w:val="000000"/>
                <w:sz w:val="24"/>
                <w:szCs w:val="24"/>
              </w:rPr>
            </w:pPr>
            <w:r w:rsidRPr="004D724C">
              <w:rPr>
                <w:rFonts w:ascii="Times New Roman" w:hAnsi="Times New Roman"/>
                <w:color w:val="000000"/>
                <w:sz w:val="24"/>
                <w:szCs w:val="24"/>
              </w:rPr>
              <w:t xml:space="preserve">65 224 </w:t>
            </w:r>
          </w:p>
        </w:tc>
        <w:tc>
          <w:tcPr>
            <w:tcW w:w="1874" w:type="dxa"/>
            <w:tcBorders>
              <w:top w:val="single" w:sz="4" w:space="0" w:color="auto"/>
              <w:left w:val="single" w:sz="4" w:space="0" w:color="auto"/>
              <w:bottom w:val="single" w:sz="4" w:space="0" w:color="auto"/>
              <w:right w:val="single" w:sz="4" w:space="0" w:color="auto"/>
            </w:tcBorders>
            <w:hideMark/>
          </w:tcPr>
          <w:p w14:paraId="52BEF333" w14:textId="77777777" w:rsidR="00352733" w:rsidRPr="00732BC1" w:rsidRDefault="00352733" w:rsidP="00AC42F6">
            <w:pPr>
              <w:spacing w:after="0" w:line="240" w:lineRule="auto"/>
              <w:jc w:val="center"/>
              <w:rPr>
                <w:rFonts w:ascii="Times New Roman" w:hAnsi="Times New Roman"/>
                <w:color w:val="000000"/>
                <w:sz w:val="24"/>
                <w:szCs w:val="24"/>
              </w:rPr>
            </w:pPr>
            <w:r w:rsidRPr="004D724C">
              <w:rPr>
                <w:rFonts w:ascii="Times New Roman" w:hAnsi="Times New Roman"/>
                <w:color w:val="000000"/>
                <w:sz w:val="24"/>
                <w:szCs w:val="24"/>
              </w:rPr>
              <w:t>-</w:t>
            </w:r>
          </w:p>
        </w:tc>
      </w:tr>
      <w:tr w:rsidR="00352733" w:rsidRPr="00732BC1" w14:paraId="0FF11DC2" w14:textId="77777777" w:rsidTr="00AC42F6">
        <w:tc>
          <w:tcPr>
            <w:tcW w:w="3397" w:type="dxa"/>
            <w:tcBorders>
              <w:top w:val="single" w:sz="4" w:space="0" w:color="auto"/>
              <w:left w:val="single" w:sz="4" w:space="0" w:color="auto"/>
              <w:bottom w:val="single" w:sz="4" w:space="0" w:color="auto"/>
              <w:right w:val="single" w:sz="4" w:space="0" w:color="auto"/>
            </w:tcBorders>
            <w:hideMark/>
          </w:tcPr>
          <w:p w14:paraId="3CFE7D04" w14:textId="77777777" w:rsidR="00352733" w:rsidRPr="00732BC1" w:rsidRDefault="00352733" w:rsidP="00AC42F6">
            <w:pPr>
              <w:spacing w:after="0" w:line="240" w:lineRule="auto"/>
              <w:rPr>
                <w:rFonts w:ascii="Times New Roman" w:hAnsi="Times New Roman"/>
                <w:sz w:val="24"/>
                <w:szCs w:val="24"/>
              </w:rPr>
            </w:pPr>
            <w:r w:rsidRPr="00732BC1">
              <w:rPr>
                <w:rFonts w:ascii="Times New Roman" w:hAnsi="Times New Roman"/>
                <w:sz w:val="24"/>
                <w:szCs w:val="24"/>
              </w:rPr>
              <w:t>Дебіторська заборгованість</w:t>
            </w:r>
          </w:p>
        </w:tc>
        <w:tc>
          <w:tcPr>
            <w:tcW w:w="1286" w:type="dxa"/>
            <w:tcBorders>
              <w:top w:val="single" w:sz="4" w:space="0" w:color="auto"/>
              <w:left w:val="single" w:sz="4" w:space="0" w:color="auto"/>
              <w:bottom w:val="single" w:sz="4" w:space="0" w:color="auto"/>
              <w:right w:val="single" w:sz="4" w:space="0" w:color="auto"/>
            </w:tcBorders>
            <w:hideMark/>
          </w:tcPr>
          <w:p w14:paraId="0A0ED82D"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p>
        </w:tc>
        <w:tc>
          <w:tcPr>
            <w:tcW w:w="1547" w:type="dxa"/>
            <w:tcBorders>
              <w:top w:val="single" w:sz="4" w:space="0" w:color="auto"/>
              <w:left w:val="single" w:sz="4" w:space="0" w:color="auto"/>
              <w:bottom w:val="single" w:sz="4" w:space="0" w:color="auto"/>
              <w:right w:val="single" w:sz="4" w:space="0" w:color="auto"/>
            </w:tcBorders>
            <w:hideMark/>
          </w:tcPr>
          <w:p w14:paraId="7687F908" w14:textId="77777777" w:rsidR="00352733" w:rsidRPr="00732BC1" w:rsidRDefault="00352733" w:rsidP="00AC42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24 321</w:t>
            </w:r>
          </w:p>
        </w:tc>
        <w:tc>
          <w:tcPr>
            <w:tcW w:w="1410" w:type="dxa"/>
            <w:tcBorders>
              <w:top w:val="single" w:sz="4" w:space="0" w:color="auto"/>
              <w:left w:val="single" w:sz="4" w:space="0" w:color="auto"/>
              <w:bottom w:val="single" w:sz="4" w:space="0" w:color="auto"/>
              <w:right w:val="single" w:sz="4" w:space="0" w:color="auto"/>
            </w:tcBorders>
            <w:hideMark/>
          </w:tcPr>
          <w:p w14:paraId="59699B12"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p>
        </w:tc>
        <w:tc>
          <w:tcPr>
            <w:tcW w:w="1874" w:type="dxa"/>
            <w:tcBorders>
              <w:top w:val="single" w:sz="4" w:space="0" w:color="auto"/>
              <w:left w:val="single" w:sz="4" w:space="0" w:color="auto"/>
              <w:bottom w:val="single" w:sz="4" w:space="0" w:color="auto"/>
              <w:right w:val="single" w:sz="4" w:space="0" w:color="auto"/>
            </w:tcBorders>
            <w:hideMark/>
          </w:tcPr>
          <w:p w14:paraId="436EE26C"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113</w:t>
            </w:r>
            <w:r>
              <w:rPr>
                <w:rFonts w:ascii="Times New Roman" w:hAnsi="Times New Roman"/>
                <w:color w:val="000000"/>
                <w:sz w:val="24"/>
                <w:szCs w:val="24"/>
              </w:rPr>
              <w:t xml:space="preserve"> </w:t>
            </w:r>
            <w:r w:rsidRPr="00732BC1">
              <w:rPr>
                <w:rFonts w:ascii="Times New Roman" w:hAnsi="Times New Roman"/>
                <w:color w:val="000000"/>
                <w:sz w:val="24"/>
                <w:szCs w:val="24"/>
              </w:rPr>
              <w:t>728</w:t>
            </w:r>
          </w:p>
        </w:tc>
      </w:tr>
      <w:tr w:rsidR="00352733" w:rsidRPr="00732BC1" w14:paraId="60FC9A22" w14:textId="77777777" w:rsidTr="00AC42F6">
        <w:tc>
          <w:tcPr>
            <w:tcW w:w="3397" w:type="dxa"/>
            <w:tcBorders>
              <w:top w:val="single" w:sz="4" w:space="0" w:color="auto"/>
              <w:left w:val="single" w:sz="4" w:space="0" w:color="auto"/>
              <w:bottom w:val="single" w:sz="4" w:space="0" w:color="auto"/>
              <w:right w:val="single" w:sz="4" w:space="0" w:color="auto"/>
            </w:tcBorders>
            <w:hideMark/>
          </w:tcPr>
          <w:p w14:paraId="300F4AC2" w14:textId="77777777" w:rsidR="00352733" w:rsidRPr="00732BC1" w:rsidRDefault="00352733" w:rsidP="00AC42F6">
            <w:pPr>
              <w:spacing w:after="0" w:line="240" w:lineRule="auto"/>
              <w:rPr>
                <w:rFonts w:ascii="Times New Roman" w:hAnsi="Times New Roman"/>
                <w:sz w:val="24"/>
                <w:szCs w:val="24"/>
              </w:rPr>
            </w:pPr>
            <w:r w:rsidRPr="00732BC1">
              <w:rPr>
                <w:rFonts w:ascii="Times New Roman" w:hAnsi="Times New Roman"/>
                <w:sz w:val="24"/>
                <w:szCs w:val="24"/>
              </w:rPr>
              <w:t>Усього активів</w:t>
            </w:r>
          </w:p>
        </w:tc>
        <w:tc>
          <w:tcPr>
            <w:tcW w:w="1286" w:type="dxa"/>
            <w:tcBorders>
              <w:top w:val="single" w:sz="4" w:space="0" w:color="auto"/>
              <w:left w:val="single" w:sz="4" w:space="0" w:color="auto"/>
              <w:bottom w:val="single" w:sz="4" w:space="0" w:color="auto"/>
              <w:right w:val="single" w:sz="4" w:space="0" w:color="auto"/>
            </w:tcBorders>
          </w:tcPr>
          <w:p w14:paraId="55B3BF8E" w14:textId="77777777" w:rsidR="00352733" w:rsidRPr="00732BC1" w:rsidRDefault="00352733" w:rsidP="00AC42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106 146</w:t>
            </w:r>
          </w:p>
        </w:tc>
        <w:tc>
          <w:tcPr>
            <w:tcW w:w="1547" w:type="dxa"/>
            <w:tcBorders>
              <w:top w:val="single" w:sz="4" w:space="0" w:color="auto"/>
              <w:left w:val="single" w:sz="4" w:space="0" w:color="auto"/>
              <w:bottom w:val="single" w:sz="4" w:space="0" w:color="auto"/>
              <w:right w:val="single" w:sz="4" w:space="0" w:color="auto"/>
            </w:tcBorders>
          </w:tcPr>
          <w:p w14:paraId="6BC88493" w14:textId="77777777" w:rsidR="00352733" w:rsidRPr="00732BC1" w:rsidRDefault="00352733" w:rsidP="00AC42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313 162</w:t>
            </w:r>
          </w:p>
        </w:tc>
        <w:tc>
          <w:tcPr>
            <w:tcW w:w="1410" w:type="dxa"/>
            <w:tcBorders>
              <w:top w:val="single" w:sz="4" w:space="0" w:color="auto"/>
              <w:left w:val="single" w:sz="4" w:space="0" w:color="auto"/>
              <w:bottom w:val="single" w:sz="4" w:space="0" w:color="auto"/>
              <w:right w:val="single" w:sz="4" w:space="0" w:color="auto"/>
            </w:tcBorders>
            <w:hideMark/>
          </w:tcPr>
          <w:p w14:paraId="0692DB04"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65 224</w:t>
            </w:r>
          </w:p>
        </w:tc>
        <w:tc>
          <w:tcPr>
            <w:tcW w:w="1874" w:type="dxa"/>
            <w:tcBorders>
              <w:top w:val="single" w:sz="4" w:space="0" w:color="auto"/>
              <w:left w:val="single" w:sz="4" w:space="0" w:color="auto"/>
              <w:bottom w:val="single" w:sz="4" w:space="0" w:color="auto"/>
              <w:right w:val="single" w:sz="4" w:space="0" w:color="auto"/>
            </w:tcBorders>
            <w:hideMark/>
          </w:tcPr>
          <w:p w14:paraId="4AE8D33D"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462</w:t>
            </w:r>
            <w:r>
              <w:rPr>
                <w:rFonts w:ascii="Times New Roman" w:hAnsi="Times New Roman"/>
                <w:color w:val="000000"/>
                <w:sz w:val="24"/>
                <w:szCs w:val="24"/>
              </w:rPr>
              <w:t xml:space="preserve"> </w:t>
            </w:r>
            <w:r w:rsidRPr="00732BC1">
              <w:rPr>
                <w:rFonts w:ascii="Times New Roman" w:hAnsi="Times New Roman"/>
                <w:color w:val="000000"/>
                <w:sz w:val="24"/>
                <w:szCs w:val="24"/>
              </w:rPr>
              <w:t>459</w:t>
            </w:r>
          </w:p>
        </w:tc>
      </w:tr>
      <w:tr w:rsidR="00352733" w:rsidRPr="00732BC1" w14:paraId="6CCE4ED9" w14:textId="77777777" w:rsidTr="00AC42F6">
        <w:tc>
          <w:tcPr>
            <w:tcW w:w="3397" w:type="dxa"/>
            <w:tcBorders>
              <w:top w:val="single" w:sz="4" w:space="0" w:color="auto"/>
              <w:left w:val="single" w:sz="4" w:space="0" w:color="auto"/>
              <w:bottom w:val="single" w:sz="4" w:space="0" w:color="auto"/>
              <w:right w:val="single" w:sz="4" w:space="0" w:color="auto"/>
            </w:tcBorders>
            <w:hideMark/>
          </w:tcPr>
          <w:p w14:paraId="55B1F56C" w14:textId="77777777" w:rsidR="00352733" w:rsidRPr="00732BC1" w:rsidRDefault="00352733" w:rsidP="00AC42F6">
            <w:pPr>
              <w:spacing w:after="0" w:line="240" w:lineRule="auto"/>
              <w:rPr>
                <w:rFonts w:ascii="Times New Roman" w:hAnsi="Times New Roman"/>
                <w:sz w:val="24"/>
                <w:szCs w:val="24"/>
              </w:rPr>
            </w:pPr>
            <w:r w:rsidRPr="00732BC1">
              <w:rPr>
                <w:rFonts w:ascii="Times New Roman" w:hAnsi="Times New Roman"/>
                <w:sz w:val="24"/>
                <w:szCs w:val="24"/>
              </w:rPr>
              <w:t>Поточні зобов’язання</w:t>
            </w:r>
          </w:p>
        </w:tc>
        <w:tc>
          <w:tcPr>
            <w:tcW w:w="1286" w:type="dxa"/>
            <w:tcBorders>
              <w:top w:val="single" w:sz="4" w:space="0" w:color="auto"/>
              <w:left w:val="single" w:sz="4" w:space="0" w:color="auto"/>
              <w:bottom w:val="single" w:sz="4" w:space="0" w:color="auto"/>
              <w:right w:val="single" w:sz="4" w:space="0" w:color="auto"/>
            </w:tcBorders>
            <w:hideMark/>
          </w:tcPr>
          <w:p w14:paraId="27211FBB"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p>
        </w:tc>
        <w:tc>
          <w:tcPr>
            <w:tcW w:w="1547" w:type="dxa"/>
            <w:tcBorders>
              <w:top w:val="single" w:sz="4" w:space="0" w:color="auto"/>
              <w:left w:val="single" w:sz="4" w:space="0" w:color="auto"/>
              <w:bottom w:val="single" w:sz="4" w:space="0" w:color="auto"/>
              <w:right w:val="single" w:sz="4" w:space="0" w:color="auto"/>
            </w:tcBorders>
            <w:hideMark/>
          </w:tcPr>
          <w:p w14:paraId="3CCB0733" w14:textId="77777777" w:rsidR="00352733" w:rsidRPr="00732BC1" w:rsidRDefault="00352733" w:rsidP="00AC42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83 645</w:t>
            </w:r>
          </w:p>
        </w:tc>
        <w:tc>
          <w:tcPr>
            <w:tcW w:w="1410" w:type="dxa"/>
            <w:tcBorders>
              <w:top w:val="single" w:sz="4" w:space="0" w:color="auto"/>
              <w:left w:val="single" w:sz="4" w:space="0" w:color="auto"/>
              <w:bottom w:val="single" w:sz="4" w:space="0" w:color="auto"/>
              <w:right w:val="single" w:sz="4" w:space="0" w:color="auto"/>
            </w:tcBorders>
            <w:hideMark/>
          </w:tcPr>
          <w:p w14:paraId="53E00731"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p>
        </w:tc>
        <w:tc>
          <w:tcPr>
            <w:tcW w:w="1874" w:type="dxa"/>
            <w:tcBorders>
              <w:top w:val="single" w:sz="4" w:space="0" w:color="auto"/>
              <w:left w:val="single" w:sz="4" w:space="0" w:color="auto"/>
              <w:bottom w:val="single" w:sz="4" w:space="0" w:color="auto"/>
              <w:right w:val="single" w:sz="4" w:space="0" w:color="auto"/>
            </w:tcBorders>
            <w:hideMark/>
          </w:tcPr>
          <w:p w14:paraId="5480D092"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112 596</w:t>
            </w:r>
          </w:p>
        </w:tc>
      </w:tr>
      <w:tr w:rsidR="00352733" w:rsidRPr="007D2756" w14:paraId="1DA0C7C7" w14:textId="77777777" w:rsidTr="00AC42F6">
        <w:tc>
          <w:tcPr>
            <w:tcW w:w="3397" w:type="dxa"/>
            <w:tcBorders>
              <w:top w:val="single" w:sz="4" w:space="0" w:color="auto"/>
              <w:left w:val="single" w:sz="4" w:space="0" w:color="auto"/>
              <w:bottom w:val="single" w:sz="4" w:space="0" w:color="auto"/>
              <w:right w:val="single" w:sz="4" w:space="0" w:color="auto"/>
            </w:tcBorders>
            <w:hideMark/>
          </w:tcPr>
          <w:p w14:paraId="41B3C48E" w14:textId="77777777" w:rsidR="00352733" w:rsidRPr="00732BC1" w:rsidRDefault="00352733" w:rsidP="00AC42F6">
            <w:pPr>
              <w:spacing w:after="0" w:line="240" w:lineRule="auto"/>
              <w:rPr>
                <w:rFonts w:ascii="Times New Roman" w:hAnsi="Times New Roman"/>
                <w:sz w:val="24"/>
                <w:szCs w:val="24"/>
              </w:rPr>
            </w:pPr>
            <w:r w:rsidRPr="00732BC1">
              <w:rPr>
                <w:rFonts w:ascii="Times New Roman" w:hAnsi="Times New Roman"/>
                <w:sz w:val="24"/>
                <w:szCs w:val="24"/>
              </w:rPr>
              <w:t>Розрив (активи мінус зобов’язання)</w:t>
            </w:r>
          </w:p>
        </w:tc>
        <w:tc>
          <w:tcPr>
            <w:tcW w:w="1286" w:type="dxa"/>
            <w:tcBorders>
              <w:top w:val="single" w:sz="4" w:space="0" w:color="auto"/>
              <w:left w:val="single" w:sz="4" w:space="0" w:color="auto"/>
              <w:bottom w:val="single" w:sz="4" w:space="0" w:color="auto"/>
              <w:right w:val="single" w:sz="4" w:space="0" w:color="auto"/>
            </w:tcBorders>
            <w:hideMark/>
          </w:tcPr>
          <w:p w14:paraId="288860D1" w14:textId="77777777" w:rsidR="00352733" w:rsidRPr="00732BC1" w:rsidRDefault="00352733" w:rsidP="00AC42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+106 146</w:t>
            </w:r>
          </w:p>
        </w:tc>
        <w:tc>
          <w:tcPr>
            <w:tcW w:w="1547" w:type="dxa"/>
            <w:tcBorders>
              <w:top w:val="single" w:sz="4" w:space="0" w:color="auto"/>
              <w:left w:val="single" w:sz="4" w:space="0" w:color="auto"/>
              <w:bottom w:val="single" w:sz="4" w:space="0" w:color="auto"/>
              <w:right w:val="single" w:sz="4" w:space="0" w:color="auto"/>
            </w:tcBorders>
            <w:hideMark/>
          </w:tcPr>
          <w:p w14:paraId="12F6F49D"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r>
              <w:rPr>
                <w:rFonts w:ascii="Times New Roman" w:hAnsi="Times New Roman"/>
                <w:color w:val="000000"/>
                <w:sz w:val="24"/>
                <w:szCs w:val="24"/>
              </w:rPr>
              <w:t>229 517</w:t>
            </w:r>
          </w:p>
        </w:tc>
        <w:tc>
          <w:tcPr>
            <w:tcW w:w="1410" w:type="dxa"/>
            <w:tcBorders>
              <w:top w:val="single" w:sz="4" w:space="0" w:color="auto"/>
              <w:left w:val="single" w:sz="4" w:space="0" w:color="auto"/>
              <w:bottom w:val="single" w:sz="4" w:space="0" w:color="auto"/>
              <w:right w:val="single" w:sz="4" w:space="0" w:color="auto"/>
            </w:tcBorders>
            <w:hideMark/>
          </w:tcPr>
          <w:p w14:paraId="2712F7D7" w14:textId="77777777" w:rsidR="00352733" w:rsidRPr="00732BC1"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+65 224</w:t>
            </w:r>
          </w:p>
        </w:tc>
        <w:tc>
          <w:tcPr>
            <w:tcW w:w="1874" w:type="dxa"/>
            <w:tcBorders>
              <w:top w:val="single" w:sz="4" w:space="0" w:color="auto"/>
              <w:left w:val="single" w:sz="4" w:space="0" w:color="auto"/>
              <w:bottom w:val="single" w:sz="4" w:space="0" w:color="auto"/>
              <w:right w:val="single" w:sz="4" w:space="0" w:color="auto"/>
            </w:tcBorders>
            <w:hideMark/>
          </w:tcPr>
          <w:p w14:paraId="1DBAAD8D" w14:textId="77777777" w:rsidR="00352733" w:rsidRPr="008D098B" w:rsidRDefault="00352733" w:rsidP="00AC42F6">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+349</w:t>
            </w:r>
            <w:r>
              <w:rPr>
                <w:rFonts w:ascii="Times New Roman" w:hAnsi="Times New Roman"/>
                <w:color w:val="000000"/>
                <w:sz w:val="24"/>
                <w:szCs w:val="24"/>
              </w:rPr>
              <w:t xml:space="preserve"> </w:t>
            </w:r>
            <w:r w:rsidRPr="00732BC1">
              <w:rPr>
                <w:rFonts w:ascii="Times New Roman" w:hAnsi="Times New Roman"/>
                <w:color w:val="000000"/>
                <w:sz w:val="24"/>
                <w:szCs w:val="24"/>
              </w:rPr>
              <w:t>863</w:t>
            </w:r>
          </w:p>
        </w:tc>
      </w:tr>
    </w:tbl>
    <w:p w14:paraId="5695A978" w14:textId="1A05D891" w:rsidR="006779C9" w:rsidRDefault="006779C9" w:rsidP="000A4536">
      <w:pPr>
        <w:spacing w:before="80" w:after="80" w:line="288" w:lineRule="auto"/>
        <w:ind w:firstLine="708"/>
        <w:jc w:val="both"/>
        <w:rPr>
          <w:rFonts w:ascii="Times New Roman" w:hAnsi="Times New Roman"/>
          <w:sz w:val="24"/>
          <w:szCs w:val="24"/>
          <w:lang w:val="uk-UA"/>
        </w:rPr>
      </w:pPr>
      <w:r w:rsidRPr="006779C9">
        <w:rPr>
          <w:rFonts w:ascii="Times New Roman" w:hAnsi="Times New Roman"/>
          <w:sz w:val="24"/>
          <w:szCs w:val="24"/>
          <w:lang w:val="uk-UA"/>
        </w:rPr>
        <w:t xml:space="preserve">Більш детальніше цілі та політика управління фінансовими ризиками описані в п.7.3. Примітки 7 «Розкриття іншої інформації» Приміток до фінансової звітності Товариства </w:t>
      </w:r>
      <w:r w:rsidR="00DE73AE">
        <w:rPr>
          <w:rFonts w:ascii="Times New Roman" w:hAnsi="Times New Roman"/>
          <w:sz w:val="24"/>
          <w:szCs w:val="24"/>
          <w:lang w:val="uk-UA"/>
        </w:rPr>
        <w:t xml:space="preserve">                 </w:t>
      </w:r>
      <w:r w:rsidRPr="006779C9">
        <w:rPr>
          <w:rFonts w:ascii="Times New Roman" w:hAnsi="Times New Roman"/>
          <w:sz w:val="24"/>
          <w:szCs w:val="24"/>
          <w:lang w:val="uk-UA"/>
        </w:rPr>
        <w:t>за 202</w:t>
      </w:r>
      <w:r w:rsidR="00DE73AE">
        <w:rPr>
          <w:rFonts w:ascii="Times New Roman" w:hAnsi="Times New Roman"/>
          <w:sz w:val="24"/>
          <w:szCs w:val="24"/>
          <w:lang w:val="uk-UA"/>
        </w:rPr>
        <w:t>2</w:t>
      </w:r>
      <w:r w:rsidRPr="006779C9">
        <w:rPr>
          <w:rFonts w:ascii="Times New Roman" w:hAnsi="Times New Roman"/>
          <w:sz w:val="24"/>
          <w:szCs w:val="24"/>
          <w:lang w:val="uk-UA"/>
        </w:rPr>
        <w:t xml:space="preserve"> рік.</w:t>
      </w:r>
    </w:p>
    <w:p w14:paraId="2CB6E0B3" w14:textId="77777777" w:rsidR="00C005EF" w:rsidRDefault="00C005EF" w:rsidP="00443503">
      <w:pPr>
        <w:pStyle w:val="a3"/>
        <w:spacing w:line="240" w:lineRule="auto"/>
        <w:ind w:left="0" w:firstLine="78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структурі капіталу державна частка, </w:t>
      </w:r>
      <w:r w:rsidR="00080EE0">
        <w:rPr>
          <w:rFonts w:ascii="Times New Roman" w:hAnsi="Times New Roman" w:cs="Times New Roman"/>
          <w:sz w:val="24"/>
          <w:szCs w:val="24"/>
          <w:lang w:val="uk-UA"/>
        </w:rPr>
        <w:t>позиковий та залучений капітал відсутні.</w:t>
      </w:r>
    </w:p>
    <w:p w14:paraId="7ED6F389" w14:textId="77777777" w:rsidR="00724BEC" w:rsidRPr="00C005EF" w:rsidRDefault="00724BEC" w:rsidP="00443503">
      <w:pPr>
        <w:pStyle w:val="a3"/>
        <w:spacing w:line="240" w:lineRule="auto"/>
        <w:ind w:left="0" w:firstLine="786"/>
        <w:jc w:val="both"/>
        <w:rPr>
          <w:rFonts w:ascii="Times New Roman" w:hAnsi="Times New Roman" w:cs="Times New Roman"/>
          <w:sz w:val="24"/>
          <w:szCs w:val="24"/>
          <w:lang w:val="uk-UA"/>
        </w:rPr>
      </w:pPr>
    </w:p>
    <w:p w14:paraId="1749DE09" w14:textId="0D88B6CD" w:rsidR="00724BEC" w:rsidRPr="00E13102" w:rsidRDefault="00724BEC" w:rsidP="00352733">
      <w:pPr>
        <w:pStyle w:val="a3"/>
        <w:numPr>
          <w:ilvl w:val="0"/>
          <w:numId w:val="16"/>
        </w:numPr>
        <w:spacing w:line="240" w:lineRule="auto"/>
        <w:jc w:val="center"/>
        <w:rPr>
          <w:rFonts w:ascii="Times New Roman" w:hAnsi="Times New Roman" w:cs="Times New Roman"/>
          <w:b/>
          <w:i/>
          <w:sz w:val="24"/>
          <w:szCs w:val="24"/>
          <w:lang w:val="uk-UA"/>
        </w:rPr>
      </w:pPr>
      <w:r w:rsidRPr="00E13102">
        <w:rPr>
          <w:rFonts w:ascii="Times New Roman" w:hAnsi="Times New Roman" w:cs="Times New Roman"/>
          <w:b/>
          <w:i/>
          <w:sz w:val="24"/>
          <w:szCs w:val="24"/>
          <w:lang w:val="uk-UA"/>
        </w:rPr>
        <w:t>Дослідження та і</w:t>
      </w:r>
      <w:r w:rsidR="00DD3606" w:rsidRPr="00E13102">
        <w:rPr>
          <w:rFonts w:ascii="Times New Roman" w:hAnsi="Times New Roman" w:cs="Times New Roman"/>
          <w:b/>
          <w:i/>
          <w:sz w:val="24"/>
          <w:szCs w:val="24"/>
          <w:lang w:val="uk-UA"/>
        </w:rPr>
        <w:t>н</w:t>
      </w:r>
      <w:r w:rsidRPr="00E13102">
        <w:rPr>
          <w:rFonts w:ascii="Times New Roman" w:hAnsi="Times New Roman" w:cs="Times New Roman"/>
          <w:b/>
          <w:i/>
          <w:sz w:val="24"/>
          <w:szCs w:val="24"/>
          <w:lang w:val="uk-UA"/>
        </w:rPr>
        <w:t>новації.</w:t>
      </w:r>
    </w:p>
    <w:p w14:paraId="07D7BE23" w14:textId="77777777" w:rsidR="00724BEC" w:rsidRPr="00E13102" w:rsidRDefault="00724BEC" w:rsidP="00724BEC">
      <w:pPr>
        <w:pStyle w:val="a3"/>
        <w:spacing w:line="240" w:lineRule="auto"/>
        <w:rPr>
          <w:rFonts w:ascii="Times New Roman" w:hAnsi="Times New Roman" w:cs="Times New Roman"/>
          <w:b/>
          <w:i/>
          <w:sz w:val="24"/>
          <w:szCs w:val="24"/>
          <w:lang w:val="uk-UA"/>
        </w:rPr>
      </w:pPr>
    </w:p>
    <w:p w14:paraId="7AA60766" w14:textId="1F578A18" w:rsidR="00724BEC" w:rsidRPr="00AC0218" w:rsidRDefault="00724BEC" w:rsidP="00724BEC">
      <w:pPr>
        <w:pStyle w:val="a3"/>
        <w:spacing w:line="240" w:lineRule="auto"/>
        <w:ind w:left="0" w:firstLine="720"/>
        <w:jc w:val="both"/>
        <w:rPr>
          <w:rFonts w:ascii="Times New Roman" w:hAnsi="Times New Roman" w:cs="Times New Roman"/>
          <w:color w:val="FF0000"/>
          <w:sz w:val="24"/>
          <w:szCs w:val="24"/>
          <w:lang w:val="uk-UA"/>
        </w:rPr>
      </w:pPr>
      <w:r w:rsidRPr="00E13102">
        <w:rPr>
          <w:rFonts w:ascii="Times New Roman" w:hAnsi="Times New Roman" w:cs="Times New Roman"/>
          <w:sz w:val="24"/>
          <w:szCs w:val="24"/>
          <w:lang w:val="uk-UA"/>
        </w:rPr>
        <w:t>В 20</w:t>
      </w:r>
      <w:r w:rsidR="0052172A" w:rsidRPr="00E13102">
        <w:rPr>
          <w:rFonts w:ascii="Times New Roman" w:hAnsi="Times New Roman" w:cs="Times New Roman"/>
          <w:sz w:val="24"/>
          <w:szCs w:val="24"/>
          <w:lang w:val="uk-UA"/>
        </w:rPr>
        <w:t>2</w:t>
      </w:r>
      <w:r w:rsidR="00AC0218">
        <w:rPr>
          <w:rFonts w:ascii="Times New Roman" w:hAnsi="Times New Roman" w:cs="Times New Roman"/>
          <w:sz w:val="24"/>
          <w:szCs w:val="24"/>
          <w:lang w:val="uk-UA"/>
        </w:rPr>
        <w:t>2</w:t>
      </w:r>
      <w:r w:rsidRPr="00E13102">
        <w:rPr>
          <w:rFonts w:ascii="Times New Roman" w:hAnsi="Times New Roman" w:cs="Times New Roman"/>
          <w:sz w:val="24"/>
          <w:szCs w:val="24"/>
          <w:lang w:val="uk-UA"/>
        </w:rPr>
        <w:t xml:space="preserve"> році </w:t>
      </w:r>
      <w:r w:rsidR="00E16289">
        <w:rPr>
          <w:rFonts w:ascii="Times New Roman" w:hAnsi="Times New Roman" w:cs="Times New Roman"/>
          <w:sz w:val="24"/>
          <w:szCs w:val="24"/>
          <w:lang w:val="uk-UA"/>
        </w:rPr>
        <w:t xml:space="preserve">не </w:t>
      </w:r>
      <w:r w:rsidRPr="00E13102">
        <w:rPr>
          <w:rFonts w:ascii="Times New Roman" w:hAnsi="Times New Roman" w:cs="Times New Roman"/>
          <w:sz w:val="24"/>
          <w:szCs w:val="24"/>
          <w:lang w:val="uk-UA"/>
        </w:rPr>
        <w:t xml:space="preserve">проводились роботи з поліпшення якості, технічного рівня, модернізації продукції, що виготовляється, а також з випробування дослідних зразків. </w:t>
      </w:r>
    </w:p>
    <w:p w14:paraId="4E76C738" w14:textId="77777777" w:rsidR="00724BEC" w:rsidRDefault="00724BEC" w:rsidP="00724BEC">
      <w:pPr>
        <w:pStyle w:val="a3"/>
        <w:spacing w:line="240" w:lineRule="auto"/>
        <w:ind w:left="644"/>
        <w:rPr>
          <w:rFonts w:ascii="Times New Roman" w:hAnsi="Times New Roman" w:cs="Times New Roman"/>
          <w:b/>
          <w:i/>
          <w:sz w:val="24"/>
          <w:szCs w:val="24"/>
          <w:lang w:val="uk-UA"/>
        </w:rPr>
      </w:pPr>
    </w:p>
    <w:p w14:paraId="3DC5903A" w14:textId="77777777" w:rsidR="00724BEC" w:rsidRDefault="00724BEC" w:rsidP="00352733">
      <w:pPr>
        <w:pStyle w:val="a3"/>
        <w:numPr>
          <w:ilvl w:val="0"/>
          <w:numId w:val="16"/>
        </w:numPr>
        <w:spacing w:line="240" w:lineRule="auto"/>
        <w:jc w:val="center"/>
        <w:rPr>
          <w:rFonts w:ascii="Times New Roman" w:hAnsi="Times New Roman" w:cs="Times New Roman"/>
          <w:b/>
          <w:i/>
          <w:sz w:val="24"/>
          <w:szCs w:val="24"/>
          <w:lang w:val="uk-UA"/>
        </w:rPr>
      </w:pPr>
      <w:r w:rsidRPr="00724BEC">
        <w:rPr>
          <w:rFonts w:ascii="Times New Roman" w:hAnsi="Times New Roman" w:cs="Times New Roman"/>
          <w:b/>
          <w:i/>
          <w:sz w:val="24"/>
          <w:szCs w:val="24"/>
          <w:lang w:val="uk-UA"/>
        </w:rPr>
        <w:t>Фінансові інвестиції</w:t>
      </w:r>
      <w:r>
        <w:rPr>
          <w:rFonts w:ascii="Times New Roman" w:hAnsi="Times New Roman" w:cs="Times New Roman"/>
          <w:b/>
          <w:i/>
          <w:sz w:val="24"/>
          <w:szCs w:val="24"/>
          <w:lang w:val="uk-UA"/>
        </w:rPr>
        <w:t>.</w:t>
      </w:r>
    </w:p>
    <w:p w14:paraId="5F3AD596" w14:textId="77777777" w:rsidR="00724BEC" w:rsidRDefault="00724BEC" w:rsidP="00724BEC">
      <w:pPr>
        <w:pStyle w:val="a3"/>
        <w:spacing w:line="240" w:lineRule="auto"/>
        <w:ind w:left="644"/>
        <w:rPr>
          <w:rFonts w:ascii="Times New Roman" w:hAnsi="Times New Roman" w:cs="Times New Roman"/>
          <w:b/>
          <w:i/>
          <w:sz w:val="24"/>
          <w:szCs w:val="24"/>
          <w:lang w:val="uk-UA"/>
        </w:rPr>
      </w:pPr>
    </w:p>
    <w:p w14:paraId="6F20D77F" w14:textId="669ECA4D" w:rsidR="00724BEC" w:rsidRDefault="00724BEC" w:rsidP="00724BEC">
      <w:pPr>
        <w:pStyle w:val="a3"/>
        <w:spacing w:line="240" w:lineRule="auto"/>
        <w:ind w:left="644"/>
        <w:rPr>
          <w:rFonts w:ascii="Times New Roman" w:hAnsi="Times New Roman" w:cs="Times New Roman"/>
          <w:sz w:val="24"/>
          <w:szCs w:val="24"/>
          <w:lang w:val="uk-UA"/>
        </w:rPr>
      </w:pPr>
      <w:r>
        <w:rPr>
          <w:rFonts w:ascii="Times New Roman" w:hAnsi="Times New Roman" w:cs="Times New Roman"/>
          <w:sz w:val="24"/>
          <w:szCs w:val="24"/>
          <w:lang w:val="uk-UA"/>
        </w:rPr>
        <w:t>Станом на 31.12.20</w:t>
      </w:r>
      <w:r w:rsidR="00AA56FD">
        <w:rPr>
          <w:rFonts w:ascii="Times New Roman" w:hAnsi="Times New Roman" w:cs="Times New Roman"/>
          <w:sz w:val="24"/>
          <w:szCs w:val="24"/>
          <w:lang w:val="uk-UA"/>
        </w:rPr>
        <w:t>2</w:t>
      </w:r>
      <w:r w:rsidR="00AC0218">
        <w:rPr>
          <w:rFonts w:ascii="Times New Roman" w:hAnsi="Times New Roman" w:cs="Times New Roman"/>
          <w:sz w:val="24"/>
          <w:szCs w:val="24"/>
          <w:lang w:val="uk-UA"/>
        </w:rPr>
        <w:t>2</w:t>
      </w:r>
      <w:r>
        <w:rPr>
          <w:rFonts w:ascii="Times New Roman" w:hAnsi="Times New Roman" w:cs="Times New Roman"/>
          <w:sz w:val="24"/>
          <w:szCs w:val="24"/>
          <w:lang w:val="uk-UA"/>
        </w:rPr>
        <w:t xml:space="preserve"> р. Товариство є учасником в таких юридичних особах</w:t>
      </w:r>
      <w:r w:rsidRPr="00724BEC">
        <w:rPr>
          <w:rFonts w:ascii="Times New Roman" w:hAnsi="Times New Roman" w:cs="Times New Roman"/>
          <w:sz w:val="24"/>
          <w:szCs w:val="24"/>
        </w:rPr>
        <w:t>:</w:t>
      </w:r>
    </w:p>
    <w:p w14:paraId="59F81494" w14:textId="77777777" w:rsidR="00724BEC" w:rsidRDefault="00724BEC" w:rsidP="00724BEC">
      <w:pPr>
        <w:pStyle w:val="a3"/>
        <w:spacing w:line="240" w:lineRule="auto"/>
        <w:ind w:left="644"/>
        <w:rPr>
          <w:rFonts w:ascii="Times New Roman" w:hAnsi="Times New Roman" w:cs="Times New Roman"/>
          <w:sz w:val="24"/>
          <w:szCs w:val="24"/>
          <w:lang w:val="uk-UA"/>
        </w:rPr>
      </w:pPr>
    </w:p>
    <w:tbl>
      <w:tblPr>
        <w:tblStyle w:val="a9"/>
        <w:tblW w:w="10536" w:type="dxa"/>
        <w:tblInd w:w="-176" w:type="dxa"/>
        <w:tblLayout w:type="fixed"/>
        <w:tblLook w:val="04A0" w:firstRow="1" w:lastRow="0" w:firstColumn="1" w:lastColumn="0" w:noHBand="0" w:noVBand="1"/>
      </w:tblPr>
      <w:tblGrid>
        <w:gridCol w:w="510"/>
        <w:gridCol w:w="2893"/>
        <w:gridCol w:w="1831"/>
        <w:gridCol w:w="1854"/>
        <w:gridCol w:w="1438"/>
        <w:gridCol w:w="2010"/>
      </w:tblGrid>
      <w:tr w:rsidR="00D0428F" w14:paraId="09CBE9D1" w14:textId="77777777" w:rsidTr="00D0428F">
        <w:tc>
          <w:tcPr>
            <w:tcW w:w="510" w:type="dxa"/>
          </w:tcPr>
          <w:p w14:paraId="1D3A4BE8" w14:textId="77777777" w:rsidR="00724BEC" w:rsidRPr="00D0428F" w:rsidRDefault="00724BEC" w:rsidP="00724BEC">
            <w:pPr>
              <w:pStyle w:val="a3"/>
              <w:ind w:left="0"/>
              <w:rPr>
                <w:rFonts w:ascii="Times New Roman" w:hAnsi="Times New Roman" w:cs="Times New Roman"/>
                <w:b/>
                <w:i/>
                <w:sz w:val="24"/>
                <w:szCs w:val="24"/>
                <w:lang w:val="uk-UA"/>
              </w:rPr>
            </w:pPr>
            <w:r w:rsidRPr="00D0428F">
              <w:rPr>
                <w:rFonts w:ascii="Times New Roman" w:hAnsi="Times New Roman" w:cs="Times New Roman"/>
                <w:b/>
                <w:i/>
                <w:sz w:val="24"/>
                <w:szCs w:val="24"/>
                <w:lang w:val="uk-UA"/>
              </w:rPr>
              <w:t>№ з/п</w:t>
            </w:r>
          </w:p>
        </w:tc>
        <w:tc>
          <w:tcPr>
            <w:tcW w:w="2893" w:type="dxa"/>
          </w:tcPr>
          <w:p w14:paraId="607ECA76" w14:textId="77777777" w:rsidR="00724BEC" w:rsidRPr="00D0428F" w:rsidRDefault="00D0428F" w:rsidP="00724BEC">
            <w:pPr>
              <w:pStyle w:val="a3"/>
              <w:ind w:left="0"/>
              <w:jc w:val="center"/>
              <w:rPr>
                <w:rFonts w:ascii="Times New Roman" w:hAnsi="Times New Roman" w:cs="Times New Roman"/>
                <w:b/>
                <w:i/>
                <w:sz w:val="24"/>
                <w:szCs w:val="24"/>
                <w:lang w:val="uk-UA"/>
              </w:rPr>
            </w:pPr>
            <w:r w:rsidRPr="00D0428F">
              <w:rPr>
                <w:rFonts w:ascii="Times New Roman" w:hAnsi="Times New Roman" w:cs="Times New Roman"/>
                <w:b/>
                <w:i/>
                <w:sz w:val="24"/>
                <w:szCs w:val="24"/>
                <w:lang w:val="uk-UA"/>
              </w:rPr>
              <w:t>Найменування</w:t>
            </w:r>
          </w:p>
        </w:tc>
        <w:tc>
          <w:tcPr>
            <w:tcW w:w="1831" w:type="dxa"/>
          </w:tcPr>
          <w:p w14:paraId="7B2A0022" w14:textId="77777777" w:rsidR="00724BEC" w:rsidRPr="00D0428F" w:rsidRDefault="00D0428F" w:rsidP="00724BEC">
            <w:pPr>
              <w:pStyle w:val="a3"/>
              <w:ind w:left="0"/>
              <w:jc w:val="center"/>
              <w:rPr>
                <w:rFonts w:ascii="Times New Roman" w:hAnsi="Times New Roman" w:cs="Times New Roman"/>
                <w:b/>
                <w:i/>
                <w:sz w:val="24"/>
                <w:szCs w:val="24"/>
                <w:lang w:val="uk-UA"/>
              </w:rPr>
            </w:pPr>
            <w:r w:rsidRPr="00D0428F">
              <w:rPr>
                <w:rFonts w:ascii="Times New Roman" w:hAnsi="Times New Roman" w:cs="Times New Roman"/>
                <w:b/>
                <w:i/>
                <w:sz w:val="24"/>
                <w:szCs w:val="24"/>
                <w:lang w:val="uk-UA"/>
              </w:rPr>
              <w:t>Ідентифіка</w:t>
            </w:r>
            <w:r>
              <w:rPr>
                <w:rFonts w:ascii="Times New Roman" w:hAnsi="Times New Roman" w:cs="Times New Roman"/>
                <w:b/>
                <w:i/>
                <w:sz w:val="24"/>
                <w:szCs w:val="24"/>
                <w:lang w:val="uk-UA"/>
              </w:rPr>
              <w:t>-</w:t>
            </w:r>
            <w:r w:rsidRPr="00D0428F">
              <w:rPr>
                <w:rFonts w:ascii="Times New Roman" w:hAnsi="Times New Roman" w:cs="Times New Roman"/>
                <w:b/>
                <w:i/>
                <w:sz w:val="24"/>
                <w:szCs w:val="24"/>
                <w:lang w:val="uk-UA"/>
              </w:rPr>
              <w:t>ційний код</w:t>
            </w:r>
          </w:p>
        </w:tc>
        <w:tc>
          <w:tcPr>
            <w:tcW w:w="1854" w:type="dxa"/>
          </w:tcPr>
          <w:p w14:paraId="15540E71" w14:textId="77777777" w:rsidR="00D0428F" w:rsidRPr="00D0428F" w:rsidRDefault="00D0428F" w:rsidP="00724BEC">
            <w:pPr>
              <w:pStyle w:val="a3"/>
              <w:ind w:left="0"/>
              <w:jc w:val="center"/>
              <w:rPr>
                <w:rFonts w:ascii="Times New Roman" w:hAnsi="Times New Roman" w:cs="Times New Roman"/>
                <w:b/>
                <w:i/>
                <w:sz w:val="24"/>
                <w:szCs w:val="24"/>
                <w:lang w:val="uk-UA"/>
              </w:rPr>
            </w:pPr>
            <w:r w:rsidRPr="00D0428F">
              <w:rPr>
                <w:rFonts w:ascii="Times New Roman" w:hAnsi="Times New Roman" w:cs="Times New Roman"/>
                <w:b/>
                <w:i/>
                <w:sz w:val="24"/>
                <w:szCs w:val="24"/>
                <w:lang w:val="uk-UA"/>
              </w:rPr>
              <w:t>Місце-</w:t>
            </w:r>
          </w:p>
          <w:p w14:paraId="54BAC2B7" w14:textId="77777777" w:rsidR="00724BEC" w:rsidRPr="00D0428F" w:rsidRDefault="00D0428F" w:rsidP="00724BEC">
            <w:pPr>
              <w:pStyle w:val="a3"/>
              <w:ind w:left="0"/>
              <w:jc w:val="center"/>
              <w:rPr>
                <w:rFonts w:ascii="Times New Roman" w:hAnsi="Times New Roman" w:cs="Times New Roman"/>
                <w:b/>
                <w:i/>
                <w:sz w:val="24"/>
                <w:szCs w:val="24"/>
                <w:lang w:val="uk-UA"/>
              </w:rPr>
            </w:pPr>
            <w:r w:rsidRPr="00D0428F">
              <w:rPr>
                <w:rFonts w:ascii="Times New Roman" w:hAnsi="Times New Roman" w:cs="Times New Roman"/>
                <w:b/>
                <w:i/>
                <w:sz w:val="24"/>
                <w:szCs w:val="24"/>
                <w:lang w:val="uk-UA"/>
              </w:rPr>
              <w:t>знаходження</w:t>
            </w:r>
          </w:p>
        </w:tc>
        <w:tc>
          <w:tcPr>
            <w:tcW w:w="1438" w:type="dxa"/>
          </w:tcPr>
          <w:p w14:paraId="1BCCD321" w14:textId="77777777" w:rsidR="00724BEC" w:rsidRPr="00D0428F" w:rsidRDefault="00D0428F" w:rsidP="00724BEC">
            <w:pPr>
              <w:pStyle w:val="a3"/>
              <w:ind w:left="0"/>
              <w:jc w:val="center"/>
              <w:rPr>
                <w:rFonts w:ascii="Times New Roman" w:hAnsi="Times New Roman" w:cs="Times New Roman"/>
                <w:b/>
                <w:i/>
                <w:sz w:val="24"/>
                <w:szCs w:val="24"/>
                <w:lang w:val="uk-UA"/>
              </w:rPr>
            </w:pPr>
            <w:r>
              <w:rPr>
                <w:rFonts w:ascii="Times New Roman" w:hAnsi="Times New Roman" w:cs="Times New Roman"/>
                <w:b/>
                <w:i/>
                <w:sz w:val="24"/>
                <w:szCs w:val="24"/>
                <w:lang w:val="uk-UA"/>
              </w:rPr>
              <w:t>Форма участі</w:t>
            </w:r>
          </w:p>
        </w:tc>
        <w:tc>
          <w:tcPr>
            <w:tcW w:w="2010" w:type="dxa"/>
          </w:tcPr>
          <w:p w14:paraId="1BCC5B01" w14:textId="77777777" w:rsidR="00724BEC" w:rsidRPr="00D0428F" w:rsidRDefault="00D0428F" w:rsidP="00724BEC">
            <w:pPr>
              <w:pStyle w:val="a3"/>
              <w:ind w:left="0"/>
              <w:jc w:val="center"/>
              <w:rPr>
                <w:rFonts w:ascii="Times New Roman" w:hAnsi="Times New Roman" w:cs="Times New Roman"/>
                <w:b/>
                <w:i/>
                <w:sz w:val="24"/>
                <w:szCs w:val="24"/>
                <w:lang w:val="uk-UA"/>
              </w:rPr>
            </w:pPr>
            <w:r>
              <w:rPr>
                <w:rFonts w:ascii="Times New Roman" w:hAnsi="Times New Roman" w:cs="Times New Roman"/>
                <w:b/>
                <w:i/>
                <w:sz w:val="24"/>
                <w:szCs w:val="24"/>
                <w:lang w:val="uk-UA"/>
              </w:rPr>
              <w:t>Частка володіння в ст. капіталі %</w:t>
            </w:r>
          </w:p>
        </w:tc>
      </w:tr>
      <w:tr w:rsidR="00D0428F" w14:paraId="289EEA90" w14:textId="77777777" w:rsidTr="00D0428F">
        <w:tc>
          <w:tcPr>
            <w:tcW w:w="510" w:type="dxa"/>
          </w:tcPr>
          <w:p w14:paraId="6ED5B018" w14:textId="77777777" w:rsidR="00724BEC" w:rsidRDefault="00D0428F"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93" w:type="dxa"/>
          </w:tcPr>
          <w:p w14:paraId="16D17944" w14:textId="77777777" w:rsidR="00724BEC" w:rsidRPr="00D0428F" w:rsidRDefault="00D0428F" w:rsidP="00724BEC">
            <w:pPr>
              <w:pStyle w:val="a3"/>
              <w:ind w:left="0"/>
              <w:rPr>
                <w:rFonts w:ascii="Times New Roman" w:hAnsi="Times New Roman" w:cs="Times New Roman"/>
                <w:sz w:val="24"/>
                <w:szCs w:val="24"/>
              </w:rPr>
            </w:pPr>
            <w:r>
              <w:rPr>
                <w:rFonts w:ascii="Times New Roman" w:hAnsi="Times New Roman" w:cs="Times New Roman"/>
                <w:sz w:val="24"/>
                <w:szCs w:val="24"/>
                <w:lang w:val="uk-UA"/>
              </w:rPr>
              <w:t xml:space="preserve">Приватне акціонерне товариство </w:t>
            </w:r>
            <w:r w:rsidRPr="00D0428F">
              <w:rPr>
                <w:rFonts w:ascii="Times New Roman" w:hAnsi="Times New Roman" w:cs="Times New Roman"/>
                <w:sz w:val="24"/>
                <w:szCs w:val="24"/>
              </w:rPr>
              <w:t>“</w:t>
            </w:r>
            <w:r>
              <w:rPr>
                <w:rFonts w:ascii="Times New Roman" w:hAnsi="Times New Roman" w:cs="Times New Roman"/>
                <w:sz w:val="24"/>
                <w:szCs w:val="24"/>
                <w:lang w:val="uk-UA"/>
              </w:rPr>
              <w:t xml:space="preserve">НТЦ </w:t>
            </w:r>
            <w:r w:rsidRPr="00D0428F">
              <w:rPr>
                <w:rFonts w:ascii="Times New Roman" w:hAnsi="Times New Roman" w:cs="Times New Roman"/>
                <w:sz w:val="24"/>
                <w:szCs w:val="24"/>
              </w:rPr>
              <w:t>“</w:t>
            </w:r>
            <w:r>
              <w:rPr>
                <w:rFonts w:ascii="Times New Roman" w:hAnsi="Times New Roman" w:cs="Times New Roman"/>
                <w:sz w:val="24"/>
                <w:szCs w:val="24"/>
                <w:lang w:val="uk-UA"/>
              </w:rPr>
              <w:t>Інформаційні системи</w:t>
            </w:r>
            <w:r w:rsidRPr="00D0428F">
              <w:rPr>
                <w:rFonts w:ascii="Times New Roman" w:hAnsi="Times New Roman" w:cs="Times New Roman"/>
                <w:sz w:val="24"/>
                <w:szCs w:val="24"/>
              </w:rPr>
              <w:t>”</w:t>
            </w:r>
          </w:p>
        </w:tc>
        <w:tc>
          <w:tcPr>
            <w:tcW w:w="1831" w:type="dxa"/>
          </w:tcPr>
          <w:p w14:paraId="7D25D295"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24560488</w:t>
            </w:r>
          </w:p>
        </w:tc>
        <w:tc>
          <w:tcPr>
            <w:tcW w:w="1854" w:type="dxa"/>
          </w:tcPr>
          <w:p w14:paraId="2F0C96C4" w14:textId="77777777" w:rsidR="00724BEC" w:rsidRDefault="00D0428F"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м.Кременчук, пр-т Свободи,4</w:t>
            </w:r>
          </w:p>
        </w:tc>
        <w:tc>
          <w:tcPr>
            <w:tcW w:w="1438" w:type="dxa"/>
          </w:tcPr>
          <w:p w14:paraId="1100A1C4"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акціонер</w:t>
            </w:r>
          </w:p>
        </w:tc>
        <w:tc>
          <w:tcPr>
            <w:tcW w:w="2010" w:type="dxa"/>
          </w:tcPr>
          <w:p w14:paraId="604A9765"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46,2</w:t>
            </w:r>
          </w:p>
        </w:tc>
      </w:tr>
      <w:tr w:rsidR="00D0428F" w14:paraId="3FA93D66" w14:textId="77777777" w:rsidTr="00D0428F">
        <w:tc>
          <w:tcPr>
            <w:tcW w:w="510" w:type="dxa"/>
          </w:tcPr>
          <w:p w14:paraId="73996D3A" w14:textId="77777777" w:rsidR="00724BEC" w:rsidRDefault="00D0428F"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93" w:type="dxa"/>
          </w:tcPr>
          <w:p w14:paraId="60003EE2" w14:textId="77777777" w:rsidR="00724BEC" w:rsidRPr="00D0428F" w:rsidRDefault="00D0428F" w:rsidP="00724BEC">
            <w:pPr>
              <w:pStyle w:val="a3"/>
              <w:ind w:left="0"/>
              <w:rPr>
                <w:rFonts w:ascii="Times New Roman" w:hAnsi="Times New Roman" w:cs="Times New Roman"/>
                <w:sz w:val="24"/>
                <w:szCs w:val="24"/>
              </w:rPr>
            </w:pPr>
            <w:r>
              <w:rPr>
                <w:rFonts w:ascii="Times New Roman" w:hAnsi="Times New Roman" w:cs="Times New Roman"/>
                <w:sz w:val="24"/>
                <w:szCs w:val="24"/>
                <w:lang w:val="uk-UA"/>
              </w:rPr>
              <w:t xml:space="preserve">Благодійний фонд </w:t>
            </w:r>
            <w:r w:rsidRPr="00D0428F">
              <w:rPr>
                <w:rFonts w:ascii="Times New Roman" w:hAnsi="Times New Roman" w:cs="Times New Roman"/>
                <w:sz w:val="24"/>
                <w:szCs w:val="24"/>
              </w:rPr>
              <w:t>“</w:t>
            </w:r>
            <w:r>
              <w:rPr>
                <w:rFonts w:ascii="Times New Roman" w:hAnsi="Times New Roman" w:cs="Times New Roman"/>
                <w:sz w:val="24"/>
                <w:szCs w:val="24"/>
                <w:lang w:val="uk-UA"/>
              </w:rPr>
              <w:t xml:space="preserve">Фонд соціального захисту </w:t>
            </w:r>
            <w:r w:rsidRPr="00D0428F">
              <w:rPr>
                <w:rFonts w:ascii="Times New Roman" w:hAnsi="Times New Roman" w:cs="Times New Roman"/>
                <w:sz w:val="24"/>
                <w:szCs w:val="24"/>
              </w:rPr>
              <w:t>“</w:t>
            </w:r>
            <w:r>
              <w:rPr>
                <w:rFonts w:ascii="Times New Roman" w:hAnsi="Times New Roman" w:cs="Times New Roman"/>
                <w:sz w:val="24"/>
                <w:szCs w:val="24"/>
                <w:lang w:val="uk-UA"/>
              </w:rPr>
              <w:t>Злагода</w:t>
            </w:r>
            <w:r w:rsidRPr="00D0428F">
              <w:rPr>
                <w:rFonts w:ascii="Times New Roman" w:hAnsi="Times New Roman" w:cs="Times New Roman"/>
                <w:sz w:val="24"/>
                <w:szCs w:val="24"/>
              </w:rPr>
              <w:t>”</w:t>
            </w:r>
          </w:p>
        </w:tc>
        <w:tc>
          <w:tcPr>
            <w:tcW w:w="1831" w:type="dxa"/>
          </w:tcPr>
          <w:p w14:paraId="047944D7"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25911777</w:t>
            </w:r>
          </w:p>
        </w:tc>
        <w:tc>
          <w:tcPr>
            <w:tcW w:w="1854" w:type="dxa"/>
          </w:tcPr>
          <w:p w14:paraId="3B528C53" w14:textId="77777777" w:rsidR="00724BEC" w:rsidRDefault="00D0428F"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м.Кременчук, пр-т Свободи,4</w:t>
            </w:r>
          </w:p>
        </w:tc>
        <w:tc>
          <w:tcPr>
            <w:tcW w:w="1438" w:type="dxa"/>
          </w:tcPr>
          <w:p w14:paraId="68DE2A09"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учасник</w:t>
            </w:r>
          </w:p>
        </w:tc>
        <w:tc>
          <w:tcPr>
            <w:tcW w:w="2010" w:type="dxa"/>
          </w:tcPr>
          <w:p w14:paraId="2DFF8BF7" w14:textId="77777777" w:rsidR="00724BEC" w:rsidRPr="00D0428F" w:rsidRDefault="0052172A" w:rsidP="00D0428F">
            <w:pPr>
              <w:pStyle w:val="a3"/>
              <w:ind w:left="0"/>
              <w:jc w:val="center"/>
              <w:rPr>
                <w:rFonts w:ascii="Times New Roman" w:hAnsi="Times New Roman" w:cs="Times New Roman"/>
                <w:color w:val="FF0000"/>
                <w:sz w:val="24"/>
                <w:szCs w:val="24"/>
                <w:lang w:val="uk-UA"/>
              </w:rPr>
            </w:pPr>
            <w:r>
              <w:rPr>
                <w:rFonts w:ascii="Times New Roman" w:hAnsi="Times New Roman" w:cs="Times New Roman"/>
                <w:color w:val="FF0000"/>
                <w:sz w:val="24"/>
                <w:szCs w:val="24"/>
                <w:lang w:val="uk-UA"/>
              </w:rPr>
              <w:t>-</w:t>
            </w:r>
          </w:p>
        </w:tc>
      </w:tr>
      <w:tr w:rsidR="00D0428F" w14:paraId="07ECD360" w14:textId="77777777" w:rsidTr="00D0428F">
        <w:tc>
          <w:tcPr>
            <w:tcW w:w="510" w:type="dxa"/>
          </w:tcPr>
          <w:p w14:paraId="5AA55482" w14:textId="77777777" w:rsidR="00724BEC" w:rsidRDefault="00D0428F"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893" w:type="dxa"/>
          </w:tcPr>
          <w:p w14:paraId="13A7F2FE" w14:textId="77777777" w:rsidR="00724BEC" w:rsidRDefault="00D0428F" w:rsidP="00D0428F">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 xml:space="preserve">Благодійний фонд </w:t>
            </w:r>
            <w:r w:rsidRPr="00D0428F">
              <w:rPr>
                <w:rFonts w:ascii="Times New Roman" w:hAnsi="Times New Roman" w:cs="Times New Roman"/>
                <w:sz w:val="24"/>
                <w:szCs w:val="24"/>
              </w:rPr>
              <w:t>“</w:t>
            </w:r>
            <w:r>
              <w:rPr>
                <w:rFonts w:ascii="Times New Roman" w:hAnsi="Times New Roman" w:cs="Times New Roman"/>
                <w:sz w:val="24"/>
                <w:szCs w:val="24"/>
                <w:lang w:val="uk-UA"/>
              </w:rPr>
              <w:t>КДМ-Віта</w:t>
            </w:r>
            <w:r w:rsidRPr="00D0428F">
              <w:rPr>
                <w:rFonts w:ascii="Times New Roman" w:hAnsi="Times New Roman" w:cs="Times New Roman"/>
                <w:sz w:val="24"/>
                <w:szCs w:val="24"/>
              </w:rPr>
              <w:t>”</w:t>
            </w:r>
          </w:p>
        </w:tc>
        <w:tc>
          <w:tcPr>
            <w:tcW w:w="1831" w:type="dxa"/>
          </w:tcPr>
          <w:p w14:paraId="2D21C61A"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38364160</w:t>
            </w:r>
          </w:p>
        </w:tc>
        <w:tc>
          <w:tcPr>
            <w:tcW w:w="1854" w:type="dxa"/>
          </w:tcPr>
          <w:p w14:paraId="03B9A665" w14:textId="77777777" w:rsidR="00724BEC" w:rsidRDefault="00D0428F"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м.Кременчук, пр-т Свободи,4</w:t>
            </w:r>
          </w:p>
        </w:tc>
        <w:tc>
          <w:tcPr>
            <w:tcW w:w="1438" w:type="dxa"/>
          </w:tcPr>
          <w:p w14:paraId="04312718"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учасник</w:t>
            </w:r>
          </w:p>
        </w:tc>
        <w:tc>
          <w:tcPr>
            <w:tcW w:w="2010" w:type="dxa"/>
          </w:tcPr>
          <w:p w14:paraId="6CB5723F" w14:textId="77777777" w:rsidR="00724BEC" w:rsidRPr="00D0428F" w:rsidRDefault="0052172A" w:rsidP="00D0428F">
            <w:pPr>
              <w:pStyle w:val="a3"/>
              <w:ind w:left="0"/>
              <w:jc w:val="center"/>
              <w:rPr>
                <w:rFonts w:ascii="Times New Roman" w:hAnsi="Times New Roman" w:cs="Times New Roman"/>
                <w:color w:val="FF0000"/>
                <w:sz w:val="24"/>
                <w:szCs w:val="24"/>
                <w:lang w:val="uk-UA"/>
              </w:rPr>
            </w:pPr>
            <w:r>
              <w:rPr>
                <w:rFonts w:ascii="Times New Roman" w:hAnsi="Times New Roman" w:cs="Times New Roman"/>
                <w:color w:val="FF0000"/>
                <w:sz w:val="24"/>
                <w:szCs w:val="24"/>
                <w:lang w:val="uk-UA"/>
              </w:rPr>
              <w:t>-</w:t>
            </w:r>
          </w:p>
        </w:tc>
      </w:tr>
      <w:tr w:rsidR="00D0428F" w14:paraId="2277FC6B" w14:textId="77777777" w:rsidTr="00D0428F">
        <w:tc>
          <w:tcPr>
            <w:tcW w:w="510" w:type="dxa"/>
          </w:tcPr>
          <w:p w14:paraId="2375C05A" w14:textId="77777777" w:rsidR="00724BEC" w:rsidRDefault="00D0428F"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893" w:type="dxa"/>
          </w:tcPr>
          <w:p w14:paraId="7760F231" w14:textId="77777777" w:rsidR="00724BEC" w:rsidRPr="00D0428F" w:rsidRDefault="00D0428F" w:rsidP="00724BEC">
            <w:pPr>
              <w:pStyle w:val="a3"/>
              <w:ind w:left="0"/>
              <w:rPr>
                <w:rFonts w:ascii="Times New Roman" w:hAnsi="Times New Roman" w:cs="Times New Roman"/>
                <w:sz w:val="24"/>
                <w:szCs w:val="24"/>
              </w:rPr>
            </w:pPr>
            <w:r>
              <w:rPr>
                <w:rFonts w:ascii="Times New Roman" w:hAnsi="Times New Roman" w:cs="Times New Roman"/>
                <w:sz w:val="24"/>
                <w:szCs w:val="24"/>
                <w:lang w:val="uk-UA"/>
              </w:rPr>
              <w:t xml:space="preserve">Товариство з обмеженою відповідальністю </w:t>
            </w:r>
            <w:r w:rsidRPr="00D0428F">
              <w:rPr>
                <w:rFonts w:ascii="Times New Roman" w:hAnsi="Times New Roman" w:cs="Times New Roman"/>
                <w:sz w:val="24"/>
                <w:szCs w:val="24"/>
              </w:rPr>
              <w:t>“</w:t>
            </w:r>
            <w:r>
              <w:rPr>
                <w:rFonts w:ascii="Times New Roman" w:hAnsi="Times New Roman" w:cs="Times New Roman"/>
                <w:sz w:val="24"/>
                <w:szCs w:val="24"/>
                <w:lang w:val="uk-UA"/>
              </w:rPr>
              <w:t>Кредмаш-Імпекс</w:t>
            </w:r>
            <w:r w:rsidRPr="00D0428F">
              <w:rPr>
                <w:rFonts w:ascii="Times New Roman" w:hAnsi="Times New Roman" w:cs="Times New Roman"/>
                <w:sz w:val="24"/>
                <w:szCs w:val="24"/>
              </w:rPr>
              <w:t>”</w:t>
            </w:r>
          </w:p>
        </w:tc>
        <w:tc>
          <w:tcPr>
            <w:tcW w:w="1831" w:type="dxa"/>
          </w:tcPr>
          <w:p w14:paraId="5D38362A"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30748306</w:t>
            </w:r>
          </w:p>
        </w:tc>
        <w:tc>
          <w:tcPr>
            <w:tcW w:w="1854" w:type="dxa"/>
          </w:tcPr>
          <w:p w14:paraId="5082C68B" w14:textId="77777777" w:rsidR="00724BEC" w:rsidRDefault="00D0428F"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м.Кременчук, пр-т Свободи,4</w:t>
            </w:r>
          </w:p>
        </w:tc>
        <w:tc>
          <w:tcPr>
            <w:tcW w:w="1438" w:type="dxa"/>
          </w:tcPr>
          <w:p w14:paraId="4407A1CE" w14:textId="77777777" w:rsidR="00724BEC" w:rsidRDefault="00D0428F"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учасник</w:t>
            </w:r>
          </w:p>
        </w:tc>
        <w:tc>
          <w:tcPr>
            <w:tcW w:w="2010" w:type="dxa"/>
          </w:tcPr>
          <w:p w14:paraId="73D73778" w14:textId="77777777" w:rsidR="00724BEC" w:rsidRDefault="0052172A"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45,0</w:t>
            </w:r>
          </w:p>
        </w:tc>
      </w:tr>
      <w:tr w:rsidR="0052172A" w14:paraId="45F3386B" w14:textId="77777777" w:rsidTr="00D0428F">
        <w:tc>
          <w:tcPr>
            <w:tcW w:w="510" w:type="dxa"/>
          </w:tcPr>
          <w:p w14:paraId="701B583B" w14:textId="77777777" w:rsidR="0052172A" w:rsidRDefault="0052172A" w:rsidP="00724BEC">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893" w:type="dxa"/>
          </w:tcPr>
          <w:p w14:paraId="6414B496" w14:textId="77777777" w:rsidR="0052172A" w:rsidRDefault="0052172A" w:rsidP="0052172A">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 xml:space="preserve">Товариство з обмеженою відповідальністю </w:t>
            </w:r>
            <w:r w:rsidRPr="00D0428F">
              <w:rPr>
                <w:rFonts w:ascii="Times New Roman" w:hAnsi="Times New Roman" w:cs="Times New Roman"/>
                <w:sz w:val="24"/>
                <w:szCs w:val="24"/>
              </w:rPr>
              <w:t>“</w:t>
            </w:r>
            <w:r>
              <w:rPr>
                <w:rFonts w:ascii="Times New Roman" w:hAnsi="Times New Roman" w:cs="Times New Roman"/>
                <w:sz w:val="24"/>
                <w:szCs w:val="24"/>
                <w:lang w:val="uk-UA"/>
              </w:rPr>
              <w:t>Перший регіональний фондовий дім</w:t>
            </w:r>
            <w:r w:rsidRPr="00D0428F">
              <w:rPr>
                <w:rFonts w:ascii="Times New Roman" w:hAnsi="Times New Roman" w:cs="Times New Roman"/>
                <w:sz w:val="24"/>
                <w:szCs w:val="24"/>
              </w:rPr>
              <w:t>”</w:t>
            </w:r>
          </w:p>
        </w:tc>
        <w:tc>
          <w:tcPr>
            <w:tcW w:w="1831" w:type="dxa"/>
          </w:tcPr>
          <w:p w14:paraId="0960C0BA" w14:textId="77777777" w:rsidR="0052172A" w:rsidRDefault="0052172A"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36865250</w:t>
            </w:r>
          </w:p>
        </w:tc>
        <w:tc>
          <w:tcPr>
            <w:tcW w:w="1854" w:type="dxa"/>
          </w:tcPr>
          <w:p w14:paraId="5FCE5811" w14:textId="77777777" w:rsidR="0052172A" w:rsidRDefault="0052172A" w:rsidP="0052172A">
            <w:pPr>
              <w:pStyle w:val="a3"/>
              <w:ind w:left="0"/>
              <w:rPr>
                <w:rFonts w:ascii="Times New Roman" w:hAnsi="Times New Roman" w:cs="Times New Roman"/>
                <w:sz w:val="24"/>
                <w:szCs w:val="24"/>
                <w:lang w:val="uk-UA"/>
              </w:rPr>
            </w:pPr>
            <w:r>
              <w:rPr>
                <w:rFonts w:ascii="Times New Roman" w:hAnsi="Times New Roman" w:cs="Times New Roman"/>
                <w:sz w:val="24"/>
                <w:szCs w:val="24"/>
                <w:lang w:val="uk-UA"/>
              </w:rPr>
              <w:t>м.Кременчук, пр-т Свободи,2</w:t>
            </w:r>
          </w:p>
        </w:tc>
        <w:tc>
          <w:tcPr>
            <w:tcW w:w="1438" w:type="dxa"/>
          </w:tcPr>
          <w:p w14:paraId="0A155C5F" w14:textId="77777777" w:rsidR="0052172A" w:rsidRDefault="0052172A"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учасник</w:t>
            </w:r>
          </w:p>
        </w:tc>
        <w:tc>
          <w:tcPr>
            <w:tcW w:w="2010" w:type="dxa"/>
          </w:tcPr>
          <w:p w14:paraId="708553F8" w14:textId="77777777" w:rsidR="0052172A" w:rsidRDefault="0052172A" w:rsidP="00D0428F">
            <w:pPr>
              <w:pStyle w:val="a3"/>
              <w:ind w:left="0"/>
              <w:jc w:val="center"/>
              <w:rPr>
                <w:rFonts w:ascii="Times New Roman" w:hAnsi="Times New Roman" w:cs="Times New Roman"/>
                <w:sz w:val="24"/>
                <w:szCs w:val="24"/>
                <w:lang w:val="uk-UA"/>
              </w:rPr>
            </w:pPr>
            <w:r>
              <w:rPr>
                <w:rFonts w:ascii="Times New Roman" w:hAnsi="Times New Roman" w:cs="Times New Roman"/>
                <w:sz w:val="24"/>
                <w:szCs w:val="24"/>
                <w:lang w:val="uk-UA"/>
              </w:rPr>
              <w:t>24,85</w:t>
            </w:r>
          </w:p>
        </w:tc>
      </w:tr>
    </w:tbl>
    <w:p w14:paraId="1EC84D4B" w14:textId="77777777" w:rsidR="00724BEC" w:rsidRPr="00724BEC" w:rsidRDefault="00724BEC" w:rsidP="00724BEC">
      <w:pPr>
        <w:pStyle w:val="a3"/>
        <w:spacing w:line="240" w:lineRule="auto"/>
        <w:ind w:left="644"/>
        <w:rPr>
          <w:rFonts w:ascii="Times New Roman" w:hAnsi="Times New Roman" w:cs="Times New Roman"/>
          <w:sz w:val="24"/>
          <w:szCs w:val="24"/>
          <w:lang w:val="uk-UA"/>
        </w:rPr>
      </w:pPr>
    </w:p>
    <w:p w14:paraId="054A09B8" w14:textId="2EB1BD6B" w:rsidR="00724BEC" w:rsidRDefault="00D0428F" w:rsidP="00724BEC">
      <w:pPr>
        <w:pStyle w:val="a3"/>
        <w:spacing w:line="240" w:lineRule="auto"/>
        <w:ind w:left="644"/>
        <w:jc w:val="both"/>
        <w:rPr>
          <w:rFonts w:ascii="Times New Roman" w:hAnsi="Times New Roman" w:cs="Times New Roman"/>
          <w:sz w:val="24"/>
          <w:szCs w:val="24"/>
          <w:lang w:val="uk-UA"/>
        </w:rPr>
      </w:pPr>
      <w:r>
        <w:rPr>
          <w:rFonts w:ascii="Times New Roman" w:hAnsi="Times New Roman" w:cs="Times New Roman"/>
          <w:sz w:val="24"/>
          <w:szCs w:val="24"/>
          <w:lang w:val="uk-UA"/>
        </w:rPr>
        <w:t>У 20</w:t>
      </w:r>
      <w:r w:rsidR="0052172A">
        <w:rPr>
          <w:rFonts w:ascii="Times New Roman" w:hAnsi="Times New Roman" w:cs="Times New Roman"/>
          <w:sz w:val="24"/>
          <w:szCs w:val="24"/>
          <w:lang w:val="uk-UA"/>
        </w:rPr>
        <w:t>2</w:t>
      </w:r>
      <w:r w:rsidR="00AC0218">
        <w:rPr>
          <w:rFonts w:ascii="Times New Roman" w:hAnsi="Times New Roman" w:cs="Times New Roman"/>
          <w:sz w:val="24"/>
          <w:szCs w:val="24"/>
          <w:lang w:val="uk-UA"/>
        </w:rPr>
        <w:t>2</w:t>
      </w:r>
      <w:r>
        <w:rPr>
          <w:rFonts w:ascii="Times New Roman" w:hAnsi="Times New Roman" w:cs="Times New Roman"/>
          <w:sz w:val="24"/>
          <w:szCs w:val="24"/>
          <w:lang w:val="uk-UA"/>
        </w:rPr>
        <w:t xml:space="preserve"> році цінні папери інших підприємств не придбавалися.</w:t>
      </w:r>
    </w:p>
    <w:p w14:paraId="046398A9" w14:textId="77777777" w:rsidR="00D0428F" w:rsidRDefault="00D0428F" w:rsidP="00724BEC">
      <w:pPr>
        <w:pStyle w:val="a3"/>
        <w:spacing w:line="240" w:lineRule="auto"/>
        <w:ind w:left="644"/>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Фінансові інвестиції в асоційовані та дочірні підприємства не здійснювалися.</w:t>
      </w:r>
    </w:p>
    <w:p w14:paraId="7BE44370" w14:textId="77777777" w:rsidR="00D0428F" w:rsidRDefault="00D0428F" w:rsidP="00724BEC">
      <w:pPr>
        <w:pStyle w:val="a3"/>
        <w:spacing w:line="240" w:lineRule="auto"/>
        <w:ind w:left="644"/>
        <w:jc w:val="both"/>
        <w:rPr>
          <w:rFonts w:ascii="Times New Roman" w:hAnsi="Times New Roman" w:cs="Times New Roman"/>
          <w:sz w:val="24"/>
          <w:szCs w:val="24"/>
          <w:lang w:val="uk-UA"/>
        </w:rPr>
      </w:pPr>
    </w:p>
    <w:p w14:paraId="7EFC1ACB" w14:textId="77777777" w:rsidR="00D0428F" w:rsidRDefault="00D0428F" w:rsidP="00352733">
      <w:pPr>
        <w:pStyle w:val="a3"/>
        <w:numPr>
          <w:ilvl w:val="0"/>
          <w:numId w:val="16"/>
        </w:numPr>
        <w:spacing w:line="240" w:lineRule="auto"/>
        <w:jc w:val="center"/>
        <w:rPr>
          <w:rFonts w:ascii="Times New Roman" w:hAnsi="Times New Roman" w:cs="Times New Roman"/>
          <w:b/>
          <w:i/>
          <w:sz w:val="24"/>
          <w:szCs w:val="24"/>
          <w:lang w:val="uk-UA"/>
        </w:rPr>
      </w:pPr>
      <w:r w:rsidRPr="00D0428F">
        <w:rPr>
          <w:rFonts w:ascii="Times New Roman" w:hAnsi="Times New Roman" w:cs="Times New Roman"/>
          <w:b/>
          <w:i/>
          <w:sz w:val="24"/>
          <w:szCs w:val="24"/>
          <w:lang w:val="uk-UA"/>
        </w:rPr>
        <w:t>Перспективи розвитку.</w:t>
      </w:r>
    </w:p>
    <w:p w14:paraId="5BC73B79" w14:textId="34B480FD" w:rsidR="00170E7E" w:rsidRDefault="0089085C" w:rsidP="00AC0218">
      <w:pPr>
        <w:spacing w:line="240" w:lineRule="auto"/>
        <w:ind w:firstLine="644"/>
        <w:contextualSpacing/>
        <w:jc w:val="both"/>
        <w:rPr>
          <w:rFonts w:ascii="Times New Roman" w:hAnsi="Times New Roman" w:cs="Times New Roman"/>
          <w:sz w:val="24"/>
          <w:szCs w:val="24"/>
          <w:lang w:val="uk-UA"/>
        </w:rPr>
      </w:pPr>
      <w:r w:rsidRPr="0089085C">
        <w:rPr>
          <w:rFonts w:ascii="Times New Roman" w:hAnsi="Times New Roman" w:cs="Times New Roman"/>
          <w:sz w:val="24"/>
          <w:szCs w:val="24"/>
          <w:lang w:val="uk-UA"/>
        </w:rPr>
        <w:t>В 202</w:t>
      </w:r>
      <w:r w:rsidR="00AC0218">
        <w:rPr>
          <w:rFonts w:ascii="Times New Roman" w:hAnsi="Times New Roman" w:cs="Times New Roman"/>
          <w:sz w:val="24"/>
          <w:szCs w:val="24"/>
          <w:lang w:val="uk-UA"/>
        </w:rPr>
        <w:t>3</w:t>
      </w:r>
      <w:r w:rsidRPr="0089085C">
        <w:rPr>
          <w:rFonts w:ascii="Times New Roman" w:hAnsi="Times New Roman" w:cs="Times New Roman"/>
          <w:sz w:val="24"/>
          <w:szCs w:val="24"/>
          <w:lang w:val="uk-UA"/>
        </w:rPr>
        <w:t xml:space="preserve"> році не планується суттєвого розширення виробництва. </w:t>
      </w:r>
    </w:p>
    <w:p w14:paraId="0BC52D33" w14:textId="2785A462" w:rsidR="00AC0218" w:rsidRPr="00F9308A" w:rsidRDefault="00AC0218" w:rsidP="00AC0218">
      <w:pPr>
        <w:spacing w:line="240" w:lineRule="auto"/>
        <w:ind w:firstLine="644"/>
        <w:contextualSpacing/>
        <w:jc w:val="both"/>
        <w:rPr>
          <w:rFonts w:ascii="Times New Roman" w:hAnsi="Times New Roman" w:cs="Times New Roman"/>
          <w:sz w:val="24"/>
          <w:szCs w:val="24"/>
        </w:rPr>
      </w:pPr>
      <w:r>
        <w:rPr>
          <w:rFonts w:ascii="Times New Roman" w:hAnsi="Times New Roman" w:cs="Times New Roman"/>
          <w:sz w:val="24"/>
          <w:szCs w:val="24"/>
          <w:lang w:val="uk-UA"/>
        </w:rPr>
        <w:t xml:space="preserve">В 2022 році розроблено технічну документацію на бетонозмішувальні установки </w:t>
      </w:r>
      <w:r w:rsidRPr="00AC0218">
        <w:rPr>
          <w:rFonts w:ascii="Times New Roman" w:hAnsi="Times New Roman" w:cs="Times New Roman"/>
          <w:sz w:val="24"/>
          <w:szCs w:val="24"/>
        </w:rPr>
        <w:t xml:space="preserve">                         </w:t>
      </w:r>
      <w:r>
        <w:rPr>
          <w:rFonts w:ascii="Times New Roman" w:hAnsi="Times New Roman" w:cs="Times New Roman"/>
          <w:sz w:val="24"/>
          <w:szCs w:val="24"/>
          <w:lang w:val="uk-UA"/>
        </w:rPr>
        <w:t>(4 моделі)</w:t>
      </w:r>
      <w:r w:rsidRPr="00AC0218">
        <w:rPr>
          <w:rFonts w:ascii="Times New Roman" w:hAnsi="Times New Roman" w:cs="Times New Roman"/>
          <w:sz w:val="24"/>
          <w:szCs w:val="24"/>
        </w:rPr>
        <w:t>:</w:t>
      </w:r>
    </w:p>
    <w:p w14:paraId="4D0002EA" w14:textId="0DD64349" w:rsidR="00AC0218" w:rsidRDefault="00AC0218" w:rsidP="00AC0218">
      <w:pPr>
        <w:spacing w:line="240" w:lineRule="auto"/>
        <w:ind w:firstLine="644"/>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КДМ-БСУ90К продуктивністю до 90 мᶾ/год готового бетону з двовальним змішувачем, з мікропроцесорною системою управління, в автомобільному габариті. Транспортування інертних матеріалів </w:t>
      </w:r>
      <w:r w:rsidR="0014489B">
        <w:rPr>
          <w:rFonts w:ascii="Times New Roman" w:hAnsi="Times New Roman" w:cs="Times New Roman"/>
          <w:sz w:val="24"/>
          <w:szCs w:val="24"/>
          <w:lang w:val="uk-UA"/>
        </w:rPr>
        <w:t>д</w:t>
      </w:r>
      <w:r>
        <w:rPr>
          <w:rFonts w:ascii="Times New Roman" w:hAnsi="Times New Roman" w:cs="Times New Roman"/>
          <w:sz w:val="24"/>
          <w:szCs w:val="24"/>
          <w:lang w:val="uk-UA"/>
        </w:rPr>
        <w:t>о змішувача конвеєром.</w:t>
      </w:r>
    </w:p>
    <w:p w14:paraId="09CE469D" w14:textId="042EB5E7" w:rsidR="0014489B" w:rsidRDefault="00AC0218" w:rsidP="0014489B">
      <w:pPr>
        <w:spacing w:line="240" w:lineRule="auto"/>
        <w:ind w:firstLine="644"/>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КДМ-БСУ90СЯ продуктивністю до </w:t>
      </w:r>
      <w:r w:rsidR="0014489B">
        <w:rPr>
          <w:rFonts w:ascii="Times New Roman" w:hAnsi="Times New Roman" w:cs="Times New Roman"/>
          <w:sz w:val="24"/>
          <w:szCs w:val="24"/>
          <w:lang w:val="uk-UA"/>
        </w:rPr>
        <w:t>90 мᶾ/год готового бетону з двовальним змішувачем, з мікропроцесорною системою управління, в автомобільному габариті. Транспортування інертних матеріалів до змішувача скіповим підйомником.</w:t>
      </w:r>
    </w:p>
    <w:p w14:paraId="51549637" w14:textId="1ACE5C65" w:rsidR="0014489B" w:rsidRDefault="0014489B" w:rsidP="0014489B">
      <w:pPr>
        <w:spacing w:line="240" w:lineRule="auto"/>
        <w:ind w:firstLine="644"/>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КДМ-БСУ60К продуктивністю до 60 мᶾ/год готового бетону з двовальним змішувачем, з мікропроцесорною системою управління, в автомобільному габариті. Транспортування інертних матеріалів до змішувача конвеєром.</w:t>
      </w:r>
    </w:p>
    <w:p w14:paraId="02CC9D60" w14:textId="55A30028" w:rsidR="0014489B" w:rsidRDefault="0014489B" w:rsidP="0014489B">
      <w:pPr>
        <w:spacing w:line="240" w:lineRule="auto"/>
        <w:ind w:firstLine="644"/>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КДМ-БСУ60К продуктивністю до </w:t>
      </w:r>
      <w:r w:rsidR="00D0697E">
        <w:rPr>
          <w:rFonts w:ascii="Times New Roman" w:hAnsi="Times New Roman" w:cs="Times New Roman"/>
          <w:sz w:val="24"/>
          <w:szCs w:val="24"/>
          <w:lang w:val="uk-UA"/>
        </w:rPr>
        <w:t>6</w:t>
      </w:r>
      <w:r>
        <w:rPr>
          <w:rFonts w:ascii="Times New Roman" w:hAnsi="Times New Roman" w:cs="Times New Roman"/>
          <w:sz w:val="24"/>
          <w:szCs w:val="24"/>
          <w:lang w:val="uk-UA"/>
        </w:rPr>
        <w:t>0 мᶾ/год готового бетону з двовальним змішувачем, з мікропроцесорною системою управління, в автомобільному габариті. Транспортування інертних матеріалів до змішувача скіповим підйомником.</w:t>
      </w:r>
    </w:p>
    <w:p w14:paraId="7EBE171B" w14:textId="7AC4A6DC" w:rsidR="0014489B" w:rsidRDefault="0014489B" w:rsidP="0014489B">
      <w:pPr>
        <w:spacing w:line="240" w:lineRule="auto"/>
        <w:ind w:firstLine="644"/>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Також розпочато розробку технічної документації на грунтозмішувальну установку КДМ400 продуктивністю до 340 т/год з мікропроцесорною системою управління, в автомобільному габариті.</w:t>
      </w:r>
    </w:p>
    <w:p w14:paraId="05417584" w14:textId="77777777" w:rsidR="00D0428F" w:rsidRDefault="0089085C" w:rsidP="0089085C">
      <w:pPr>
        <w:spacing w:line="240" w:lineRule="auto"/>
        <w:ind w:firstLine="708"/>
        <w:contextualSpacing/>
        <w:jc w:val="both"/>
        <w:rPr>
          <w:rFonts w:ascii="Times New Roman" w:hAnsi="Times New Roman" w:cs="Times New Roman"/>
          <w:sz w:val="24"/>
          <w:szCs w:val="24"/>
          <w:lang w:val="uk-UA"/>
        </w:rPr>
      </w:pPr>
      <w:r w:rsidRPr="0089085C">
        <w:rPr>
          <w:rFonts w:ascii="Times New Roman" w:hAnsi="Times New Roman" w:cs="Times New Roman"/>
          <w:sz w:val="24"/>
          <w:szCs w:val="24"/>
          <w:lang w:val="uk-UA"/>
        </w:rPr>
        <w:t xml:space="preserve">Зазначені види </w:t>
      </w:r>
      <w:r w:rsidR="00B03E6A">
        <w:rPr>
          <w:rFonts w:ascii="Times New Roman" w:hAnsi="Times New Roman" w:cs="Times New Roman"/>
          <w:sz w:val="24"/>
          <w:szCs w:val="24"/>
          <w:lang w:val="uk-UA"/>
        </w:rPr>
        <w:t>продукції</w:t>
      </w:r>
      <w:r w:rsidRPr="0089085C">
        <w:rPr>
          <w:rFonts w:ascii="Times New Roman" w:hAnsi="Times New Roman" w:cs="Times New Roman"/>
          <w:sz w:val="24"/>
          <w:szCs w:val="24"/>
          <w:lang w:val="uk-UA"/>
        </w:rPr>
        <w:t xml:space="preserve"> розробляються відповідно до нової редакції Євростандартів</w:t>
      </w:r>
      <w:r>
        <w:rPr>
          <w:rFonts w:ascii="Times New Roman" w:hAnsi="Times New Roman" w:cs="Times New Roman"/>
          <w:sz w:val="24"/>
          <w:szCs w:val="24"/>
          <w:lang w:val="uk-UA"/>
        </w:rPr>
        <w:t xml:space="preserve">, </w:t>
      </w:r>
      <w:r w:rsidR="00B03E6A">
        <w:rPr>
          <w:rFonts w:ascii="Times New Roman" w:hAnsi="Times New Roman" w:cs="Times New Roman"/>
          <w:sz w:val="24"/>
          <w:szCs w:val="24"/>
          <w:lang w:val="uk-UA"/>
        </w:rPr>
        <w:t xml:space="preserve">що </w:t>
      </w:r>
      <w:r>
        <w:rPr>
          <w:rFonts w:ascii="Times New Roman" w:hAnsi="Times New Roman" w:cs="Times New Roman"/>
          <w:sz w:val="24"/>
          <w:szCs w:val="24"/>
          <w:lang w:val="uk-UA"/>
        </w:rPr>
        <w:t xml:space="preserve">надасть можливість для подальшого просування </w:t>
      </w:r>
      <w:r w:rsidR="00B03E6A">
        <w:rPr>
          <w:rFonts w:ascii="Times New Roman" w:hAnsi="Times New Roman" w:cs="Times New Roman"/>
          <w:sz w:val="24"/>
          <w:szCs w:val="24"/>
          <w:lang w:val="uk-UA"/>
        </w:rPr>
        <w:t xml:space="preserve">її </w:t>
      </w:r>
      <w:r>
        <w:rPr>
          <w:rFonts w:ascii="Times New Roman" w:hAnsi="Times New Roman" w:cs="Times New Roman"/>
          <w:sz w:val="24"/>
          <w:szCs w:val="24"/>
          <w:lang w:val="uk-UA"/>
        </w:rPr>
        <w:t>на внутрішньому та зовнішньому ринках дорожньої техніки</w:t>
      </w:r>
      <w:r w:rsidRPr="0089085C">
        <w:rPr>
          <w:rFonts w:ascii="Times New Roman" w:hAnsi="Times New Roman" w:cs="Times New Roman"/>
          <w:sz w:val="24"/>
          <w:szCs w:val="24"/>
          <w:lang w:val="uk-UA"/>
        </w:rPr>
        <w:t>.</w:t>
      </w:r>
    </w:p>
    <w:p w14:paraId="3B45F34A" w14:textId="77777777" w:rsidR="0089085C" w:rsidRDefault="0089085C" w:rsidP="0089085C">
      <w:pPr>
        <w:spacing w:line="240" w:lineRule="auto"/>
        <w:ind w:firstLine="708"/>
        <w:contextualSpacing/>
        <w:jc w:val="both"/>
        <w:rPr>
          <w:rFonts w:ascii="Times New Roman" w:hAnsi="Times New Roman" w:cs="Times New Roman"/>
          <w:sz w:val="24"/>
          <w:szCs w:val="24"/>
          <w:lang w:val="uk-UA"/>
        </w:rPr>
      </w:pPr>
    </w:p>
    <w:p w14:paraId="3EE2A214" w14:textId="77777777" w:rsidR="00FA1F3E" w:rsidRDefault="00FA1F3E" w:rsidP="0089085C">
      <w:pPr>
        <w:spacing w:line="240" w:lineRule="auto"/>
        <w:ind w:firstLine="708"/>
        <w:contextualSpacing/>
        <w:jc w:val="both"/>
        <w:rPr>
          <w:rFonts w:ascii="Times New Roman" w:hAnsi="Times New Roman" w:cs="Times New Roman"/>
          <w:sz w:val="24"/>
          <w:szCs w:val="24"/>
          <w:lang w:val="uk-UA"/>
        </w:rPr>
      </w:pPr>
    </w:p>
    <w:p w14:paraId="4A2EB67F" w14:textId="77777777" w:rsidR="00FA1F3E" w:rsidRDefault="00FA1F3E" w:rsidP="00FA1F3E">
      <w:pPr>
        <w:spacing w:line="240" w:lineRule="auto"/>
        <w:ind w:firstLine="540"/>
        <w:contextualSpacing/>
        <w:rPr>
          <w:rFonts w:ascii="Times New Roman" w:hAnsi="Times New Roman" w:cs="Times New Roman"/>
          <w:sz w:val="24"/>
          <w:szCs w:val="24"/>
          <w:lang w:val="uk-UA"/>
        </w:rPr>
      </w:pPr>
      <w:r>
        <w:rPr>
          <w:rFonts w:ascii="Times New Roman" w:hAnsi="Times New Roman" w:cs="Times New Roman"/>
          <w:sz w:val="24"/>
          <w:szCs w:val="24"/>
          <w:lang w:val="uk-UA"/>
        </w:rPr>
        <w:t>Голова Правління-</w:t>
      </w:r>
    </w:p>
    <w:p w14:paraId="7D1C0165" w14:textId="77777777" w:rsidR="00FA1F3E" w:rsidRDefault="00FA1F3E" w:rsidP="00FA1F3E">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ab/>
        <w:t>Генеральний директор  _________________  Олександр ТВЕРЕЗИЙ</w:t>
      </w:r>
    </w:p>
    <w:p w14:paraId="5385AC45" w14:textId="77777777" w:rsidR="00FA1F3E" w:rsidRDefault="00FA1F3E" w:rsidP="0089085C">
      <w:pPr>
        <w:spacing w:line="240" w:lineRule="auto"/>
        <w:ind w:firstLine="708"/>
        <w:contextualSpacing/>
        <w:jc w:val="both"/>
        <w:rPr>
          <w:rFonts w:ascii="Times New Roman" w:hAnsi="Times New Roman" w:cs="Times New Roman"/>
          <w:sz w:val="24"/>
          <w:szCs w:val="24"/>
          <w:lang w:val="uk-UA"/>
        </w:rPr>
      </w:pPr>
    </w:p>
    <w:p w14:paraId="019741F8" w14:textId="77777777" w:rsidR="00FA1F3E" w:rsidRDefault="00FA1F3E" w:rsidP="00FA1F3E">
      <w:pPr>
        <w:spacing w:line="240" w:lineRule="auto"/>
        <w:ind w:left="284"/>
        <w:jc w:val="center"/>
        <w:rPr>
          <w:rFonts w:ascii="Times New Roman" w:hAnsi="Times New Roman" w:cs="Times New Roman"/>
          <w:b/>
          <w:i/>
          <w:sz w:val="24"/>
          <w:szCs w:val="24"/>
          <w:lang w:val="uk-UA"/>
        </w:rPr>
      </w:pPr>
    </w:p>
    <w:p w14:paraId="22CA6B5C" w14:textId="77777777" w:rsidR="00FA1F3E" w:rsidRDefault="00FA1F3E" w:rsidP="00FA1F3E">
      <w:pPr>
        <w:spacing w:line="240" w:lineRule="auto"/>
        <w:ind w:left="284"/>
        <w:jc w:val="center"/>
        <w:rPr>
          <w:rFonts w:ascii="Times New Roman" w:hAnsi="Times New Roman" w:cs="Times New Roman"/>
          <w:b/>
          <w:i/>
          <w:sz w:val="24"/>
          <w:szCs w:val="24"/>
          <w:lang w:val="uk-UA"/>
        </w:rPr>
      </w:pPr>
    </w:p>
    <w:p w14:paraId="4A857EF7" w14:textId="77777777" w:rsidR="00FA1F3E" w:rsidRDefault="00FA1F3E" w:rsidP="00FA1F3E">
      <w:pPr>
        <w:spacing w:line="240" w:lineRule="auto"/>
        <w:ind w:left="284"/>
        <w:jc w:val="center"/>
        <w:rPr>
          <w:rFonts w:ascii="Times New Roman" w:hAnsi="Times New Roman" w:cs="Times New Roman"/>
          <w:b/>
          <w:i/>
          <w:sz w:val="24"/>
          <w:szCs w:val="24"/>
          <w:lang w:val="uk-UA"/>
        </w:rPr>
      </w:pPr>
    </w:p>
    <w:p w14:paraId="7E64A733" w14:textId="77777777" w:rsidR="00FA1F3E" w:rsidRDefault="00FA1F3E" w:rsidP="00FA1F3E">
      <w:pPr>
        <w:spacing w:line="240" w:lineRule="auto"/>
        <w:ind w:left="284"/>
        <w:jc w:val="center"/>
        <w:rPr>
          <w:rFonts w:ascii="Times New Roman" w:hAnsi="Times New Roman" w:cs="Times New Roman"/>
          <w:b/>
          <w:i/>
          <w:sz w:val="24"/>
          <w:szCs w:val="24"/>
          <w:lang w:val="uk-UA"/>
        </w:rPr>
      </w:pPr>
    </w:p>
    <w:p w14:paraId="766F5366" w14:textId="77777777" w:rsidR="00FA1F3E" w:rsidRDefault="00FA1F3E" w:rsidP="00FA1F3E">
      <w:pPr>
        <w:spacing w:line="240" w:lineRule="auto"/>
        <w:ind w:left="284"/>
        <w:jc w:val="center"/>
        <w:rPr>
          <w:rFonts w:ascii="Times New Roman" w:hAnsi="Times New Roman" w:cs="Times New Roman"/>
          <w:b/>
          <w:i/>
          <w:sz w:val="24"/>
          <w:szCs w:val="24"/>
          <w:lang w:val="uk-UA"/>
        </w:rPr>
      </w:pPr>
    </w:p>
    <w:p w14:paraId="27DF6445" w14:textId="0F1E56D6" w:rsidR="00FA1F3E" w:rsidRDefault="00FA1F3E" w:rsidP="00FA1F3E">
      <w:pPr>
        <w:spacing w:line="240" w:lineRule="auto"/>
        <w:ind w:left="284"/>
        <w:jc w:val="center"/>
        <w:rPr>
          <w:rFonts w:ascii="Times New Roman" w:hAnsi="Times New Roman" w:cs="Times New Roman"/>
          <w:b/>
          <w:i/>
          <w:sz w:val="24"/>
          <w:szCs w:val="24"/>
          <w:lang w:val="uk-UA"/>
        </w:rPr>
      </w:pPr>
    </w:p>
    <w:p w14:paraId="19F60851" w14:textId="6A46A7C5" w:rsidR="00352733" w:rsidRDefault="00352733" w:rsidP="00FA1F3E">
      <w:pPr>
        <w:spacing w:line="240" w:lineRule="auto"/>
        <w:ind w:left="284"/>
        <w:jc w:val="center"/>
        <w:rPr>
          <w:rFonts w:ascii="Times New Roman" w:hAnsi="Times New Roman" w:cs="Times New Roman"/>
          <w:b/>
          <w:i/>
          <w:sz w:val="24"/>
          <w:szCs w:val="24"/>
          <w:lang w:val="uk-UA"/>
        </w:rPr>
      </w:pPr>
    </w:p>
    <w:p w14:paraId="339F14E5" w14:textId="196588B1" w:rsidR="00352733" w:rsidRDefault="00352733" w:rsidP="00FA1F3E">
      <w:pPr>
        <w:spacing w:line="240" w:lineRule="auto"/>
        <w:ind w:left="284"/>
        <w:jc w:val="center"/>
        <w:rPr>
          <w:rFonts w:ascii="Times New Roman" w:hAnsi="Times New Roman" w:cs="Times New Roman"/>
          <w:b/>
          <w:i/>
          <w:sz w:val="24"/>
          <w:szCs w:val="24"/>
          <w:lang w:val="uk-UA"/>
        </w:rPr>
      </w:pPr>
    </w:p>
    <w:p w14:paraId="6739BE2C" w14:textId="59D8B184" w:rsidR="00352733" w:rsidRDefault="00352733" w:rsidP="00FA1F3E">
      <w:pPr>
        <w:spacing w:line="240" w:lineRule="auto"/>
        <w:ind w:left="284"/>
        <w:jc w:val="center"/>
        <w:rPr>
          <w:rFonts w:ascii="Times New Roman" w:hAnsi="Times New Roman" w:cs="Times New Roman"/>
          <w:b/>
          <w:i/>
          <w:sz w:val="24"/>
          <w:szCs w:val="24"/>
          <w:lang w:val="uk-UA"/>
        </w:rPr>
      </w:pPr>
    </w:p>
    <w:p w14:paraId="691F002C" w14:textId="73DF1F37" w:rsidR="00352733" w:rsidRDefault="00352733" w:rsidP="00FA1F3E">
      <w:pPr>
        <w:spacing w:line="240" w:lineRule="auto"/>
        <w:ind w:left="284"/>
        <w:jc w:val="center"/>
        <w:rPr>
          <w:rFonts w:ascii="Times New Roman" w:hAnsi="Times New Roman" w:cs="Times New Roman"/>
          <w:b/>
          <w:i/>
          <w:sz w:val="24"/>
          <w:szCs w:val="24"/>
          <w:lang w:val="uk-UA"/>
        </w:rPr>
      </w:pPr>
    </w:p>
    <w:p w14:paraId="51BD7B30" w14:textId="3B49AC4E" w:rsidR="00352733" w:rsidRDefault="00352733" w:rsidP="00FA1F3E">
      <w:pPr>
        <w:spacing w:line="240" w:lineRule="auto"/>
        <w:ind w:left="284"/>
        <w:jc w:val="center"/>
        <w:rPr>
          <w:rFonts w:ascii="Times New Roman" w:hAnsi="Times New Roman" w:cs="Times New Roman"/>
          <w:b/>
          <w:i/>
          <w:sz w:val="24"/>
          <w:szCs w:val="24"/>
          <w:lang w:val="uk-UA"/>
        </w:rPr>
      </w:pPr>
    </w:p>
    <w:p w14:paraId="14640DE5" w14:textId="62DB252D" w:rsidR="00352733" w:rsidRDefault="00352733" w:rsidP="00FA1F3E">
      <w:pPr>
        <w:spacing w:line="240" w:lineRule="auto"/>
        <w:ind w:left="284"/>
        <w:jc w:val="center"/>
        <w:rPr>
          <w:rFonts w:ascii="Times New Roman" w:hAnsi="Times New Roman" w:cs="Times New Roman"/>
          <w:b/>
          <w:i/>
          <w:sz w:val="24"/>
          <w:szCs w:val="24"/>
          <w:lang w:val="uk-UA"/>
        </w:rPr>
      </w:pPr>
    </w:p>
    <w:p w14:paraId="0C2E13E8" w14:textId="444E5659" w:rsidR="00352733" w:rsidRDefault="00352733" w:rsidP="00FA1F3E">
      <w:pPr>
        <w:spacing w:line="240" w:lineRule="auto"/>
        <w:ind w:left="284"/>
        <w:jc w:val="center"/>
        <w:rPr>
          <w:rFonts w:ascii="Times New Roman" w:hAnsi="Times New Roman" w:cs="Times New Roman"/>
          <w:b/>
          <w:i/>
          <w:sz w:val="24"/>
          <w:szCs w:val="24"/>
          <w:lang w:val="uk-UA"/>
        </w:rPr>
      </w:pPr>
    </w:p>
    <w:p w14:paraId="0C5368B4" w14:textId="564F7BA1" w:rsidR="00352733" w:rsidRDefault="00352733" w:rsidP="00FA1F3E">
      <w:pPr>
        <w:spacing w:line="240" w:lineRule="auto"/>
        <w:ind w:left="284"/>
        <w:jc w:val="center"/>
        <w:rPr>
          <w:rFonts w:ascii="Times New Roman" w:hAnsi="Times New Roman" w:cs="Times New Roman"/>
          <w:b/>
          <w:i/>
          <w:sz w:val="24"/>
          <w:szCs w:val="24"/>
          <w:lang w:val="uk-UA"/>
        </w:rPr>
      </w:pPr>
    </w:p>
    <w:p w14:paraId="4246A6DB" w14:textId="08F7B2D6" w:rsidR="00352733" w:rsidRDefault="00352733" w:rsidP="00FA1F3E">
      <w:pPr>
        <w:spacing w:line="240" w:lineRule="auto"/>
        <w:ind w:left="284"/>
        <w:jc w:val="center"/>
        <w:rPr>
          <w:rFonts w:ascii="Times New Roman" w:hAnsi="Times New Roman" w:cs="Times New Roman"/>
          <w:b/>
          <w:i/>
          <w:sz w:val="24"/>
          <w:szCs w:val="24"/>
          <w:lang w:val="uk-UA"/>
        </w:rPr>
      </w:pPr>
    </w:p>
    <w:p w14:paraId="219482ED" w14:textId="172D6F76" w:rsidR="00352733" w:rsidRDefault="00352733" w:rsidP="00FA1F3E">
      <w:pPr>
        <w:spacing w:line="240" w:lineRule="auto"/>
        <w:ind w:left="284"/>
        <w:jc w:val="center"/>
        <w:rPr>
          <w:rFonts w:ascii="Times New Roman" w:hAnsi="Times New Roman" w:cs="Times New Roman"/>
          <w:b/>
          <w:i/>
          <w:sz w:val="24"/>
          <w:szCs w:val="24"/>
          <w:lang w:val="uk-UA"/>
        </w:rPr>
      </w:pPr>
    </w:p>
    <w:p w14:paraId="4519C35B" w14:textId="45AE7D8C" w:rsidR="00352733" w:rsidRDefault="00352733" w:rsidP="00FA1F3E">
      <w:pPr>
        <w:spacing w:line="240" w:lineRule="auto"/>
        <w:ind w:left="284"/>
        <w:jc w:val="center"/>
        <w:rPr>
          <w:rFonts w:ascii="Times New Roman" w:hAnsi="Times New Roman" w:cs="Times New Roman"/>
          <w:b/>
          <w:i/>
          <w:sz w:val="24"/>
          <w:szCs w:val="24"/>
          <w:lang w:val="uk-UA"/>
        </w:rPr>
      </w:pPr>
    </w:p>
    <w:p w14:paraId="52133814" w14:textId="272FEDBD" w:rsidR="00352733" w:rsidRDefault="00352733" w:rsidP="00FA1F3E">
      <w:pPr>
        <w:spacing w:line="240" w:lineRule="auto"/>
        <w:ind w:left="284"/>
        <w:jc w:val="center"/>
        <w:rPr>
          <w:rFonts w:ascii="Times New Roman" w:hAnsi="Times New Roman" w:cs="Times New Roman"/>
          <w:b/>
          <w:i/>
          <w:sz w:val="24"/>
          <w:szCs w:val="24"/>
          <w:lang w:val="uk-UA"/>
        </w:rPr>
      </w:pPr>
    </w:p>
    <w:p w14:paraId="74C03324" w14:textId="761A17FD" w:rsidR="00352733" w:rsidRDefault="00352733" w:rsidP="00FA1F3E">
      <w:pPr>
        <w:spacing w:line="240" w:lineRule="auto"/>
        <w:ind w:left="284"/>
        <w:jc w:val="center"/>
        <w:rPr>
          <w:rFonts w:ascii="Times New Roman" w:hAnsi="Times New Roman" w:cs="Times New Roman"/>
          <w:b/>
          <w:i/>
          <w:sz w:val="24"/>
          <w:szCs w:val="24"/>
          <w:lang w:val="uk-UA"/>
        </w:rPr>
      </w:pPr>
    </w:p>
    <w:p w14:paraId="6217469C" w14:textId="48FC4E5A" w:rsidR="00352733" w:rsidRDefault="00352733" w:rsidP="00FA1F3E">
      <w:pPr>
        <w:spacing w:line="240" w:lineRule="auto"/>
        <w:ind w:left="284"/>
        <w:jc w:val="center"/>
        <w:rPr>
          <w:rFonts w:ascii="Times New Roman" w:hAnsi="Times New Roman" w:cs="Times New Roman"/>
          <w:b/>
          <w:i/>
          <w:sz w:val="24"/>
          <w:szCs w:val="24"/>
          <w:lang w:val="uk-UA"/>
        </w:rPr>
      </w:pPr>
    </w:p>
    <w:p w14:paraId="12569E14" w14:textId="187C709E" w:rsidR="00352733" w:rsidRDefault="00352733" w:rsidP="00FA1F3E">
      <w:pPr>
        <w:spacing w:line="240" w:lineRule="auto"/>
        <w:ind w:left="284"/>
        <w:jc w:val="center"/>
        <w:rPr>
          <w:rFonts w:ascii="Times New Roman" w:hAnsi="Times New Roman" w:cs="Times New Roman"/>
          <w:b/>
          <w:i/>
          <w:sz w:val="24"/>
          <w:szCs w:val="24"/>
          <w:lang w:val="uk-UA"/>
        </w:rPr>
      </w:pPr>
    </w:p>
    <w:p w14:paraId="78F91032" w14:textId="6BB60EB1" w:rsidR="00352733" w:rsidRDefault="00352733" w:rsidP="00FA1F3E">
      <w:pPr>
        <w:spacing w:line="240" w:lineRule="auto"/>
        <w:ind w:left="284"/>
        <w:jc w:val="center"/>
        <w:rPr>
          <w:rFonts w:ascii="Times New Roman" w:hAnsi="Times New Roman" w:cs="Times New Roman"/>
          <w:b/>
          <w:i/>
          <w:sz w:val="24"/>
          <w:szCs w:val="24"/>
          <w:lang w:val="uk-UA"/>
        </w:rPr>
      </w:pPr>
    </w:p>
    <w:p w14:paraId="425E9B74" w14:textId="2A72C8E7" w:rsidR="00352733" w:rsidRDefault="00352733" w:rsidP="00FA1F3E">
      <w:pPr>
        <w:spacing w:line="240" w:lineRule="auto"/>
        <w:ind w:left="284"/>
        <w:jc w:val="center"/>
        <w:rPr>
          <w:rFonts w:ascii="Times New Roman" w:hAnsi="Times New Roman" w:cs="Times New Roman"/>
          <w:b/>
          <w:i/>
          <w:sz w:val="24"/>
          <w:szCs w:val="24"/>
          <w:lang w:val="uk-UA"/>
        </w:rPr>
      </w:pPr>
    </w:p>
    <w:p w14:paraId="109204C9" w14:textId="77777777" w:rsidR="00352733" w:rsidRDefault="00352733" w:rsidP="00FA1F3E">
      <w:pPr>
        <w:spacing w:line="240" w:lineRule="auto"/>
        <w:ind w:left="284"/>
        <w:jc w:val="center"/>
        <w:rPr>
          <w:rFonts w:ascii="Times New Roman" w:hAnsi="Times New Roman" w:cs="Times New Roman"/>
          <w:b/>
          <w:i/>
          <w:sz w:val="24"/>
          <w:szCs w:val="24"/>
          <w:lang w:val="uk-UA"/>
        </w:rPr>
      </w:pPr>
    </w:p>
    <w:p w14:paraId="40167A6A" w14:textId="77777777" w:rsidR="00FA1F3E" w:rsidRDefault="00FA1F3E" w:rsidP="00FA1F3E">
      <w:pPr>
        <w:spacing w:line="240" w:lineRule="auto"/>
        <w:ind w:left="284"/>
        <w:jc w:val="center"/>
        <w:rPr>
          <w:rFonts w:ascii="Times New Roman" w:hAnsi="Times New Roman" w:cs="Times New Roman"/>
          <w:b/>
          <w:i/>
          <w:sz w:val="24"/>
          <w:szCs w:val="24"/>
          <w:lang w:val="uk-UA"/>
        </w:rPr>
      </w:pPr>
    </w:p>
    <w:p w14:paraId="7DAB566B" w14:textId="77777777" w:rsidR="00D072FC" w:rsidRDefault="00D072FC" w:rsidP="00FA1F3E">
      <w:pPr>
        <w:spacing w:line="240" w:lineRule="auto"/>
        <w:ind w:left="284"/>
        <w:jc w:val="center"/>
        <w:rPr>
          <w:rFonts w:ascii="Times New Roman" w:hAnsi="Times New Roman" w:cs="Times New Roman"/>
          <w:b/>
          <w:i/>
          <w:sz w:val="24"/>
          <w:szCs w:val="24"/>
          <w:lang w:val="uk-UA"/>
        </w:rPr>
      </w:pPr>
    </w:p>
    <w:p w14:paraId="0593296A" w14:textId="676C3B01" w:rsidR="0089085C" w:rsidRPr="009557C5" w:rsidRDefault="00FA1F3E" w:rsidP="00FA1F3E">
      <w:pPr>
        <w:spacing w:line="240" w:lineRule="auto"/>
        <w:ind w:left="284"/>
        <w:jc w:val="center"/>
        <w:rPr>
          <w:rFonts w:ascii="Times New Roman" w:hAnsi="Times New Roman" w:cs="Times New Roman"/>
          <w:b/>
          <w:i/>
          <w:sz w:val="32"/>
          <w:szCs w:val="32"/>
          <w:lang w:val="uk-UA"/>
        </w:rPr>
      </w:pPr>
      <w:r w:rsidRPr="009557C5">
        <w:rPr>
          <w:rFonts w:ascii="Times New Roman" w:hAnsi="Times New Roman" w:cs="Times New Roman"/>
          <w:b/>
          <w:i/>
          <w:sz w:val="32"/>
          <w:szCs w:val="32"/>
          <w:lang w:val="uk-UA"/>
        </w:rPr>
        <w:t>Звіт про к</w:t>
      </w:r>
      <w:r w:rsidR="0089085C" w:rsidRPr="009557C5">
        <w:rPr>
          <w:rFonts w:ascii="Times New Roman" w:hAnsi="Times New Roman" w:cs="Times New Roman"/>
          <w:b/>
          <w:i/>
          <w:sz w:val="32"/>
          <w:szCs w:val="32"/>
          <w:lang w:val="uk-UA"/>
        </w:rPr>
        <w:t>орпоративне управління.</w:t>
      </w:r>
    </w:p>
    <w:p w14:paraId="79A87E94" w14:textId="77777777" w:rsidR="0089085C" w:rsidRDefault="0089085C" w:rsidP="0089085C">
      <w:pPr>
        <w:pStyle w:val="a3"/>
        <w:spacing w:line="240" w:lineRule="auto"/>
        <w:ind w:left="644"/>
        <w:rPr>
          <w:rFonts w:ascii="Times New Roman" w:hAnsi="Times New Roman" w:cs="Times New Roman"/>
          <w:b/>
          <w:i/>
          <w:sz w:val="24"/>
          <w:szCs w:val="24"/>
          <w:lang w:val="uk-UA"/>
        </w:rPr>
      </w:pPr>
    </w:p>
    <w:p w14:paraId="500CE103" w14:textId="013BAEA3" w:rsidR="0089085C" w:rsidRDefault="0089085C" w:rsidP="0089085C">
      <w:pPr>
        <w:pStyle w:val="a3"/>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Детальна інформація щодо корпоративного управління розміщена на сайті Товариства </w:t>
      </w:r>
      <w:r>
        <w:rPr>
          <w:rFonts w:ascii="Times New Roman" w:hAnsi="Times New Roman" w:cs="Times New Roman"/>
          <w:sz w:val="24"/>
          <w:szCs w:val="24"/>
          <w:lang w:val="en-US"/>
        </w:rPr>
        <w:t>kredmash</w:t>
      </w:r>
      <w:r w:rsidRPr="0089085C">
        <w:rPr>
          <w:rFonts w:ascii="Times New Roman" w:hAnsi="Times New Roman" w:cs="Times New Roman"/>
          <w:sz w:val="24"/>
          <w:szCs w:val="24"/>
        </w:rPr>
        <w:t>.</w:t>
      </w:r>
      <w:r>
        <w:rPr>
          <w:rFonts w:ascii="Times New Roman" w:hAnsi="Times New Roman" w:cs="Times New Roman"/>
          <w:sz w:val="24"/>
          <w:szCs w:val="24"/>
          <w:lang w:val="en-US"/>
        </w:rPr>
        <w:t>com</w:t>
      </w:r>
      <w:r w:rsidRPr="0089085C">
        <w:rPr>
          <w:rFonts w:ascii="Times New Roman" w:hAnsi="Times New Roman" w:cs="Times New Roman"/>
          <w:sz w:val="24"/>
          <w:szCs w:val="24"/>
        </w:rPr>
        <w:t>.</w:t>
      </w:r>
    </w:p>
    <w:p w14:paraId="3140F85B" w14:textId="77777777" w:rsidR="0051717A" w:rsidRDefault="0051717A" w:rsidP="0089085C">
      <w:pPr>
        <w:pStyle w:val="a3"/>
        <w:spacing w:line="240" w:lineRule="auto"/>
        <w:ind w:left="0" w:firstLine="709"/>
        <w:jc w:val="both"/>
        <w:rPr>
          <w:rFonts w:ascii="Times New Roman" w:hAnsi="Times New Roman" w:cs="Times New Roman"/>
          <w:sz w:val="24"/>
          <w:szCs w:val="24"/>
        </w:rPr>
      </w:pPr>
    </w:p>
    <w:p w14:paraId="69A742FB" w14:textId="7DC42AA5" w:rsidR="0095787A" w:rsidRPr="00A458AE" w:rsidRDefault="0095787A" w:rsidP="00D072FC">
      <w:pPr>
        <w:pStyle w:val="a3"/>
        <w:spacing w:before="80" w:after="80" w:line="288" w:lineRule="auto"/>
        <w:ind w:left="567"/>
        <w:contextualSpacing w:val="0"/>
        <w:jc w:val="center"/>
        <w:rPr>
          <w:rFonts w:ascii="Times New Roman" w:hAnsi="Times New Roman" w:cs="Times New Roman"/>
          <w:b/>
          <w:sz w:val="24"/>
          <w:szCs w:val="24"/>
          <w:lang w:val="uk-UA"/>
        </w:rPr>
      </w:pPr>
      <w:r w:rsidRPr="00A458AE">
        <w:rPr>
          <w:rFonts w:ascii="Times New Roman" w:hAnsi="Times New Roman" w:cs="Times New Roman"/>
          <w:b/>
          <w:bCs/>
          <w:sz w:val="24"/>
          <w:szCs w:val="24"/>
        </w:rPr>
        <w:t>1</w:t>
      </w:r>
      <w:r w:rsidR="00FA1F3E" w:rsidRPr="00A458AE">
        <w:rPr>
          <w:rFonts w:ascii="Times New Roman" w:hAnsi="Times New Roman" w:cs="Times New Roman"/>
          <w:b/>
          <w:bCs/>
          <w:sz w:val="24"/>
          <w:szCs w:val="24"/>
          <w:lang w:val="uk-UA"/>
        </w:rPr>
        <w:t>.</w:t>
      </w:r>
      <w:r w:rsidRPr="00A458AE">
        <w:rPr>
          <w:rFonts w:ascii="Times New Roman" w:hAnsi="Times New Roman" w:cs="Times New Roman"/>
          <w:sz w:val="24"/>
          <w:szCs w:val="24"/>
        </w:rPr>
        <w:t xml:space="preserve"> </w:t>
      </w:r>
      <w:r w:rsidRPr="00A458AE">
        <w:rPr>
          <w:rFonts w:ascii="Times New Roman" w:hAnsi="Times New Roman" w:cs="Times New Roman"/>
          <w:b/>
          <w:sz w:val="24"/>
          <w:szCs w:val="24"/>
          <w:lang w:val="uk-UA"/>
        </w:rPr>
        <w:t>Інформація про дотримання/недотримання принципів чи кодексу корпоративного управління, відхилення та причин такого відхилення протягом року.</w:t>
      </w:r>
    </w:p>
    <w:p w14:paraId="192103A3" w14:textId="77777777"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Власний кодекс корпоративного управління Товариством не приймався.</w:t>
      </w:r>
    </w:p>
    <w:p w14:paraId="22954C00" w14:textId="10FC5DB0"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У власній діяльності  ПрАТ </w:t>
      </w:r>
      <w:r w:rsidRPr="00B67B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Кредмаш</w:t>
      </w:r>
      <w:r w:rsidRPr="00B67B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використовує  Статут Товариства, положення </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Про загальні збори акціонерів</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Про наглядову раду</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Про правління</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Про ревізійну комісію</w:t>
      </w:r>
      <w:r w:rsidRPr="009102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та чинне законодавство України.</w:t>
      </w:r>
    </w:p>
    <w:p w14:paraId="38B9F648" w14:textId="77777777" w:rsidR="00445847" w:rsidRDefault="00445847" w:rsidP="0089085C">
      <w:pPr>
        <w:spacing w:after="0" w:line="240" w:lineRule="auto"/>
        <w:ind w:firstLine="540"/>
        <w:contextualSpacing/>
        <w:jc w:val="both"/>
        <w:rPr>
          <w:rFonts w:ascii="Times New Roman" w:eastAsia="Times New Roman" w:hAnsi="Times New Roman" w:cs="Times New Roman"/>
          <w:sz w:val="24"/>
          <w:szCs w:val="24"/>
          <w:lang w:val="uk-UA" w:eastAsia="ru-RU"/>
        </w:rPr>
      </w:pPr>
    </w:p>
    <w:p w14:paraId="3CA2D299" w14:textId="028C877B" w:rsidR="0095787A" w:rsidRPr="00A458AE" w:rsidRDefault="00FA1F3E" w:rsidP="00D072FC">
      <w:pPr>
        <w:spacing w:after="0" w:line="240" w:lineRule="auto"/>
        <w:jc w:val="center"/>
        <w:rPr>
          <w:rFonts w:ascii="Times New Roman" w:hAnsi="Times New Roman" w:cs="Times New Roman"/>
          <w:b/>
          <w:sz w:val="24"/>
          <w:szCs w:val="24"/>
          <w:lang w:val="uk-UA"/>
        </w:rPr>
      </w:pPr>
      <w:r w:rsidRPr="00A458AE">
        <w:rPr>
          <w:rFonts w:ascii="Times New Roman" w:eastAsia="Times New Roman" w:hAnsi="Times New Roman" w:cs="Times New Roman"/>
          <w:sz w:val="24"/>
          <w:szCs w:val="24"/>
          <w:lang w:val="uk-UA" w:eastAsia="ru-RU"/>
        </w:rPr>
        <w:t>2.</w:t>
      </w:r>
      <w:r w:rsidR="0095787A" w:rsidRPr="00A458AE">
        <w:rPr>
          <w:rFonts w:ascii="Times New Roman" w:eastAsia="Times New Roman" w:hAnsi="Times New Roman" w:cs="Times New Roman"/>
          <w:sz w:val="24"/>
          <w:szCs w:val="24"/>
          <w:lang w:val="uk-UA" w:eastAsia="ru-RU"/>
        </w:rPr>
        <w:t xml:space="preserve"> </w:t>
      </w:r>
      <w:r w:rsidR="0095787A" w:rsidRPr="00A458AE">
        <w:rPr>
          <w:rFonts w:ascii="Times New Roman" w:hAnsi="Times New Roman" w:cs="Times New Roman"/>
          <w:color w:val="333333"/>
          <w:shd w:val="clear" w:color="auto" w:fill="FFFFFF"/>
        </w:rPr>
        <w:t> </w:t>
      </w:r>
      <w:r w:rsidR="0095787A" w:rsidRPr="00A458AE">
        <w:rPr>
          <w:rFonts w:ascii="Times New Roman" w:hAnsi="Times New Roman" w:cs="Times New Roman"/>
          <w:b/>
          <w:sz w:val="24"/>
          <w:szCs w:val="24"/>
          <w:lang w:val="uk-UA"/>
        </w:rPr>
        <w:t>Інформація про проведені загальні збори акціонерів (учасників) та загальний опис п</w:t>
      </w:r>
      <w:r w:rsidR="00D072FC" w:rsidRPr="00A458AE">
        <w:rPr>
          <w:rFonts w:ascii="Times New Roman" w:hAnsi="Times New Roman" w:cs="Times New Roman"/>
          <w:b/>
          <w:sz w:val="24"/>
          <w:szCs w:val="24"/>
          <w:lang w:val="uk-UA"/>
        </w:rPr>
        <w:t>рийнятих на таких зборах рішень</w:t>
      </w:r>
    </w:p>
    <w:p w14:paraId="643624EA" w14:textId="77777777" w:rsidR="00D072FC" w:rsidRPr="00A458AE" w:rsidRDefault="00D072FC" w:rsidP="00D072FC">
      <w:pPr>
        <w:spacing w:after="0" w:line="240" w:lineRule="auto"/>
        <w:jc w:val="center"/>
        <w:rPr>
          <w:rFonts w:ascii="Times New Roman" w:hAnsi="Times New Roman" w:cs="Times New Roman"/>
          <w:b/>
          <w:sz w:val="24"/>
          <w:szCs w:val="24"/>
          <w:lang w:val="uk-UA"/>
        </w:rPr>
      </w:pPr>
    </w:p>
    <w:p w14:paraId="54914FED" w14:textId="200ADE19" w:rsidR="00DF71DF"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Чергові річні збори акціонерів ПрАТ </w:t>
      </w:r>
      <w:r w:rsidRPr="006038CB">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Кредмаш</w:t>
      </w:r>
      <w:r w:rsidRPr="006038CB">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відбулися </w:t>
      </w:r>
      <w:r w:rsidR="00FA1F3E">
        <w:rPr>
          <w:rFonts w:ascii="Times New Roman" w:eastAsia="Times New Roman" w:hAnsi="Times New Roman" w:cs="Times New Roman"/>
          <w:sz w:val="24"/>
          <w:szCs w:val="24"/>
          <w:lang w:val="uk-UA" w:eastAsia="ru-RU"/>
        </w:rPr>
        <w:t xml:space="preserve">дистанційно 7 грудня 2022 </w:t>
      </w:r>
      <w:r>
        <w:rPr>
          <w:rFonts w:ascii="Times New Roman" w:eastAsia="Times New Roman" w:hAnsi="Times New Roman" w:cs="Times New Roman"/>
          <w:sz w:val="24"/>
          <w:szCs w:val="24"/>
          <w:lang w:val="uk-UA" w:eastAsia="ru-RU"/>
        </w:rPr>
        <w:t xml:space="preserve"> року. Кворум загальних зборів </w:t>
      </w:r>
      <w:r w:rsidR="00FA1F3E">
        <w:rPr>
          <w:rFonts w:ascii="Times New Roman" w:hAnsi="Times New Roman" w:cs="Times New Roman"/>
          <w:lang w:val="uk-UA"/>
        </w:rPr>
        <w:t>82,74</w:t>
      </w:r>
      <w:r w:rsidRPr="00CD1522">
        <w:rPr>
          <w:rFonts w:ascii="Times New Roman" w:hAnsi="Times New Roman" w:cs="Times New Roman"/>
          <w:lang w:val="uk-UA"/>
        </w:rPr>
        <w:t xml:space="preserve"> %.</w:t>
      </w:r>
      <w:r w:rsidRPr="000A5BA8">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від загального числа голосуючих акцій. Реєстрацію акціонерів для участі в загальних зборах здійснювала реєстраційна комісія, призначена Наглядовою радою Товариства</w:t>
      </w:r>
      <w:r w:rsidR="00F73163">
        <w:rPr>
          <w:rFonts w:ascii="Times New Roman" w:eastAsia="Times New Roman" w:hAnsi="Times New Roman" w:cs="Times New Roman"/>
          <w:sz w:val="24"/>
          <w:szCs w:val="24"/>
          <w:lang w:val="uk-UA" w:eastAsia="ru-RU"/>
        </w:rPr>
        <w:t xml:space="preserve"> на основі наданого Центральним депозитарієм переліку акціонерів, які подали бюлетені для участі у дистанційних загальних зборах</w:t>
      </w:r>
      <w:r>
        <w:rPr>
          <w:rFonts w:ascii="Times New Roman" w:eastAsia="Times New Roman" w:hAnsi="Times New Roman" w:cs="Times New Roman"/>
          <w:sz w:val="24"/>
          <w:szCs w:val="24"/>
          <w:lang w:val="uk-UA" w:eastAsia="ru-RU"/>
        </w:rPr>
        <w:t xml:space="preserve">. Контроль за станом реєстрації сторонніми органами не здійснювався. Голосування відбувалося бюлетенями. У відповідності до порядку денного, питання розглянуті, рішення прийняті. На зборах </w:t>
      </w:r>
      <w:r w:rsidR="00DA2D9B">
        <w:rPr>
          <w:rFonts w:ascii="Times New Roman" w:eastAsia="Times New Roman" w:hAnsi="Times New Roman" w:cs="Times New Roman"/>
          <w:sz w:val="24"/>
          <w:szCs w:val="24"/>
          <w:lang w:val="uk-UA" w:eastAsia="ru-RU"/>
        </w:rPr>
        <w:t>з</w:t>
      </w:r>
      <w:r>
        <w:rPr>
          <w:rFonts w:ascii="Times New Roman" w:eastAsia="Times New Roman" w:hAnsi="Times New Roman" w:cs="Times New Roman"/>
          <w:sz w:val="24"/>
          <w:szCs w:val="24"/>
          <w:lang w:val="uk-UA" w:eastAsia="ru-RU"/>
        </w:rPr>
        <w:t xml:space="preserve">атверджено звіт та висновок Ревізійної комісії, звіт Наглядової ради Товариства, </w:t>
      </w:r>
      <w:r w:rsidR="0026547F">
        <w:rPr>
          <w:rFonts w:ascii="Times New Roman" w:eastAsia="Times New Roman" w:hAnsi="Times New Roman" w:cs="Times New Roman"/>
          <w:sz w:val="24"/>
          <w:szCs w:val="24"/>
          <w:lang w:val="uk-UA" w:eastAsia="ru-RU"/>
        </w:rPr>
        <w:t xml:space="preserve">річний звіт (річну </w:t>
      </w:r>
      <w:r w:rsidR="00D072FC">
        <w:rPr>
          <w:rFonts w:ascii="Times New Roman" w:eastAsia="Times New Roman" w:hAnsi="Times New Roman" w:cs="Times New Roman"/>
          <w:sz w:val="24"/>
          <w:szCs w:val="24"/>
          <w:lang w:val="uk-UA" w:eastAsia="ru-RU"/>
        </w:rPr>
        <w:t>фінансову звітність</w:t>
      </w:r>
      <w:r w:rsidR="0026547F">
        <w:rPr>
          <w:rFonts w:ascii="Times New Roman" w:eastAsia="Times New Roman" w:hAnsi="Times New Roman" w:cs="Times New Roman"/>
          <w:sz w:val="24"/>
          <w:szCs w:val="24"/>
          <w:lang w:val="uk-UA" w:eastAsia="ru-RU"/>
        </w:rPr>
        <w:t xml:space="preserve">) товариства, </w:t>
      </w:r>
      <w:r>
        <w:rPr>
          <w:rFonts w:ascii="Times New Roman" w:eastAsia="Times New Roman" w:hAnsi="Times New Roman" w:cs="Times New Roman"/>
          <w:sz w:val="24"/>
          <w:szCs w:val="24"/>
          <w:lang w:val="uk-UA" w:eastAsia="ru-RU"/>
        </w:rPr>
        <w:t>порядок розподілу прибутку та прийнято рішення про виплату дивідендів за 20</w:t>
      </w:r>
      <w:r w:rsidR="00170E7E">
        <w:rPr>
          <w:rFonts w:ascii="Times New Roman" w:eastAsia="Times New Roman" w:hAnsi="Times New Roman" w:cs="Times New Roman"/>
          <w:sz w:val="24"/>
          <w:szCs w:val="24"/>
          <w:lang w:val="uk-UA" w:eastAsia="ru-RU"/>
        </w:rPr>
        <w:t>2</w:t>
      </w:r>
      <w:r w:rsidR="0026547F">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 xml:space="preserve"> рік. </w:t>
      </w:r>
      <w:r w:rsidR="0026547F">
        <w:rPr>
          <w:rFonts w:ascii="Times New Roman" w:eastAsia="Times New Roman" w:hAnsi="Times New Roman" w:cs="Times New Roman"/>
          <w:sz w:val="24"/>
          <w:szCs w:val="24"/>
          <w:lang w:val="uk-UA" w:eastAsia="ru-RU"/>
        </w:rPr>
        <w:t xml:space="preserve">Схвалено рішення наглядової ради відносно визначення ТОВ </w:t>
      </w:r>
      <w:r w:rsidR="0026547F" w:rsidRPr="0026547F">
        <w:rPr>
          <w:rFonts w:ascii="Times New Roman" w:eastAsia="Times New Roman" w:hAnsi="Times New Roman" w:cs="Times New Roman"/>
          <w:sz w:val="24"/>
          <w:szCs w:val="24"/>
          <w:lang w:val="uk-UA" w:eastAsia="ru-RU"/>
        </w:rPr>
        <w:t>“</w:t>
      </w:r>
      <w:r w:rsidR="0026547F">
        <w:rPr>
          <w:rFonts w:ascii="Times New Roman" w:eastAsia="Times New Roman" w:hAnsi="Times New Roman" w:cs="Times New Roman"/>
          <w:sz w:val="24"/>
          <w:szCs w:val="24"/>
          <w:lang w:val="uk-UA" w:eastAsia="ru-RU"/>
        </w:rPr>
        <w:t xml:space="preserve">Аудиторська фірма </w:t>
      </w:r>
      <w:r w:rsidR="0026547F" w:rsidRPr="0026547F">
        <w:rPr>
          <w:rFonts w:ascii="Times New Roman" w:eastAsia="Times New Roman" w:hAnsi="Times New Roman" w:cs="Times New Roman"/>
          <w:sz w:val="24"/>
          <w:szCs w:val="24"/>
          <w:lang w:val="uk-UA" w:eastAsia="ru-RU"/>
        </w:rPr>
        <w:t>“</w:t>
      </w:r>
      <w:r w:rsidR="0026547F">
        <w:rPr>
          <w:rFonts w:ascii="Times New Roman" w:eastAsia="Times New Roman" w:hAnsi="Times New Roman" w:cs="Times New Roman"/>
          <w:sz w:val="24"/>
          <w:szCs w:val="24"/>
          <w:lang w:val="uk-UA" w:eastAsia="ru-RU"/>
        </w:rPr>
        <w:t>Лисенко</w:t>
      </w:r>
      <w:r w:rsidR="0026547F" w:rsidRPr="0026547F">
        <w:rPr>
          <w:rFonts w:ascii="Times New Roman" w:eastAsia="Times New Roman" w:hAnsi="Times New Roman" w:cs="Times New Roman"/>
          <w:sz w:val="24"/>
          <w:szCs w:val="24"/>
          <w:lang w:val="uk-UA" w:eastAsia="ru-RU"/>
        </w:rPr>
        <w:t>”</w:t>
      </w:r>
      <w:r w:rsidR="0026547F">
        <w:rPr>
          <w:rFonts w:ascii="Times New Roman" w:eastAsia="Times New Roman" w:hAnsi="Times New Roman" w:cs="Times New Roman"/>
          <w:sz w:val="24"/>
          <w:szCs w:val="24"/>
          <w:lang w:val="uk-UA" w:eastAsia="ru-RU"/>
        </w:rPr>
        <w:t xml:space="preserve"> аудиторською компанією для проведення обов</w:t>
      </w:r>
      <w:r w:rsidR="0026547F" w:rsidRPr="0026547F">
        <w:rPr>
          <w:rFonts w:ascii="Times New Roman" w:eastAsia="Times New Roman" w:hAnsi="Times New Roman" w:cs="Times New Roman"/>
          <w:sz w:val="24"/>
          <w:szCs w:val="24"/>
          <w:lang w:val="uk-UA" w:eastAsia="ru-RU"/>
        </w:rPr>
        <w:t>’</w:t>
      </w:r>
      <w:r w:rsidR="0026547F">
        <w:rPr>
          <w:rFonts w:ascii="Times New Roman" w:eastAsia="Times New Roman" w:hAnsi="Times New Roman" w:cs="Times New Roman"/>
          <w:sz w:val="24"/>
          <w:szCs w:val="24"/>
          <w:lang w:val="uk-UA" w:eastAsia="ru-RU"/>
        </w:rPr>
        <w:t xml:space="preserve">язкового аудиту фінансової звітності товариства за 2021 рік. </w:t>
      </w:r>
      <w:r w:rsidR="00170E7E">
        <w:rPr>
          <w:rFonts w:ascii="Times New Roman" w:eastAsia="Times New Roman" w:hAnsi="Times New Roman" w:cs="Times New Roman"/>
          <w:sz w:val="24"/>
          <w:szCs w:val="24"/>
          <w:lang w:val="uk-UA" w:eastAsia="ru-RU"/>
        </w:rPr>
        <w:t>В</w:t>
      </w:r>
      <w:r w:rsidR="00DA2D9B">
        <w:rPr>
          <w:rFonts w:ascii="Times New Roman" w:eastAsia="Times New Roman" w:hAnsi="Times New Roman" w:cs="Times New Roman"/>
          <w:sz w:val="24"/>
          <w:szCs w:val="24"/>
          <w:lang w:val="uk-UA" w:eastAsia="ru-RU"/>
        </w:rPr>
        <w:t>изначено суб</w:t>
      </w:r>
      <w:r w:rsidR="00DA2D9B" w:rsidRPr="00DA2D9B">
        <w:rPr>
          <w:rFonts w:ascii="Times New Roman" w:eastAsia="Times New Roman" w:hAnsi="Times New Roman" w:cs="Times New Roman"/>
          <w:sz w:val="24"/>
          <w:szCs w:val="24"/>
          <w:lang w:val="uk-UA" w:eastAsia="ru-RU"/>
        </w:rPr>
        <w:t>’</w:t>
      </w:r>
      <w:r w:rsidR="00DA2D9B">
        <w:rPr>
          <w:rFonts w:ascii="Times New Roman" w:eastAsia="Times New Roman" w:hAnsi="Times New Roman" w:cs="Times New Roman"/>
          <w:sz w:val="24"/>
          <w:szCs w:val="24"/>
          <w:lang w:val="uk-UA" w:eastAsia="ru-RU"/>
        </w:rPr>
        <w:t>єкта аудиторської діяльності для проведення обов</w:t>
      </w:r>
      <w:r w:rsidR="00DA2D9B" w:rsidRPr="00DA2D9B">
        <w:rPr>
          <w:rFonts w:ascii="Times New Roman" w:eastAsia="Times New Roman" w:hAnsi="Times New Roman" w:cs="Times New Roman"/>
          <w:sz w:val="24"/>
          <w:szCs w:val="24"/>
          <w:lang w:val="uk-UA" w:eastAsia="ru-RU"/>
        </w:rPr>
        <w:t>’</w:t>
      </w:r>
      <w:r w:rsidR="00DA2D9B">
        <w:rPr>
          <w:rFonts w:ascii="Times New Roman" w:eastAsia="Times New Roman" w:hAnsi="Times New Roman" w:cs="Times New Roman"/>
          <w:sz w:val="24"/>
          <w:szCs w:val="24"/>
          <w:lang w:val="uk-UA" w:eastAsia="ru-RU"/>
        </w:rPr>
        <w:t>язкового аудиту фінансової звітності товариства за 202</w:t>
      </w:r>
      <w:r w:rsidR="0026547F">
        <w:rPr>
          <w:rFonts w:ascii="Times New Roman" w:eastAsia="Times New Roman" w:hAnsi="Times New Roman" w:cs="Times New Roman"/>
          <w:sz w:val="24"/>
          <w:szCs w:val="24"/>
          <w:lang w:val="uk-UA" w:eastAsia="ru-RU"/>
        </w:rPr>
        <w:t>2</w:t>
      </w:r>
      <w:r w:rsidR="00DA2D9B">
        <w:rPr>
          <w:rFonts w:ascii="Times New Roman" w:eastAsia="Times New Roman" w:hAnsi="Times New Roman" w:cs="Times New Roman"/>
          <w:sz w:val="24"/>
          <w:szCs w:val="24"/>
          <w:lang w:val="uk-UA" w:eastAsia="ru-RU"/>
        </w:rPr>
        <w:t xml:space="preserve"> рік. </w:t>
      </w:r>
    </w:p>
    <w:p w14:paraId="65B40C37" w14:textId="77777777"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Пропозиції щодо питань порядку денного акціонерами не надавалися.</w:t>
      </w:r>
    </w:p>
    <w:p w14:paraId="5FA86A2A" w14:textId="77777777" w:rsidR="006C03BC" w:rsidRDefault="006C03BC" w:rsidP="0089085C">
      <w:pPr>
        <w:spacing w:after="0" w:line="240" w:lineRule="auto"/>
        <w:ind w:firstLine="540"/>
        <w:contextualSpacing/>
        <w:jc w:val="both"/>
        <w:rPr>
          <w:rFonts w:ascii="Times New Roman" w:eastAsia="Times New Roman" w:hAnsi="Times New Roman" w:cs="Times New Roman"/>
          <w:sz w:val="24"/>
          <w:szCs w:val="24"/>
          <w:lang w:val="uk-UA" w:eastAsia="ru-RU"/>
        </w:rPr>
      </w:pPr>
    </w:p>
    <w:p w14:paraId="104BF1F9" w14:textId="2DA3B8D9" w:rsidR="0095787A" w:rsidRPr="00A458AE" w:rsidRDefault="0095787A" w:rsidP="00A458AE">
      <w:pPr>
        <w:spacing w:after="0" w:line="240" w:lineRule="auto"/>
        <w:ind w:firstLine="540"/>
        <w:contextualSpacing/>
        <w:jc w:val="center"/>
        <w:rPr>
          <w:rFonts w:ascii="Times New Roman" w:hAnsi="Times New Roman" w:cs="Times New Roman"/>
          <w:b/>
          <w:sz w:val="24"/>
          <w:szCs w:val="24"/>
          <w:lang w:val="uk-UA"/>
        </w:rPr>
      </w:pPr>
      <w:r w:rsidRPr="00A458AE">
        <w:rPr>
          <w:rFonts w:ascii="Times New Roman" w:hAnsi="Times New Roman" w:cs="Times New Roman"/>
          <w:b/>
          <w:sz w:val="24"/>
          <w:szCs w:val="24"/>
          <w:lang w:val="uk-UA"/>
        </w:rPr>
        <w:t>3</w:t>
      </w:r>
      <w:r w:rsidR="00A458AE" w:rsidRPr="00A458AE">
        <w:rPr>
          <w:rFonts w:ascii="Times New Roman" w:hAnsi="Times New Roman" w:cs="Times New Roman"/>
          <w:b/>
          <w:sz w:val="24"/>
          <w:szCs w:val="24"/>
          <w:lang w:val="uk-UA"/>
        </w:rPr>
        <w:t>.</w:t>
      </w:r>
      <w:r w:rsidR="006C03BC" w:rsidRPr="00A458AE">
        <w:rPr>
          <w:rFonts w:ascii="Times New Roman" w:hAnsi="Times New Roman" w:cs="Times New Roman"/>
          <w:b/>
          <w:sz w:val="24"/>
          <w:szCs w:val="24"/>
          <w:lang w:val="uk-UA"/>
        </w:rPr>
        <w:t xml:space="preserve"> Інформація про</w:t>
      </w:r>
      <w:r w:rsidRPr="00A458AE">
        <w:rPr>
          <w:rFonts w:ascii="Times New Roman" w:hAnsi="Times New Roman" w:cs="Times New Roman"/>
          <w:b/>
          <w:sz w:val="24"/>
          <w:szCs w:val="24"/>
          <w:lang w:val="uk-UA"/>
        </w:rPr>
        <w:t xml:space="preserve"> </w:t>
      </w:r>
      <w:r w:rsidR="006C03BC" w:rsidRPr="00A458AE">
        <w:rPr>
          <w:rFonts w:ascii="Times New Roman" w:hAnsi="Times New Roman" w:cs="Times New Roman"/>
          <w:b/>
          <w:sz w:val="24"/>
          <w:szCs w:val="24"/>
          <w:lang w:val="uk-UA"/>
        </w:rPr>
        <w:t xml:space="preserve"> персональний склад наглядової ради та колегіального виконавчого органу (за наявності) емітента, їх комітетів (за наявності), інформацію про проведені засідання та </w:t>
      </w:r>
      <w:r w:rsidR="00A458AE">
        <w:rPr>
          <w:rFonts w:ascii="Times New Roman" w:hAnsi="Times New Roman" w:cs="Times New Roman"/>
          <w:b/>
          <w:sz w:val="24"/>
          <w:szCs w:val="24"/>
          <w:lang w:val="uk-UA"/>
        </w:rPr>
        <w:t>загальний опис прийнятих рішень.</w:t>
      </w:r>
    </w:p>
    <w:p w14:paraId="507BD631" w14:textId="77777777" w:rsidR="006C03BC" w:rsidRPr="006C03BC" w:rsidRDefault="006C03BC" w:rsidP="0089085C">
      <w:pPr>
        <w:spacing w:after="0" w:line="240" w:lineRule="auto"/>
        <w:ind w:firstLine="540"/>
        <w:contextualSpacing/>
        <w:jc w:val="both"/>
        <w:rPr>
          <w:rFonts w:ascii="Garamond" w:hAnsi="Garamond"/>
          <w:b/>
          <w:sz w:val="24"/>
          <w:szCs w:val="24"/>
          <w:lang w:val="uk-UA"/>
        </w:rPr>
      </w:pPr>
    </w:p>
    <w:p w14:paraId="5072FA33" w14:textId="6378A7D6" w:rsidR="0089085C" w:rsidRPr="00E13102"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 xml:space="preserve">Наглядова рада Товариства складається з 5 членів –акціонерів. Персональний склад Наглядової ради </w:t>
      </w:r>
      <w:r w:rsidRPr="00E13102">
        <w:rPr>
          <w:rFonts w:ascii="Times New Roman" w:eastAsia="Times New Roman" w:hAnsi="Times New Roman" w:cs="Times New Roman"/>
          <w:sz w:val="24"/>
          <w:szCs w:val="24"/>
          <w:lang w:eastAsia="ru-RU"/>
        </w:rPr>
        <w:t xml:space="preserve">: </w:t>
      </w:r>
      <w:r w:rsidRPr="00E13102">
        <w:rPr>
          <w:rFonts w:ascii="Times New Roman" w:eastAsia="Times New Roman" w:hAnsi="Times New Roman" w:cs="Times New Roman"/>
          <w:sz w:val="24"/>
          <w:szCs w:val="24"/>
          <w:lang w:val="uk-UA" w:eastAsia="ru-RU"/>
        </w:rPr>
        <w:t xml:space="preserve">Данилейко М.І. - голова Наглядової ради-Президент, </w:t>
      </w:r>
      <w:r w:rsidR="00E42127" w:rsidRPr="00E13102">
        <w:rPr>
          <w:rFonts w:ascii="Times New Roman" w:eastAsia="Times New Roman" w:hAnsi="Times New Roman" w:cs="Times New Roman"/>
          <w:sz w:val="24"/>
          <w:szCs w:val="24"/>
          <w:lang w:val="uk-UA" w:eastAsia="ru-RU"/>
        </w:rPr>
        <w:t xml:space="preserve">члени - </w:t>
      </w:r>
      <w:r w:rsidRPr="00E13102">
        <w:rPr>
          <w:rFonts w:ascii="Times New Roman" w:eastAsia="Times New Roman" w:hAnsi="Times New Roman" w:cs="Times New Roman"/>
          <w:sz w:val="24"/>
          <w:szCs w:val="24"/>
          <w:lang w:val="uk-UA" w:eastAsia="ru-RU"/>
        </w:rPr>
        <w:t>Перепельченко В.І., Волков В.В., Оксак О.І., Ляшенко Н.Г.</w:t>
      </w:r>
    </w:p>
    <w:p w14:paraId="0F91B264" w14:textId="04BB1945"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 20</w:t>
      </w:r>
      <w:r w:rsidR="00170E7E">
        <w:rPr>
          <w:rFonts w:ascii="Times New Roman" w:eastAsia="Times New Roman" w:hAnsi="Times New Roman" w:cs="Times New Roman"/>
          <w:sz w:val="24"/>
          <w:szCs w:val="24"/>
          <w:lang w:val="uk-UA" w:eastAsia="ru-RU"/>
        </w:rPr>
        <w:t>2</w:t>
      </w:r>
      <w:r w:rsidR="0026547F">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 xml:space="preserve"> році Наглядовою радою прийняте рішення про покладення функцій комітету з аудиту на Наглядову раду ПрАТ </w:t>
      </w:r>
      <w:r w:rsidRPr="000A5BA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Кредмаш</w:t>
      </w:r>
      <w:r w:rsidRPr="000A5BA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(протокол №</w:t>
      </w:r>
      <w:r w:rsidR="0026547F">
        <w:rPr>
          <w:rFonts w:ascii="Times New Roman" w:eastAsia="Times New Roman" w:hAnsi="Times New Roman" w:cs="Times New Roman"/>
          <w:sz w:val="24"/>
          <w:szCs w:val="24"/>
          <w:lang w:val="uk-UA" w:eastAsia="ru-RU"/>
        </w:rPr>
        <w:t>51</w:t>
      </w:r>
      <w:r>
        <w:rPr>
          <w:rFonts w:ascii="Times New Roman" w:eastAsia="Times New Roman" w:hAnsi="Times New Roman" w:cs="Times New Roman"/>
          <w:sz w:val="24"/>
          <w:szCs w:val="24"/>
          <w:lang w:val="uk-UA" w:eastAsia="ru-RU"/>
        </w:rPr>
        <w:t xml:space="preserve"> від </w:t>
      </w:r>
      <w:r w:rsidR="0026547F">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val="uk-UA" w:eastAsia="ru-RU"/>
        </w:rPr>
        <w:t>.12.20</w:t>
      </w:r>
      <w:r w:rsidR="00170E7E">
        <w:rPr>
          <w:rFonts w:ascii="Times New Roman" w:eastAsia="Times New Roman" w:hAnsi="Times New Roman" w:cs="Times New Roman"/>
          <w:sz w:val="24"/>
          <w:szCs w:val="24"/>
          <w:lang w:val="uk-UA" w:eastAsia="ru-RU"/>
        </w:rPr>
        <w:t>2</w:t>
      </w:r>
      <w:r w:rsidR="0026547F">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 xml:space="preserve"> р.) для проведення конкурсу з відбору суб</w:t>
      </w:r>
      <w:r w:rsidRPr="000A5BA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єктів аудиторської діяльності для проведення обов</w:t>
      </w:r>
      <w:r w:rsidRPr="000A5BA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язкового аудиту фінансової звітності ПрАТ </w:t>
      </w:r>
      <w:r w:rsidRPr="000A5BA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Кредмаш</w:t>
      </w:r>
      <w:r w:rsidRPr="000A5BA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за 202</w:t>
      </w:r>
      <w:r w:rsidR="0026547F">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 xml:space="preserve"> рік.</w:t>
      </w:r>
    </w:p>
    <w:p w14:paraId="63756C16" w14:textId="3291A5CA" w:rsidR="00DA2D9B" w:rsidRDefault="00DA2D9B"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 результатами проведеного конкурсу, рішенням Наглядової ради (протокол №</w:t>
      </w:r>
      <w:r w:rsidR="0026547F">
        <w:rPr>
          <w:rFonts w:ascii="Times New Roman" w:eastAsia="Times New Roman" w:hAnsi="Times New Roman" w:cs="Times New Roman"/>
          <w:sz w:val="24"/>
          <w:szCs w:val="24"/>
          <w:lang w:val="uk-UA" w:eastAsia="ru-RU"/>
        </w:rPr>
        <w:t>55</w:t>
      </w:r>
      <w:r>
        <w:rPr>
          <w:rFonts w:ascii="Times New Roman" w:eastAsia="Times New Roman" w:hAnsi="Times New Roman" w:cs="Times New Roman"/>
          <w:sz w:val="24"/>
          <w:szCs w:val="24"/>
          <w:lang w:val="uk-UA" w:eastAsia="ru-RU"/>
        </w:rPr>
        <w:t xml:space="preserve"> від 2</w:t>
      </w:r>
      <w:r w:rsidR="0026547F">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val="uk-UA" w:eastAsia="ru-RU"/>
        </w:rPr>
        <w:t>.01.202</w:t>
      </w:r>
      <w:r w:rsidR="0026547F">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 xml:space="preserve"> р.) затверджено рекомендації загальним зборам акціонерів ПрАТ </w:t>
      </w:r>
      <w:r w:rsidRPr="00DA2D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Кредмаш</w:t>
      </w:r>
      <w:r w:rsidRPr="00DA2D9B">
        <w:rPr>
          <w:rFonts w:ascii="Times New Roman" w:eastAsia="Times New Roman" w:hAnsi="Times New Roman" w:cs="Times New Roman"/>
          <w:sz w:val="24"/>
          <w:szCs w:val="24"/>
          <w:lang w:eastAsia="ru-RU"/>
        </w:rPr>
        <w:t>”</w:t>
      </w:r>
      <w:r w:rsidR="001771B9">
        <w:rPr>
          <w:rFonts w:ascii="Times New Roman" w:eastAsia="Times New Roman" w:hAnsi="Times New Roman" w:cs="Times New Roman"/>
          <w:sz w:val="24"/>
          <w:szCs w:val="24"/>
          <w:lang w:val="uk-UA" w:eastAsia="ru-RU"/>
        </w:rPr>
        <w:t xml:space="preserve"> щодо призначення суб</w:t>
      </w:r>
      <w:r w:rsidR="001771B9" w:rsidRPr="001771B9">
        <w:rPr>
          <w:rFonts w:ascii="Times New Roman" w:eastAsia="Times New Roman" w:hAnsi="Times New Roman" w:cs="Times New Roman"/>
          <w:sz w:val="24"/>
          <w:szCs w:val="24"/>
          <w:lang w:eastAsia="ru-RU"/>
        </w:rPr>
        <w:t>’</w:t>
      </w:r>
      <w:r w:rsidR="001771B9">
        <w:rPr>
          <w:rFonts w:ascii="Times New Roman" w:eastAsia="Times New Roman" w:hAnsi="Times New Roman" w:cs="Times New Roman"/>
          <w:sz w:val="24"/>
          <w:szCs w:val="24"/>
          <w:lang w:val="uk-UA" w:eastAsia="ru-RU"/>
        </w:rPr>
        <w:t>єкта аудиторської діяльності.</w:t>
      </w:r>
    </w:p>
    <w:p w14:paraId="4C51C7E9" w14:textId="77777777" w:rsidR="0089085C" w:rsidRPr="00E13102"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bookmarkStart w:id="4" w:name="_Hlk120660959"/>
      <w:r w:rsidRPr="00E13102">
        <w:rPr>
          <w:rFonts w:ascii="Times New Roman" w:eastAsia="Times New Roman" w:hAnsi="Times New Roman" w:cs="Times New Roman"/>
          <w:sz w:val="24"/>
          <w:szCs w:val="24"/>
          <w:lang w:val="uk-UA" w:eastAsia="ru-RU"/>
        </w:rPr>
        <w:t>На засіданнях Наглядової ради розглядались питання затверджен</w:t>
      </w:r>
      <w:r w:rsidR="00DA2D9B" w:rsidRPr="00E13102">
        <w:rPr>
          <w:rFonts w:ascii="Times New Roman" w:eastAsia="Times New Roman" w:hAnsi="Times New Roman" w:cs="Times New Roman"/>
          <w:sz w:val="24"/>
          <w:szCs w:val="24"/>
          <w:lang w:val="uk-UA" w:eastAsia="ru-RU"/>
        </w:rPr>
        <w:t>н</w:t>
      </w:r>
      <w:r w:rsidRPr="00E13102">
        <w:rPr>
          <w:rFonts w:ascii="Times New Roman" w:eastAsia="Times New Roman" w:hAnsi="Times New Roman" w:cs="Times New Roman"/>
          <w:sz w:val="24"/>
          <w:szCs w:val="24"/>
          <w:lang w:val="uk-UA" w:eastAsia="ru-RU"/>
        </w:rPr>
        <w:t>я виробничих планів та результати їх виконання, хід виконання затверджених довгострокових програм</w:t>
      </w:r>
      <w:bookmarkEnd w:id="4"/>
      <w:r w:rsidRPr="00E13102">
        <w:rPr>
          <w:rFonts w:ascii="Times New Roman" w:eastAsia="Times New Roman" w:hAnsi="Times New Roman" w:cs="Times New Roman"/>
          <w:sz w:val="24"/>
          <w:szCs w:val="24"/>
          <w:lang w:val="uk-UA" w:eastAsia="ru-RU"/>
        </w:rPr>
        <w:t>, ефективності діяльності об’єктів соціальної сфери, вчинення значних правочинів, преміювання та нагородження працівників, також підготовки та проведення загальних зборів акціонерів.</w:t>
      </w:r>
    </w:p>
    <w:p w14:paraId="786F25E2" w14:textId="77777777" w:rsidR="0089085C" w:rsidRPr="00E13102"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У внутрішніх документах Товариства відсутні вимоги до членів Наглядової ради</w:t>
      </w:r>
    </w:p>
    <w:p w14:paraId="2937EE9E" w14:textId="77777777" w:rsidR="0089085C" w:rsidRPr="00E13102"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Повноваження та винагорода членів Наглядової ради визначаються укладеними з ними контрактами.</w:t>
      </w:r>
    </w:p>
    <w:p w14:paraId="61C9F585" w14:textId="27B7A119" w:rsidR="0089085C" w:rsidRPr="00E13102"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Персональний склад Правління</w:t>
      </w:r>
      <w:r w:rsidRPr="00E13102">
        <w:rPr>
          <w:rFonts w:ascii="Times New Roman" w:eastAsia="Times New Roman" w:hAnsi="Times New Roman" w:cs="Times New Roman"/>
          <w:sz w:val="24"/>
          <w:szCs w:val="24"/>
          <w:lang w:eastAsia="ru-RU"/>
        </w:rPr>
        <w:t xml:space="preserve">: </w:t>
      </w:r>
      <w:r w:rsidRPr="00E13102">
        <w:rPr>
          <w:rFonts w:ascii="Times New Roman" w:eastAsia="Times New Roman" w:hAnsi="Times New Roman" w:cs="Times New Roman"/>
          <w:sz w:val="24"/>
          <w:szCs w:val="24"/>
          <w:lang w:val="uk-UA" w:eastAsia="ru-RU"/>
        </w:rPr>
        <w:t xml:space="preserve">Тверезий О.В.- голова Правління-Генеральний директор, </w:t>
      </w:r>
      <w:r w:rsidR="00E42127" w:rsidRPr="00E13102">
        <w:rPr>
          <w:rFonts w:ascii="Times New Roman" w:eastAsia="Times New Roman" w:hAnsi="Times New Roman" w:cs="Times New Roman"/>
          <w:sz w:val="24"/>
          <w:szCs w:val="24"/>
          <w:lang w:val="uk-UA" w:eastAsia="ru-RU"/>
        </w:rPr>
        <w:t xml:space="preserve">члени - </w:t>
      </w:r>
      <w:r w:rsidRPr="00E13102">
        <w:rPr>
          <w:rFonts w:ascii="Times New Roman" w:eastAsia="Times New Roman" w:hAnsi="Times New Roman" w:cs="Times New Roman"/>
          <w:sz w:val="24"/>
          <w:szCs w:val="24"/>
          <w:lang w:val="uk-UA" w:eastAsia="ru-RU"/>
        </w:rPr>
        <w:t>Косих М.Ю., Довбня О.І., Бихкало О.В., Пономаренко В.П.</w:t>
      </w:r>
    </w:p>
    <w:p w14:paraId="1BDCCC28" w14:textId="77777777" w:rsidR="0089085C" w:rsidRPr="00994B09"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Правління</w:t>
      </w:r>
      <w:r>
        <w:rPr>
          <w:rFonts w:ascii="Times New Roman" w:eastAsia="Times New Roman" w:hAnsi="Times New Roman" w:cs="Times New Roman"/>
          <w:sz w:val="24"/>
          <w:szCs w:val="24"/>
          <w:lang w:val="uk-UA" w:eastAsia="ru-RU"/>
        </w:rPr>
        <w:t xml:space="preserve"> ПрАТ </w:t>
      </w:r>
      <w:r w:rsidRPr="00994B0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Кредмаш</w:t>
      </w:r>
      <w:r w:rsidRPr="00994B0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виконує функції з управління поточною діяльністю Товариства у відповідності до Статуту та </w:t>
      </w:r>
      <w:r w:rsidRPr="00994B0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Положення про Правління</w:t>
      </w:r>
      <w:r w:rsidRPr="00994B0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w:t>
      </w:r>
    </w:p>
    <w:p w14:paraId="0090D009" w14:textId="77777777"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Повноваження та винагорода членів Правління визначаються укладеними з ними контрактами.</w:t>
      </w:r>
    </w:p>
    <w:p w14:paraId="4E8990E8" w14:textId="589AB898"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 звітній період посадові особи не звільнялись, винагороди та компенсації у зв</w:t>
      </w:r>
      <w:r w:rsidRPr="00994B0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язку із звільненням не виплачувались.</w:t>
      </w:r>
    </w:p>
    <w:p w14:paraId="42A882CC" w14:textId="77777777" w:rsidR="00196DB0" w:rsidRDefault="00196DB0" w:rsidP="0089085C">
      <w:pPr>
        <w:spacing w:after="0" w:line="240" w:lineRule="auto"/>
        <w:ind w:firstLine="540"/>
        <w:contextualSpacing/>
        <w:jc w:val="both"/>
        <w:rPr>
          <w:rFonts w:ascii="Times New Roman" w:eastAsia="Times New Roman" w:hAnsi="Times New Roman" w:cs="Times New Roman"/>
          <w:sz w:val="24"/>
          <w:szCs w:val="24"/>
          <w:lang w:val="uk-UA" w:eastAsia="ru-RU"/>
        </w:rPr>
      </w:pPr>
    </w:p>
    <w:p w14:paraId="2A6E7270" w14:textId="267F2D84" w:rsidR="00196DB0" w:rsidRDefault="0026547F" w:rsidP="00A458AE">
      <w:pPr>
        <w:spacing w:after="0" w:line="240" w:lineRule="auto"/>
        <w:jc w:val="center"/>
        <w:rPr>
          <w:rFonts w:ascii="Times New Roman" w:hAnsi="Times New Roman" w:cs="Times New Roman"/>
          <w:b/>
          <w:sz w:val="24"/>
          <w:szCs w:val="24"/>
          <w:lang w:val="uk-UA"/>
        </w:rPr>
      </w:pPr>
      <w:r w:rsidRPr="00A458AE">
        <w:rPr>
          <w:rFonts w:ascii="Times New Roman" w:hAnsi="Times New Roman" w:cs="Times New Roman"/>
          <w:b/>
          <w:sz w:val="24"/>
          <w:szCs w:val="24"/>
          <w:lang w:val="uk-UA"/>
        </w:rPr>
        <w:t>4.</w:t>
      </w:r>
      <w:r w:rsidR="00D54071" w:rsidRPr="00A458AE">
        <w:rPr>
          <w:rFonts w:ascii="Times New Roman" w:hAnsi="Times New Roman" w:cs="Times New Roman"/>
          <w:b/>
          <w:sz w:val="24"/>
          <w:szCs w:val="24"/>
          <w:lang w:val="uk-UA"/>
        </w:rPr>
        <w:t xml:space="preserve"> Опис основних характеристик систем внутрішнього контролю</w:t>
      </w:r>
      <w:r w:rsidR="00A458AE">
        <w:rPr>
          <w:rFonts w:ascii="Times New Roman" w:hAnsi="Times New Roman" w:cs="Times New Roman"/>
          <w:b/>
          <w:sz w:val="24"/>
          <w:szCs w:val="24"/>
          <w:lang w:val="uk-UA"/>
        </w:rPr>
        <w:t xml:space="preserve"> і управління ризиками емітента.</w:t>
      </w:r>
    </w:p>
    <w:p w14:paraId="33A39B07" w14:textId="77777777" w:rsidR="00A458AE" w:rsidRPr="00A458AE" w:rsidRDefault="00A458AE" w:rsidP="00A458AE">
      <w:pPr>
        <w:spacing w:after="0" w:line="240" w:lineRule="auto"/>
        <w:jc w:val="center"/>
        <w:rPr>
          <w:rFonts w:ascii="Times New Roman" w:hAnsi="Times New Roman" w:cs="Times New Roman"/>
          <w:b/>
          <w:sz w:val="24"/>
          <w:szCs w:val="24"/>
          <w:lang w:val="uk-UA"/>
        </w:rPr>
      </w:pPr>
    </w:p>
    <w:p w14:paraId="0E88F17F" w14:textId="473EEED8" w:rsidR="0089085C" w:rsidRDefault="0089085C"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 Товаристві створено Ревізійну комісію у складі 5 осіб. У середньому за рік відбувалось 5 засідань ревізійної комісії.</w:t>
      </w:r>
    </w:p>
    <w:p w14:paraId="545DB739" w14:textId="769B564B" w:rsidR="00B60356" w:rsidRDefault="00B60356" w:rsidP="0089085C">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Крім того, з метою здійснення внутрішнього контролю, в Товаристві створені</w:t>
      </w:r>
      <w:r w:rsidRPr="00B60356">
        <w:rPr>
          <w:rFonts w:ascii="Times New Roman" w:hAnsi="Times New Roman" w:cs="Times New Roman"/>
          <w:sz w:val="24"/>
          <w:szCs w:val="24"/>
          <w:lang w:val="uk-UA"/>
        </w:rPr>
        <w:t xml:space="preserve">: </w:t>
      </w:r>
      <w:r>
        <w:rPr>
          <w:rFonts w:ascii="Times New Roman" w:hAnsi="Times New Roman" w:cs="Times New Roman"/>
          <w:sz w:val="24"/>
          <w:szCs w:val="24"/>
          <w:lang w:val="uk-UA"/>
        </w:rPr>
        <w:t>відділ внутрішніх перевірок та ревізій та відділ безпеки, які підпорядковані Наглядовій раді.</w:t>
      </w:r>
    </w:p>
    <w:p w14:paraId="4C9D5152" w14:textId="3D50CD95" w:rsidR="00B60356" w:rsidRDefault="00B60356" w:rsidP="00B60356">
      <w:pPr>
        <w:spacing w:after="0" w:line="240" w:lineRule="auto"/>
        <w:ind w:firstLine="540"/>
        <w:contextualSpacing/>
        <w:jc w:val="both"/>
        <w:rPr>
          <w:rFonts w:ascii="Times New Roman" w:eastAsia="Times New Roman" w:hAnsi="Times New Roman" w:cs="Times New Roman"/>
          <w:sz w:val="24"/>
          <w:szCs w:val="24"/>
          <w:lang w:val="uk-UA" w:eastAsia="ru-RU"/>
        </w:rPr>
      </w:pPr>
      <w:bookmarkStart w:id="5" w:name="_Hlk120662130"/>
      <w:r w:rsidRPr="00B60356">
        <w:rPr>
          <w:rFonts w:ascii="Times New Roman" w:eastAsia="Times New Roman" w:hAnsi="Times New Roman" w:cs="Times New Roman"/>
          <w:sz w:val="24"/>
          <w:szCs w:val="24"/>
          <w:lang w:val="uk-UA" w:eastAsia="ru-RU"/>
        </w:rPr>
        <w:t>Система внутрiшнього контролю визначає всi внутрiшнi правила та процедури контролю, запровадженi керiвництвом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рацiональне використання активiв, запобiгання та викриття фальсифiкацiй, помилок, точнiсть i повнота бухгалтерських записiв, своєчасна пiдготовка надiйної фiнансової iнформацiї.</w:t>
      </w:r>
    </w:p>
    <w:bookmarkEnd w:id="5"/>
    <w:p w14:paraId="6DA812D1" w14:textId="77777777" w:rsidR="00B60356" w:rsidRPr="00B60356" w:rsidRDefault="00B60356" w:rsidP="00B60356">
      <w:pPr>
        <w:spacing w:after="0" w:line="240" w:lineRule="auto"/>
        <w:ind w:firstLine="540"/>
        <w:contextualSpacing/>
        <w:jc w:val="both"/>
        <w:rPr>
          <w:rFonts w:ascii="Times New Roman" w:eastAsia="Times New Roman" w:hAnsi="Times New Roman" w:cs="Times New Roman"/>
          <w:sz w:val="24"/>
          <w:szCs w:val="24"/>
          <w:lang w:val="uk-UA" w:eastAsia="ru-RU"/>
        </w:rPr>
      </w:pPr>
      <w:r w:rsidRPr="00B60356">
        <w:rPr>
          <w:rFonts w:ascii="Times New Roman" w:eastAsia="Times New Roman" w:hAnsi="Times New Roman" w:cs="Times New Roman"/>
          <w:sz w:val="24"/>
          <w:szCs w:val="24"/>
          <w:lang w:val="uk-UA" w:eastAsia="ru-RU"/>
        </w:rPr>
        <w:t xml:space="preserve">При здійсненні внутрішнього контролю використовуються різні методи, вони включають в себе такі елементи, як: </w:t>
      </w:r>
    </w:p>
    <w:p w14:paraId="63E6C93F" w14:textId="11598F01" w:rsidR="00B60356" w:rsidRPr="00B60356" w:rsidRDefault="00B60356" w:rsidP="00B60356">
      <w:pPr>
        <w:pStyle w:val="a3"/>
        <w:numPr>
          <w:ilvl w:val="0"/>
          <w:numId w:val="8"/>
        </w:numPr>
        <w:spacing w:after="0" w:line="240" w:lineRule="auto"/>
        <w:jc w:val="both"/>
        <w:rPr>
          <w:rFonts w:ascii="Times New Roman" w:eastAsia="Times New Roman" w:hAnsi="Times New Roman" w:cs="Times New Roman"/>
          <w:sz w:val="24"/>
          <w:szCs w:val="24"/>
          <w:lang w:val="uk-UA" w:eastAsia="ru-RU"/>
        </w:rPr>
      </w:pPr>
      <w:r w:rsidRPr="00B60356">
        <w:rPr>
          <w:rFonts w:ascii="Times New Roman" w:eastAsia="Times New Roman" w:hAnsi="Times New Roman" w:cs="Times New Roman"/>
          <w:sz w:val="24"/>
          <w:szCs w:val="24"/>
          <w:lang w:val="uk-UA" w:eastAsia="ru-RU"/>
        </w:rPr>
        <w:t xml:space="preserve">бухгалтерський фінансовий облік (інвентаризація і документація, рахунки і подвійний запис); </w:t>
      </w:r>
    </w:p>
    <w:p w14:paraId="27C35054" w14:textId="555F2811" w:rsidR="00B60356" w:rsidRPr="00B60356" w:rsidRDefault="00B60356" w:rsidP="00B60356">
      <w:pPr>
        <w:pStyle w:val="a3"/>
        <w:numPr>
          <w:ilvl w:val="0"/>
          <w:numId w:val="8"/>
        </w:numPr>
        <w:spacing w:after="0" w:line="240" w:lineRule="auto"/>
        <w:jc w:val="both"/>
        <w:rPr>
          <w:rFonts w:ascii="Times New Roman" w:eastAsia="Times New Roman" w:hAnsi="Times New Roman" w:cs="Times New Roman"/>
          <w:sz w:val="24"/>
          <w:szCs w:val="24"/>
          <w:lang w:val="uk-UA" w:eastAsia="ru-RU"/>
        </w:rPr>
      </w:pPr>
      <w:r w:rsidRPr="00B60356">
        <w:rPr>
          <w:rFonts w:ascii="Times New Roman" w:eastAsia="Times New Roman" w:hAnsi="Times New Roman" w:cs="Times New Roman"/>
          <w:sz w:val="24"/>
          <w:szCs w:val="24"/>
          <w:lang w:val="uk-UA" w:eastAsia="ru-RU"/>
        </w:rPr>
        <w:t xml:space="preserve">бухгалтерський управлінський облік (розподіл обов'язків, нормування витрат); </w:t>
      </w:r>
    </w:p>
    <w:p w14:paraId="0AED6336" w14:textId="44FE70F9" w:rsidR="00B60356" w:rsidRPr="00E13102" w:rsidRDefault="00B60356" w:rsidP="00B60356">
      <w:pPr>
        <w:pStyle w:val="a3"/>
        <w:numPr>
          <w:ilvl w:val="0"/>
          <w:numId w:val="8"/>
        </w:numPr>
        <w:spacing w:after="0" w:line="240" w:lineRule="auto"/>
        <w:jc w:val="both"/>
        <w:rPr>
          <w:rFonts w:ascii="Times New Roman" w:eastAsia="Times New Roman" w:hAnsi="Times New Roman" w:cs="Times New Roman"/>
          <w:sz w:val="24"/>
          <w:szCs w:val="24"/>
          <w:lang w:val="uk-UA" w:eastAsia="ru-RU"/>
        </w:rPr>
      </w:pPr>
      <w:r w:rsidRPr="00B60356">
        <w:rPr>
          <w:rFonts w:ascii="Times New Roman" w:eastAsia="Times New Roman" w:hAnsi="Times New Roman" w:cs="Times New Roman"/>
          <w:sz w:val="24"/>
          <w:szCs w:val="24"/>
          <w:lang w:val="uk-UA" w:eastAsia="ru-RU"/>
        </w:rPr>
        <w:t xml:space="preserve">контроль на рівні керівників відділів: перевірка документів, перевірка вірності арифметичних розрахунків, перевірка дотримання правил обліку окремих господарських </w:t>
      </w:r>
      <w:r w:rsidRPr="00E13102">
        <w:rPr>
          <w:rFonts w:ascii="Times New Roman" w:eastAsia="Times New Roman" w:hAnsi="Times New Roman" w:cs="Times New Roman"/>
          <w:sz w:val="24"/>
          <w:szCs w:val="24"/>
          <w:lang w:val="uk-UA" w:eastAsia="ru-RU"/>
        </w:rPr>
        <w:t>операцій, інвентаризація, усне опитування персоналу, підтвердження і простежування.</w:t>
      </w:r>
    </w:p>
    <w:p w14:paraId="44BC9688" w14:textId="6FCDCB4A" w:rsidR="00A16A30" w:rsidRDefault="00B60356" w:rsidP="0089085C">
      <w:pPr>
        <w:spacing w:after="0" w:line="240" w:lineRule="auto"/>
        <w:jc w:val="both"/>
        <w:rPr>
          <w:rFonts w:ascii="Times New Roman" w:eastAsia="Times New Roman" w:hAnsi="Times New Roman" w:cs="Times New Roman"/>
          <w:sz w:val="24"/>
          <w:szCs w:val="24"/>
          <w:lang w:val="uk-UA" w:eastAsia="ru-RU"/>
        </w:rPr>
      </w:pPr>
      <w:r w:rsidRPr="00E13102">
        <w:rPr>
          <w:rFonts w:ascii="Times New Roman" w:eastAsia="Times New Roman" w:hAnsi="Times New Roman" w:cs="Times New Roman"/>
          <w:sz w:val="24"/>
          <w:szCs w:val="24"/>
          <w:lang w:val="uk-UA" w:eastAsia="ru-RU"/>
        </w:rPr>
        <w:t xml:space="preserve">Основними завданнями в діяльності Товариства в частині управління ризиками є уникнення і мінімізація ризиків, пом`якшення </w:t>
      </w:r>
      <w:r w:rsidR="00416095" w:rsidRPr="00E13102">
        <w:rPr>
          <w:rFonts w:ascii="Times New Roman" w:eastAsia="Times New Roman" w:hAnsi="Times New Roman" w:cs="Times New Roman"/>
          <w:sz w:val="24"/>
          <w:szCs w:val="24"/>
          <w:lang w:val="uk-UA" w:eastAsia="ru-RU"/>
        </w:rPr>
        <w:t xml:space="preserve">або мінімізація </w:t>
      </w:r>
      <w:r w:rsidRPr="00E13102">
        <w:rPr>
          <w:rFonts w:ascii="Times New Roman" w:eastAsia="Times New Roman" w:hAnsi="Times New Roman" w:cs="Times New Roman"/>
          <w:sz w:val="24"/>
          <w:szCs w:val="24"/>
          <w:lang w:val="uk-UA" w:eastAsia="ru-RU"/>
        </w:rPr>
        <w:t>їх наслідків, зменшення вразливості Товариства до них, забезпечення досягнення стратегічних</w:t>
      </w:r>
      <w:r w:rsidRPr="00335C4A">
        <w:rPr>
          <w:rFonts w:ascii="Times New Roman" w:eastAsia="Times New Roman" w:hAnsi="Times New Roman" w:cs="Times New Roman"/>
          <w:sz w:val="24"/>
          <w:szCs w:val="24"/>
          <w:lang w:val="uk-UA" w:eastAsia="ru-RU"/>
        </w:rPr>
        <w:t xml:space="preserve"> цілей Товариства при дотриманні балансу інтересів усіх зацікавлених сторін.</w:t>
      </w:r>
    </w:p>
    <w:p w14:paraId="6A75236E" w14:textId="4FDDEA53" w:rsidR="00416095" w:rsidRPr="00E13102" w:rsidRDefault="00416095" w:rsidP="00E13102">
      <w:pPr>
        <w:pStyle w:val="ac"/>
        <w:ind w:firstLine="709"/>
        <w:jc w:val="both"/>
        <w:rPr>
          <w:sz w:val="24"/>
          <w:szCs w:val="24"/>
        </w:rPr>
      </w:pPr>
      <w:r w:rsidRPr="00E13102">
        <w:rPr>
          <w:sz w:val="24"/>
          <w:szCs w:val="24"/>
        </w:rPr>
        <w:t>Політика з управління ризиками орієнтована на визначення, аналіз і управління ризиками, з якими стикається Товариство, на встановлення контролю за ризиками, а також постійний моніторинг за рівнем ризиків, дотриманням встановлених обмежень та політики управління ризиками.</w:t>
      </w:r>
    </w:p>
    <w:p w14:paraId="2ADD1D70" w14:textId="77777777" w:rsidR="00416095" w:rsidRPr="007D2756" w:rsidRDefault="00416095" w:rsidP="00416095">
      <w:pPr>
        <w:pStyle w:val="ac"/>
        <w:ind w:firstLine="709"/>
        <w:jc w:val="both"/>
        <w:rPr>
          <w:sz w:val="24"/>
          <w:szCs w:val="24"/>
        </w:rPr>
      </w:pPr>
      <w:r w:rsidRPr="00E13102">
        <w:rPr>
          <w:sz w:val="24"/>
          <w:szCs w:val="24"/>
        </w:rPr>
        <w:t>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5781A7CE" w14:textId="7FBF096E" w:rsidR="00335C4A" w:rsidRDefault="00335C4A" w:rsidP="00335C4A">
      <w:pPr>
        <w:spacing w:before="80" w:after="80" w:line="288" w:lineRule="auto"/>
        <w:jc w:val="both"/>
        <w:rPr>
          <w:rFonts w:ascii="Times New Roman" w:eastAsia="Times New Roman" w:hAnsi="Times New Roman" w:cs="Times New Roman"/>
          <w:sz w:val="24"/>
          <w:szCs w:val="24"/>
          <w:lang w:val="uk-UA" w:eastAsia="ru-RU"/>
        </w:rPr>
      </w:pPr>
      <w:r w:rsidRPr="00335C4A">
        <w:rPr>
          <w:rFonts w:ascii="Times New Roman" w:eastAsia="Times New Roman" w:hAnsi="Times New Roman" w:cs="Times New Roman"/>
          <w:sz w:val="24"/>
          <w:szCs w:val="24"/>
          <w:lang w:val="uk-UA" w:eastAsia="ru-RU"/>
        </w:rPr>
        <w:t>Управління ризиками базується на наступних основних принципах:</w:t>
      </w:r>
    </w:p>
    <w:p w14:paraId="24802D9A" w14:textId="7D1EAEC6" w:rsidR="007F4653" w:rsidRDefault="00335C4A" w:rsidP="007F4653">
      <w:pPr>
        <w:pStyle w:val="a3"/>
        <w:numPr>
          <w:ilvl w:val="0"/>
          <w:numId w:val="8"/>
        </w:numPr>
        <w:spacing w:after="0" w:line="240" w:lineRule="auto"/>
        <w:jc w:val="both"/>
        <w:rPr>
          <w:rFonts w:ascii="Times New Roman" w:eastAsia="Times New Roman" w:hAnsi="Times New Roman" w:cs="Times New Roman"/>
          <w:sz w:val="24"/>
          <w:szCs w:val="24"/>
          <w:lang w:val="uk-UA" w:eastAsia="ru-RU"/>
        </w:rPr>
      </w:pPr>
      <w:r w:rsidRPr="00335C4A">
        <w:rPr>
          <w:rFonts w:ascii="Times New Roman" w:eastAsia="Times New Roman" w:hAnsi="Times New Roman" w:cs="Times New Roman"/>
          <w:sz w:val="24"/>
          <w:szCs w:val="24"/>
          <w:lang w:val="uk-UA" w:eastAsia="ru-RU"/>
        </w:rPr>
        <w:t>Усвідомленості прийняття ризиків. Товариство може свідомо йти на ризик з метою одержання відповідного доходу   від здійснення тієї чи іншої операції. Незважаючи на те, що по деяких операціях можна прийняти тактику “уникнення ризику”, повністю виключити його з діяльності Товариства не представляється можливим, оскільки ризик – об’єктивне явище, що притаманне більшості господарських операцій</w:t>
      </w:r>
      <w:r w:rsidR="007F4653">
        <w:rPr>
          <w:rFonts w:ascii="Times New Roman" w:eastAsia="Times New Roman" w:hAnsi="Times New Roman" w:cs="Times New Roman"/>
          <w:sz w:val="24"/>
          <w:szCs w:val="24"/>
          <w:lang w:val="uk-UA" w:eastAsia="ru-RU"/>
        </w:rPr>
        <w:t>;</w:t>
      </w:r>
    </w:p>
    <w:p w14:paraId="1D23D21A" w14:textId="77777777" w:rsidR="007F4653" w:rsidRPr="007F4653" w:rsidRDefault="007F4653" w:rsidP="007F4653">
      <w:pPr>
        <w:pStyle w:val="a3"/>
        <w:spacing w:after="0" w:line="240" w:lineRule="auto"/>
        <w:ind w:left="900"/>
        <w:jc w:val="both"/>
        <w:rPr>
          <w:rFonts w:ascii="Times New Roman" w:eastAsia="Times New Roman" w:hAnsi="Times New Roman" w:cs="Times New Roman"/>
          <w:sz w:val="24"/>
          <w:szCs w:val="24"/>
          <w:lang w:val="uk-UA" w:eastAsia="ru-RU"/>
        </w:rPr>
      </w:pPr>
    </w:p>
    <w:p w14:paraId="312B8B9B" w14:textId="77777777" w:rsidR="007F4653" w:rsidRDefault="007F4653" w:rsidP="007F4653">
      <w:pPr>
        <w:pStyle w:val="a3"/>
        <w:numPr>
          <w:ilvl w:val="0"/>
          <w:numId w:val="8"/>
        </w:numPr>
        <w:spacing w:after="0" w:line="240" w:lineRule="auto"/>
        <w:jc w:val="both"/>
        <w:rPr>
          <w:rFonts w:ascii="Times New Roman" w:eastAsia="Times New Roman" w:hAnsi="Times New Roman" w:cs="Times New Roman"/>
          <w:sz w:val="24"/>
          <w:szCs w:val="24"/>
          <w:lang w:val="uk-UA" w:eastAsia="ru-RU"/>
        </w:rPr>
      </w:pPr>
      <w:r w:rsidRPr="007F4653">
        <w:rPr>
          <w:rFonts w:ascii="Times New Roman" w:eastAsia="Times New Roman" w:hAnsi="Times New Roman" w:cs="Times New Roman"/>
          <w:sz w:val="24"/>
          <w:szCs w:val="24"/>
          <w:lang w:val="uk-UA" w:eastAsia="ru-RU"/>
        </w:rPr>
        <w:t>Доступності та повноти інформації про ризики. Забезпечення доступу до інформації про ризики відповідним підрозділам, посадовим особам Товариства та учасникам.</w:t>
      </w:r>
    </w:p>
    <w:p w14:paraId="209C273D" w14:textId="77777777" w:rsidR="004438D3" w:rsidRPr="004438D3" w:rsidRDefault="004438D3" w:rsidP="004438D3">
      <w:pPr>
        <w:pStyle w:val="a3"/>
        <w:rPr>
          <w:rFonts w:ascii="Times New Roman" w:eastAsia="Times New Roman" w:hAnsi="Times New Roman" w:cs="Times New Roman"/>
          <w:sz w:val="24"/>
          <w:szCs w:val="24"/>
          <w:lang w:val="uk-UA" w:eastAsia="ru-RU"/>
        </w:rPr>
      </w:pPr>
    </w:p>
    <w:p w14:paraId="14E3E560" w14:textId="7A736EF7" w:rsidR="004438D3" w:rsidRDefault="004438D3" w:rsidP="004438D3">
      <w:pPr>
        <w:pStyle w:val="a3"/>
        <w:spacing w:before="80" w:after="80" w:line="288" w:lineRule="auto"/>
        <w:ind w:left="0" w:firstLine="1418"/>
        <w:jc w:val="both"/>
        <w:rPr>
          <w:rFonts w:ascii="Times New Roman" w:eastAsia="Times New Roman" w:hAnsi="Times New Roman" w:cs="Times New Roman"/>
          <w:sz w:val="24"/>
          <w:szCs w:val="24"/>
          <w:lang w:val="uk-UA" w:eastAsia="ru-RU"/>
        </w:rPr>
      </w:pPr>
      <w:r w:rsidRPr="004438D3">
        <w:rPr>
          <w:rFonts w:ascii="Times New Roman" w:eastAsia="Times New Roman" w:hAnsi="Times New Roman" w:cs="Times New Roman"/>
          <w:sz w:val="24"/>
          <w:szCs w:val="24"/>
          <w:lang w:val="uk-UA" w:eastAsia="ru-RU"/>
        </w:rPr>
        <w:t>Більш детальніше цілі та політика управління фінансовими ризиками описані в п.7.3. Примітки 7 «Розкриття іншої інформації» Приміток до фінансової звітності Товариства за 202</w:t>
      </w:r>
      <w:r w:rsidR="0026547F">
        <w:rPr>
          <w:rFonts w:ascii="Times New Roman" w:eastAsia="Times New Roman" w:hAnsi="Times New Roman" w:cs="Times New Roman"/>
          <w:sz w:val="24"/>
          <w:szCs w:val="24"/>
          <w:lang w:val="uk-UA" w:eastAsia="ru-RU"/>
        </w:rPr>
        <w:t>2</w:t>
      </w:r>
      <w:r w:rsidRPr="004438D3">
        <w:rPr>
          <w:rFonts w:ascii="Times New Roman" w:eastAsia="Times New Roman" w:hAnsi="Times New Roman" w:cs="Times New Roman"/>
          <w:sz w:val="24"/>
          <w:szCs w:val="24"/>
          <w:lang w:val="uk-UA" w:eastAsia="ru-RU"/>
        </w:rPr>
        <w:t xml:space="preserve"> рік.</w:t>
      </w:r>
    </w:p>
    <w:p w14:paraId="0449DA14" w14:textId="11F0FC0A" w:rsidR="00A16A30" w:rsidRPr="00062817" w:rsidRDefault="00A458AE" w:rsidP="00A458AE">
      <w:pPr>
        <w:pStyle w:val="a3"/>
        <w:spacing w:before="80" w:after="80" w:line="288" w:lineRule="auto"/>
        <w:ind w:left="851"/>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r w:rsidR="00062817" w:rsidRPr="00062817">
        <w:rPr>
          <w:rFonts w:ascii="Times New Roman" w:eastAsia="Times New Roman" w:hAnsi="Times New Roman" w:cs="Times New Roman"/>
          <w:b/>
          <w:sz w:val="24"/>
          <w:szCs w:val="24"/>
          <w:lang w:val="uk-UA" w:eastAsia="ru-RU"/>
        </w:rPr>
        <w:t>Інформація про перелік осіб, які прямо або опосередковано є власниками</w:t>
      </w:r>
      <w:r>
        <w:rPr>
          <w:rFonts w:ascii="Times New Roman" w:eastAsia="Times New Roman" w:hAnsi="Times New Roman" w:cs="Times New Roman"/>
          <w:b/>
          <w:sz w:val="24"/>
          <w:szCs w:val="24"/>
          <w:lang w:val="uk-UA" w:eastAsia="ru-RU"/>
        </w:rPr>
        <w:t xml:space="preserve"> значного пакета акцій емітента.</w:t>
      </w:r>
    </w:p>
    <w:p w14:paraId="568EB5D2" w14:textId="11E7CA55" w:rsidR="0089085C" w:rsidRPr="006031D3" w:rsidRDefault="0089085C" w:rsidP="0089085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uk-UA" w:eastAsia="ru-RU"/>
        </w:rPr>
        <w:tab/>
      </w:r>
      <w:r>
        <w:rPr>
          <w:rFonts w:ascii="Times New Roman" w:hAnsi="Times New Roman" w:cs="Times New Roman"/>
          <w:sz w:val="24"/>
          <w:szCs w:val="24"/>
          <w:lang w:val="uk-UA"/>
        </w:rPr>
        <w:t>Власниками значного пакета акцій емітента є</w:t>
      </w:r>
      <w:r w:rsidRPr="006031D3">
        <w:rPr>
          <w:rFonts w:ascii="Times New Roman" w:hAnsi="Times New Roman" w:cs="Times New Roman"/>
          <w:sz w:val="24"/>
          <w:szCs w:val="24"/>
        </w:rPr>
        <w:t>:</w:t>
      </w:r>
    </w:p>
    <w:p w14:paraId="3BE229D5" w14:textId="77777777" w:rsidR="0089085C" w:rsidRPr="006031D3" w:rsidRDefault="0089085C" w:rsidP="0089085C">
      <w:pPr>
        <w:spacing w:line="240" w:lineRule="auto"/>
        <w:ind w:left="709"/>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Данилейко М.І.-15,97%, Тверезий О.В.-10,21%,                                                                                                         ТОВ </w:t>
      </w:r>
      <w:r w:rsidRPr="006031D3">
        <w:rPr>
          <w:rFonts w:ascii="Times New Roman" w:hAnsi="Times New Roman" w:cs="Times New Roman"/>
          <w:sz w:val="24"/>
          <w:szCs w:val="24"/>
        </w:rPr>
        <w:t>“</w:t>
      </w:r>
      <w:r>
        <w:rPr>
          <w:rFonts w:ascii="Times New Roman" w:hAnsi="Times New Roman" w:cs="Times New Roman"/>
          <w:sz w:val="24"/>
          <w:szCs w:val="24"/>
          <w:lang w:val="uk-UA"/>
        </w:rPr>
        <w:t>КДМ Інвест</w:t>
      </w:r>
      <w:r w:rsidRPr="006031D3">
        <w:rPr>
          <w:rFonts w:ascii="Times New Roman" w:hAnsi="Times New Roman" w:cs="Times New Roman"/>
          <w:sz w:val="24"/>
          <w:szCs w:val="24"/>
        </w:rPr>
        <w:t>”</w:t>
      </w:r>
      <w:r>
        <w:rPr>
          <w:rFonts w:ascii="Times New Roman" w:hAnsi="Times New Roman" w:cs="Times New Roman"/>
          <w:sz w:val="24"/>
          <w:szCs w:val="24"/>
          <w:lang w:val="uk-UA"/>
        </w:rPr>
        <w:t>-9,8</w:t>
      </w:r>
      <w:r w:rsidR="003F3CE3">
        <w:rPr>
          <w:rFonts w:ascii="Times New Roman" w:hAnsi="Times New Roman" w:cs="Times New Roman"/>
          <w:sz w:val="24"/>
          <w:szCs w:val="24"/>
          <w:lang w:val="uk-UA"/>
        </w:rPr>
        <w:t>1</w:t>
      </w:r>
      <w:r>
        <w:rPr>
          <w:rFonts w:ascii="Times New Roman" w:hAnsi="Times New Roman" w:cs="Times New Roman"/>
          <w:sz w:val="24"/>
          <w:szCs w:val="24"/>
          <w:lang w:val="uk-UA"/>
        </w:rPr>
        <w:t xml:space="preserve">%, ТОВ </w:t>
      </w:r>
      <w:r w:rsidRPr="006031D3">
        <w:rPr>
          <w:rFonts w:ascii="Times New Roman" w:hAnsi="Times New Roman" w:cs="Times New Roman"/>
          <w:sz w:val="24"/>
          <w:szCs w:val="24"/>
        </w:rPr>
        <w:t>“</w:t>
      </w:r>
      <w:r>
        <w:rPr>
          <w:rFonts w:ascii="Times New Roman" w:hAnsi="Times New Roman" w:cs="Times New Roman"/>
          <w:sz w:val="24"/>
          <w:szCs w:val="24"/>
          <w:lang w:val="uk-UA"/>
        </w:rPr>
        <w:t>Євроавтоматизація</w:t>
      </w:r>
      <w:r w:rsidRPr="006031D3">
        <w:rPr>
          <w:rFonts w:ascii="Times New Roman" w:hAnsi="Times New Roman" w:cs="Times New Roman"/>
          <w:sz w:val="24"/>
          <w:szCs w:val="24"/>
        </w:rPr>
        <w:t>”</w:t>
      </w:r>
      <w:r>
        <w:rPr>
          <w:rFonts w:ascii="Times New Roman" w:hAnsi="Times New Roman" w:cs="Times New Roman"/>
          <w:sz w:val="24"/>
          <w:szCs w:val="24"/>
          <w:lang w:val="uk-UA"/>
        </w:rPr>
        <w:t>-9,61%</w:t>
      </w:r>
    </w:p>
    <w:p w14:paraId="1D71E288" w14:textId="77777777" w:rsidR="00062817" w:rsidRDefault="00062817" w:rsidP="0089085C">
      <w:pPr>
        <w:spacing w:line="240" w:lineRule="auto"/>
        <w:contextualSpacing/>
        <w:jc w:val="both"/>
        <w:rPr>
          <w:rFonts w:ascii="Times New Roman" w:hAnsi="Times New Roman" w:cs="Times New Roman"/>
          <w:sz w:val="24"/>
          <w:szCs w:val="24"/>
          <w:lang w:val="uk-UA"/>
        </w:rPr>
      </w:pPr>
    </w:p>
    <w:p w14:paraId="350C468F" w14:textId="423EB937" w:rsidR="00062817" w:rsidRPr="00A458AE" w:rsidRDefault="00A458AE" w:rsidP="00A458AE">
      <w:pPr>
        <w:spacing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6.Інформація</w:t>
      </w:r>
      <w:r w:rsidR="00062817" w:rsidRPr="00A458AE">
        <w:rPr>
          <w:rFonts w:ascii="Times New Roman" w:hAnsi="Times New Roman" w:cs="Times New Roman"/>
          <w:b/>
          <w:sz w:val="24"/>
          <w:szCs w:val="24"/>
          <w:lang w:val="uk-UA"/>
        </w:rPr>
        <w:t xml:space="preserve"> про будь-які обмеження прав участі та голосування акціонерів (учасникі</w:t>
      </w:r>
      <w:r>
        <w:rPr>
          <w:rFonts w:ascii="Times New Roman" w:hAnsi="Times New Roman" w:cs="Times New Roman"/>
          <w:b/>
          <w:sz w:val="24"/>
          <w:szCs w:val="24"/>
          <w:lang w:val="uk-UA"/>
        </w:rPr>
        <w:t>в) на загальних зборах емітента.</w:t>
      </w:r>
    </w:p>
    <w:p w14:paraId="75BA1B9F" w14:textId="7B0D8942" w:rsidR="00062817" w:rsidRPr="00062817" w:rsidRDefault="00062817" w:rsidP="0089085C">
      <w:pPr>
        <w:spacing w:line="240" w:lineRule="auto"/>
        <w:contextualSpacing/>
        <w:jc w:val="both"/>
        <w:rPr>
          <w:rFonts w:ascii="Times New Roman" w:hAnsi="Times New Roman" w:cs="Times New Roman"/>
          <w:b/>
          <w:sz w:val="24"/>
          <w:szCs w:val="24"/>
          <w:lang w:val="uk-UA"/>
        </w:rPr>
      </w:pPr>
    </w:p>
    <w:p w14:paraId="6E6BA379" w14:textId="46404640" w:rsidR="0089085C" w:rsidRDefault="00003CCA" w:rsidP="00062817">
      <w:pPr>
        <w:spacing w:line="240" w:lineRule="auto"/>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Будь-які о</w:t>
      </w:r>
      <w:r w:rsidR="0089085C">
        <w:rPr>
          <w:rFonts w:ascii="Times New Roman" w:hAnsi="Times New Roman" w:cs="Times New Roman"/>
          <w:sz w:val="24"/>
          <w:szCs w:val="24"/>
          <w:lang w:val="uk-UA"/>
        </w:rPr>
        <w:t>бмеження прав участі та голосування акціонерів на загальних зборах емітента не було.</w:t>
      </w:r>
    </w:p>
    <w:p w14:paraId="5129F207" w14:textId="77777777" w:rsidR="00445847" w:rsidRDefault="00445847" w:rsidP="00062817">
      <w:pPr>
        <w:spacing w:line="240" w:lineRule="auto"/>
        <w:ind w:firstLine="708"/>
        <w:contextualSpacing/>
        <w:jc w:val="both"/>
        <w:rPr>
          <w:rFonts w:ascii="Times New Roman" w:hAnsi="Times New Roman" w:cs="Times New Roman"/>
          <w:sz w:val="24"/>
          <w:szCs w:val="24"/>
          <w:lang w:val="uk-UA"/>
        </w:rPr>
      </w:pPr>
    </w:p>
    <w:p w14:paraId="76E912A3" w14:textId="198E7A69" w:rsidR="00062817" w:rsidRPr="0026547F" w:rsidRDefault="0026547F" w:rsidP="0026547F">
      <w:pPr>
        <w:spacing w:line="240" w:lineRule="auto"/>
        <w:ind w:left="993"/>
        <w:jc w:val="both"/>
        <w:rPr>
          <w:rFonts w:ascii="Times New Roman" w:hAnsi="Times New Roman" w:cs="Times New Roman"/>
          <w:b/>
          <w:sz w:val="24"/>
          <w:szCs w:val="24"/>
          <w:lang w:val="uk-UA"/>
        </w:rPr>
      </w:pPr>
      <w:r>
        <w:rPr>
          <w:rFonts w:ascii="Times New Roman" w:hAnsi="Times New Roman" w:cs="Times New Roman"/>
          <w:b/>
          <w:sz w:val="24"/>
          <w:szCs w:val="24"/>
          <w:lang w:val="uk-UA"/>
        </w:rPr>
        <w:t>7.</w:t>
      </w:r>
      <w:r w:rsidR="00062817" w:rsidRPr="0026547F">
        <w:rPr>
          <w:rFonts w:ascii="Times New Roman" w:hAnsi="Times New Roman" w:cs="Times New Roman"/>
          <w:b/>
          <w:sz w:val="24"/>
          <w:szCs w:val="24"/>
          <w:lang w:val="uk-UA"/>
        </w:rPr>
        <w:t xml:space="preserve"> Інформація про порядок призначення та зві</w:t>
      </w:r>
      <w:r w:rsidR="00A458AE">
        <w:rPr>
          <w:rFonts w:ascii="Times New Roman" w:hAnsi="Times New Roman" w:cs="Times New Roman"/>
          <w:b/>
          <w:sz w:val="24"/>
          <w:szCs w:val="24"/>
          <w:lang w:val="uk-UA"/>
        </w:rPr>
        <w:t>льнення посадових осіб емітента.</w:t>
      </w:r>
    </w:p>
    <w:p w14:paraId="1348C25E" w14:textId="77777777" w:rsidR="00F6219A" w:rsidRPr="00E13102" w:rsidRDefault="00F6219A" w:rsidP="00F6219A">
      <w:pPr>
        <w:spacing w:after="0" w:line="240" w:lineRule="auto"/>
        <w:ind w:firstLine="709"/>
        <w:contextualSpacing/>
        <w:jc w:val="both"/>
        <w:rPr>
          <w:rFonts w:ascii="Times New Roman" w:eastAsia="Times New Roman" w:hAnsi="Times New Roman" w:cs="Times New Roman"/>
          <w:sz w:val="24"/>
          <w:szCs w:val="24"/>
          <w:lang w:val="uk-UA" w:eastAsia="ru-RU"/>
        </w:rPr>
      </w:pPr>
      <w:r w:rsidRPr="00E13102">
        <w:rPr>
          <w:rFonts w:ascii="Times New Roman" w:hAnsi="Times New Roman" w:cs="Times New Roman"/>
          <w:bCs/>
          <w:sz w:val="24"/>
          <w:szCs w:val="24"/>
          <w:lang w:val="uk-UA"/>
        </w:rPr>
        <w:t>Порядок призначення та звільнення посадових осіб</w:t>
      </w:r>
      <w:r w:rsidRPr="00E13102">
        <w:rPr>
          <w:rFonts w:ascii="Times New Roman" w:hAnsi="Times New Roman" w:cs="Times New Roman"/>
          <w:b/>
          <w:sz w:val="24"/>
          <w:szCs w:val="24"/>
          <w:lang w:val="uk-UA"/>
        </w:rPr>
        <w:t xml:space="preserve"> </w:t>
      </w:r>
      <w:r w:rsidRPr="00E13102">
        <w:rPr>
          <w:rFonts w:ascii="Times New Roman" w:hAnsi="Times New Roman" w:cs="Times New Roman"/>
          <w:bCs/>
          <w:sz w:val="24"/>
          <w:szCs w:val="24"/>
          <w:lang w:val="uk-UA"/>
        </w:rPr>
        <w:t>емітента</w:t>
      </w:r>
      <w:r w:rsidRPr="00E13102">
        <w:rPr>
          <w:rFonts w:ascii="Times New Roman" w:eastAsia="Times New Roman" w:hAnsi="Times New Roman" w:cs="Times New Roman"/>
          <w:sz w:val="24"/>
          <w:szCs w:val="24"/>
          <w:lang w:val="uk-UA" w:eastAsia="ru-RU"/>
        </w:rPr>
        <w:t xml:space="preserve"> визначені Статутом Товариства, положеннями: </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Про загальні збори акціонерів</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 xml:space="preserve">, </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Про наглядову раду</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 xml:space="preserve">, </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Про правління</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 xml:space="preserve">, </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Про ревізійну комісію</w:t>
      </w:r>
      <w:r w:rsidRPr="00E13102">
        <w:rPr>
          <w:rFonts w:ascii="Times New Roman" w:eastAsia="Times New Roman" w:hAnsi="Times New Roman" w:cs="Times New Roman"/>
          <w:sz w:val="24"/>
          <w:szCs w:val="24"/>
          <w:lang w:eastAsia="ru-RU"/>
        </w:rPr>
        <w:t>”</w:t>
      </w:r>
      <w:r w:rsidRPr="00E13102">
        <w:rPr>
          <w:rFonts w:ascii="Times New Roman" w:eastAsia="Times New Roman" w:hAnsi="Times New Roman" w:cs="Times New Roman"/>
          <w:sz w:val="24"/>
          <w:szCs w:val="24"/>
          <w:lang w:val="uk-UA" w:eastAsia="ru-RU"/>
        </w:rPr>
        <w:t>.</w:t>
      </w:r>
    </w:p>
    <w:p w14:paraId="326B43A8" w14:textId="4F15E4C6" w:rsidR="0089085C" w:rsidRPr="00E13102" w:rsidRDefault="0089085C" w:rsidP="00F6219A">
      <w:pPr>
        <w:spacing w:after="0" w:line="240" w:lineRule="auto"/>
        <w:ind w:firstLine="709"/>
        <w:contextualSpacing/>
        <w:jc w:val="both"/>
        <w:rPr>
          <w:rFonts w:ascii="Times New Roman" w:hAnsi="Times New Roman" w:cs="Times New Roman"/>
          <w:sz w:val="24"/>
          <w:szCs w:val="24"/>
          <w:lang w:val="uk-UA"/>
        </w:rPr>
      </w:pPr>
      <w:r w:rsidRPr="00E13102">
        <w:rPr>
          <w:rFonts w:ascii="Times New Roman" w:hAnsi="Times New Roman" w:cs="Times New Roman"/>
          <w:sz w:val="24"/>
          <w:szCs w:val="24"/>
          <w:lang w:val="uk-UA"/>
        </w:rPr>
        <w:t>Наглядова рада та Ревізійна комісія Товариства обираються на загальних зборах акціонерів шляхом кумулятивного голосування. Правління призначається Наглядовою радою на власному засіданні.</w:t>
      </w:r>
    </w:p>
    <w:p w14:paraId="591C482A" w14:textId="77777777" w:rsidR="009E32AF" w:rsidRPr="00E13102" w:rsidRDefault="009E32AF" w:rsidP="00F6219A">
      <w:pPr>
        <w:pStyle w:val="1"/>
        <w:tabs>
          <w:tab w:val="left" w:pos="620"/>
        </w:tabs>
        <w:spacing w:after="0" w:line="240" w:lineRule="auto"/>
        <w:ind w:firstLine="709"/>
        <w:jc w:val="both"/>
        <w:rPr>
          <w:color w:val="000000"/>
          <w:sz w:val="24"/>
          <w:szCs w:val="24"/>
          <w:lang w:val="uk-UA"/>
        </w:rPr>
      </w:pPr>
    </w:p>
    <w:p w14:paraId="283A7C97" w14:textId="74B183DA" w:rsidR="00F6219A" w:rsidRPr="00E13102" w:rsidRDefault="00F6219A" w:rsidP="00F6219A">
      <w:pPr>
        <w:pStyle w:val="1"/>
        <w:tabs>
          <w:tab w:val="left" w:pos="620"/>
        </w:tabs>
        <w:spacing w:after="0" w:line="240" w:lineRule="auto"/>
        <w:ind w:firstLine="709"/>
        <w:jc w:val="both"/>
        <w:rPr>
          <w:sz w:val="24"/>
          <w:szCs w:val="24"/>
          <w:lang w:val="uk-UA"/>
        </w:rPr>
      </w:pPr>
      <w:r w:rsidRPr="00E13102">
        <w:rPr>
          <w:color w:val="000000"/>
          <w:sz w:val="24"/>
          <w:szCs w:val="24"/>
          <w:lang w:val="uk-UA"/>
        </w:rPr>
        <w:t xml:space="preserve">Утворенням Наглядової ради є визначення </w:t>
      </w:r>
      <w:r w:rsidR="00C12E2C" w:rsidRPr="00E13102">
        <w:rPr>
          <w:color w:val="000000"/>
          <w:sz w:val="24"/>
          <w:szCs w:val="24"/>
          <w:lang w:val="uk-UA"/>
        </w:rPr>
        <w:t xml:space="preserve">в </w:t>
      </w:r>
      <w:r w:rsidRPr="00E13102">
        <w:rPr>
          <w:color w:val="000000"/>
          <w:sz w:val="24"/>
          <w:szCs w:val="24"/>
          <w:lang w:val="uk-UA"/>
        </w:rPr>
        <w:t xml:space="preserve">Статуті </w:t>
      </w:r>
      <w:r w:rsidR="00C12E2C" w:rsidRPr="00E13102">
        <w:rPr>
          <w:color w:val="000000"/>
          <w:sz w:val="24"/>
          <w:szCs w:val="24"/>
          <w:lang w:val="uk-UA"/>
        </w:rPr>
        <w:t xml:space="preserve">Товариства </w:t>
      </w:r>
      <w:r w:rsidRPr="00E13102">
        <w:rPr>
          <w:color w:val="000000"/>
          <w:sz w:val="24"/>
          <w:szCs w:val="24"/>
          <w:lang w:val="uk-UA"/>
        </w:rPr>
        <w:t>її кількісного складу, переліку посад у складі ради, терміну повноважень, прав та обов’язків Наглядової ради, порядку обрання її членів.</w:t>
      </w:r>
    </w:p>
    <w:p w14:paraId="66CA8651" w14:textId="6C729DC8" w:rsidR="00F6219A" w:rsidRPr="00E13102" w:rsidRDefault="00F6219A" w:rsidP="00F6219A">
      <w:pPr>
        <w:pStyle w:val="1"/>
        <w:tabs>
          <w:tab w:val="left" w:pos="615"/>
        </w:tabs>
        <w:spacing w:after="0" w:line="240" w:lineRule="auto"/>
        <w:ind w:firstLine="709"/>
        <w:jc w:val="both"/>
        <w:rPr>
          <w:sz w:val="24"/>
          <w:szCs w:val="24"/>
          <w:lang w:val="uk-UA"/>
        </w:rPr>
      </w:pPr>
      <w:bookmarkStart w:id="6" w:name="bookmark301"/>
      <w:bookmarkEnd w:id="6"/>
      <w:r w:rsidRPr="00E13102">
        <w:rPr>
          <w:color w:val="000000"/>
          <w:sz w:val="24"/>
          <w:szCs w:val="24"/>
          <w:lang w:val="uk-UA"/>
        </w:rPr>
        <w:t>Зміною складу Наглядової ради є зміна у Статуті відомостей про кількість членів Наглядової ради та/або перелік посад. Внесення змін до складу Наглядової ради тягне за собою необхідність переобрання усіх її членів на тих самих Загальних зборах, які ухвалили відповідне рішення.</w:t>
      </w:r>
    </w:p>
    <w:p w14:paraId="21A42DEA" w14:textId="3A4794F4" w:rsidR="00C12E2C" w:rsidRPr="00E13102" w:rsidRDefault="00F6219A" w:rsidP="00C12E2C">
      <w:pPr>
        <w:pStyle w:val="1"/>
        <w:tabs>
          <w:tab w:val="left" w:pos="781"/>
        </w:tabs>
        <w:spacing w:after="0" w:line="240" w:lineRule="auto"/>
        <w:ind w:firstLine="709"/>
        <w:jc w:val="both"/>
        <w:rPr>
          <w:sz w:val="24"/>
          <w:szCs w:val="24"/>
        </w:rPr>
      </w:pPr>
      <w:bookmarkStart w:id="7" w:name="bookmark302"/>
      <w:bookmarkEnd w:id="7"/>
      <w:r w:rsidRPr="00E13102">
        <w:rPr>
          <w:color w:val="000000"/>
          <w:sz w:val="24"/>
          <w:szCs w:val="24"/>
        </w:rPr>
        <w:t>Порядок роботи, виплати винагороди та відповідальність Голови та членів Наглядової ради визначається Законом, Статутом Товариства, Положенням про Наглядову раду, а також цивільно-правовим договором чи трудовим договором (контрактом), що укладається з членом Наглядової ради.</w:t>
      </w:r>
      <w:r w:rsidR="00C12E2C" w:rsidRPr="00E13102">
        <w:rPr>
          <w:color w:val="000000"/>
        </w:rPr>
        <w:t xml:space="preserve"> </w:t>
      </w:r>
      <w:r w:rsidR="00C12E2C" w:rsidRPr="00E13102">
        <w:rPr>
          <w:color w:val="000000"/>
          <w:sz w:val="24"/>
          <w:szCs w:val="24"/>
        </w:rPr>
        <w:t xml:space="preserve">Від імені Товариства цивільно-правовий договір, трудовий договір (контракт) з Головою Наглядової ради- Президентом Товариства підписується головою Загальних зборів акціонерів Товариства, а з членами Наглядової ради - Головою Наглядової ради-Президентом Товариства, на умовах, затверджених рішенням Загальних зборів. У разі укладення з членом Наглядової ради цивільно-правового договору такий договір може бути </w:t>
      </w:r>
      <w:r w:rsidR="00C12E2C" w:rsidRPr="00E13102">
        <w:rPr>
          <w:color w:val="000000"/>
          <w:sz w:val="24"/>
          <w:szCs w:val="24"/>
          <w:lang w:val="uk-UA"/>
        </w:rPr>
        <w:t>о</w:t>
      </w:r>
      <w:r w:rsidR="00C12E2C" w:rsidRPr="00E13102">
        <w:rPr>
          <w:color w:val="000000"/>
          <w:sz w:val="24"/>
          <w:szCs w:val="24"/>
        </w:rPr>
        <w:t>платним або безоплатним. Член наглядової ради повинен виконувати свої обов'язки особисто і не може передавати власні повноваження іншій особі.</w:t>
      </w:r>
    </w:p>
    <w:p w14:paraId="318AF8AB" w14:textId="77777777" w:rsidR="00C12E2C" w:rsidRPr="00E13102" w:rsidRDefault="00C12E2C" w:rsidP="00C12E2C">
      <w:pPr>
        <w:pStyle w:val="1"/>
        <w:tabs>
          <w:tab w:val="left" w:pos="899"/>
        </w:tabs>
        <w:spacing w:after="0" w:line="240" w:lineRule="auto"/>
        <w:ind w:firstLine="709"/>
        <w:jc w:val="both"/>
        <w:rPr>
          <w:sz w:val="24"/>
          <w:szCs w:val="24"/>
        </w:rPr>
      </w:pPr>
      <w:r w:rsidRPr="00E13102">
        <w:rPr>
          <w:color w:val="000000"/>
          <w:sz w:val="24"/>
          <w:szCs w:val="24"/>
        </w:rPr>
        <w:t xml:space="preserve">До виключної компетенції Наглядової ради належить: </w:t>
      </w:r>
    </w:p>
    <w:p w14:paraId="5C1A9E38" w14:textId="4ADB4FC1" w:rsidR="00C12E2C" w:rsidRPr="00E13102" w:rsidRDefault="00C12E2C" w:rsidP="00C12E2C">
      <w:pPr>
        <w:pStyle w:val="1"/>
        <w:tabs>
          <w:tab w:val="left" w:pos="899"/>
        </w:tabs>
        <w:spacing w:after="0" w:line="240" w:lineRule="auto"/>
        <w:ind w:firstLine="709"/>
        <w:jc w:val="both"/>
        <w:rPr>
          <w:sz w:val="24"/>
          <w:szCs w:val="24"/>
        </w:rPr>
      </w:pPr>
      <w:r w:rsidRPr="00E13102">
        <w:rPr>
          <w:color w:val="000000"/>
          <w:sz w:val="24"/>
          <w:szCs w:val="24"/>
          <w:lang w:val="uk-UA"/>
        </w:rPr>
        <w:t>-</w:t>
      </w:r>
      <w:r w:rsidRPr="00E13102">
        <w:rPr>
          <w:color w:val="000000"/>
          <w:sz w:val="24"/>
          <w:szCs w:val="24"/>
        </w:rPr>
        <w:t>Обрання та припинення повноважень Голови Правління-Генерального директора та членів Правління Товариства.</w:t>
      </w:r>
    </w:p>
    <w:p w14:paraId="0434A503" w14:textId="5A8F88B0" w:rsidR="00C12E2C" w:rsidRPr="00E13102" w:rsidRDefault="00C12E2C" w:rsidP="00C12E2C">
      <w:pPr>
        <w:pStyle w:val="1"/>
        <w:tabs>
          <w:tab w:val="left" w:pos="899"/>
        </w:tabs>
        <w:spacing w:after="0" w:line="240" w:lineRule="auto"/>
        <w:ind w:firstLine="709"/>
        <w:jc w:val="both"/>
        <w:rPr>
          <w:sz w:val="24"/>
          <w:szCs w:val="24"/>
        </w:rPr>
      </w:pPr>
      <w:bookmarkStart w:id="8" w:name="bookmark315"/>
      <w:bookmarkEnd w:id="8"/>
      <w:r w:rsidRPr="00E13102">
        <w:rPr>
          <w:color w:val="000000"/>
          <w:sz w:val="24"/>
          <w:szCs w:val="24"/>
          <w:lang w:val="uk-UA"/>
        </w:rPr>
        <w:t>-</w:t>
      </w:r>
      <w:r w:rsidRPr="00E13102">
        <w:rPr>
          <w:color w:val="000000"/>
          <w:sz w:val="24"/>
          <w:szCs w:val="24"/>
        </w:rPr>
        <w:t>Затвердження умов цивільно-правових та/або трудових договорів (контрактів), встановлення розміру винагороди та визначення особи, яка уповноважується на підписання від імені Товариства контрактів з Головою Правління-Генеральним директором та членами Правління, а також цивільно- правових та/або трудових договорів з Головою та членами Ревізійної комісії Товариства.</w:t>
      </w:r>
    </w:p>
    <w:p w14:paraId="72AB0F52" w14:textId="7AF81B08" w:rsidR="00C12E2C" w:rsidRPr="00E13102" w:rsidRDefault="00973B3E" w:rsidP="00C12E2C">
      <w:pPr>
        <w:pStyle w:val="1"/>
        <w:tabs>
          <w:tab w:val="left" w:pos="899"/>
        </w:tabs>
        <w:spacing w:after="0" w:line="240" w:lineRule="auto"/>
        <w:ind w:firstLine="709"/>
        <w:jc w:val="both"/>
        <w:rPr>
          <w:sz w:val="24"/>
          <w:szCs w:val="24"/>
        </w:rPr>
      </w:pPr>
      <w:bookmarkStart w:id="9" w:name="bookmark316"/>
      <w:bookmarkEnd w:id="9"/>
      <w:r>
        <w:rPr>
          <w:color w:val="000000"/>
          <w:sz w:val="24"/>
          <w:szCs w:val="24"/>
        </w:rPr>
        <w:t>-</w:t>
      </w:r>
      <w:r w:rsidR="00C12E2C" w:rsidRPr="00E13102">
        <w:rPr>
          <w:color w:val="000000"/>
          <w:sz w:val="24"/>
          <w:szCs w:val="24"/>
        </w:rPr>
        <w:t>Прийняття рішень про обрання та припинення повноважень через відкликання Корпоративного секретаря (в разі обрання), затвердження умов трудового договору (контракту), що укладатиметься з ним, встановлення розміру оплати його праці.</w:t>
      </w:r>
    </w:p>
    <w:p w14:paraId="2AF45DE3" w14:textId="77777777" w:rsidR="00C12E2C" w:rsidRPr="00E13102" w:rsidRDefault="00C12E2C" w:rsidP="00C12E2C">
      <w:pPr>
        <w:pStyle w:val="1"/>
        <w:spacing w:after="0" w:line="240" w:lineRule="auto"/>
        <w:ind w:firstLine="709"/>
        <w:jc w:val="both"/>
        <w:rPr>
          <w:sz w:val="24"/>
          <w:szCs w:val="24"/>
        </w:rPr>
      </w:pPr>
      <w:r w:rsidRPr="00E13102">
        <w:rPr>
          <w:color w:val="000000"/>
          <w:sz w:val="24"/>
          <w:szCs w:val="24"/>
        </w:rPr>
        <w:t>З припиненням повноважень члена Наглядової ради одночасно припиняється дія цивільно-правового договору, трудового договору (контракту), укладеного з ним.</w:t>
      </w:r>
    </w:p>
    <w:p w14:paraId="7BC28A9A" w14:textId="36E9AF14" w:rsidR="00C12E2C" w:rsidRPr="00E13102" w:rsidRDefault="00C12E2C" w:rsidP="00C12E2C">
      <w:pPr>
        <w:pStyle w:val="1"/>
        <w:tabs>
          <w:tab w:val="left" w:pos="706"/>
        </w:tabs>
        <w:spacing w:after="0" w:line="240" w:lineRule="auto"/>
        <w:ind w:firstLine="709"/>
        <w:jc w:val="both"/>
        <w:rPr>
          <w:sz w:val="24"/>
          <w:szCs w:val="24"/>
        </w:rPr>
      </w:pPr>
      <w:bookmarkStart w:id="10" w:name="bookmark380"/>
      <w:bookmarkEnd w:id="10"/>
      <w:r w:rsidRPr="00E13102">
        <w:rPr>
          <w:color w:val="000000"/>
          <w:sz w:val="24"/>
          <w:szCs w:val="24"/>
        </w:rPr>
        <w:t>Якщо через дострокове припинення повноважень</w:t>
      </w:r>
      <w:r w:rsidRPr="00E13102">
        <w:rPr>
          <w:color w:val="000000"/>
          <w:sz w:val="24"/>
          <w:szCs w:val="24"/>
          <w:lang w:val="uk-UA"/>
        </w:rPr>
        <w:t xml:space="preserve"> ( у випадках, визначених Статутом Товариства )</w:t>
      </w:r>
      <w:r w:rsidRPr="00E13102">
        <w:rPr>
          <w:color w:val="000000"/>
          <w:sz w:val="24"/>
          <w:szCs w:val="24"/>
        </w:rPr>
        <w:t xml:space="preserve"> кількість членів Наглядової ради становить менше половини її кількісного складу, Товариство упродовж трьох місяців має скликати позачергові Загальні збори для обрання нового складу Наглядової ради.</w:t>
      </w:r>
    </w:p>
    <w:p w14:paraId="5265F718" w14:textId="2D096AC5" w:rsidR="00C12E2C" w:rsidRPr="00E13102" w:rsidRDefault="00C12E2C" w:rsidP="009E32AF">
      <w:pPr>
        <w:pStyle w:val="1"/>
        <w:tabs>
          <w:tab w:val="left" w:pos="646"/>
        </w:tabs>
        <w:spacing w:after="0" w:line="240" w:lineRule="auto"/>
        <w:ind w:firstLine="709"/>
        <w:jc w:val="both"/>
        <w:rPr>
          <w:sz w:val="24"/>
          <w:szCs w:val="24"/>
        </w:rPr>
      </w:pPr>
      <w:r w:rsidRPr="00E13102">
        <w:rPr>
          <w:color w:val="000000"/>
          <w:sz w:val="24"/>
          <w:szCs w:val="24"/>
        </w:rPr>
        <w:t>Голова та члени Правління призначаються рішенням Наглядової ради у кількості 5 ( п’яти) членів. До складу Правління входять Голова Правління-Генеральний директор, заступник Голови Правління та члени Правління.</w:t>
      </w:r>
    </w:p>
    <w:p w14:paraId="2CC524F1" w14:textId="77777777" w:rsidR="00C12E2C" w:rsidRPr="00E13102" w:rsidRDefault="00C12E2C" w:rsidP="009E32AF">
      <w:pPr>
        <w:pStyle w:val="1"/>
        <w:tabs>
          <w:tab w:val="left" w:pos="646"/>
        </w:tabs>
        <w:spacing w:after="0" w:line="240" w:lineRule="auto"/>
        <w:ind w:firstLine="709"/>
        <w:jc w:val="both"/>
        <w:rPr>
          <w:sz w:val="24"/>
          <w:szCs w:val="24"/>
        </w:rPr>
      </w:pPr>
      <w:bookmarkStart w:id="11" w:name="bookmark394"/>
      <w:bookmarkEnd w:id="11"/>
      <w:r w:rsidRPr="00E13102">
        <w:rPr>
          <w:color w:val="000000"/>
          <w:sz w:val="24"/>
          <w:szCs w:val="24"/>
        </w:rPr>
        <w:t>Рішення про обрання Голови та членів Правління приймається простою більшістю голосів членів Наглядової ради, які беруть участь у засіданні та мають право голосу. Голосування проводиться окремо щодо кожної посади у складі Правління, при цьому першим ухвалюється рішення про обрання Голови Правління-Генерального директора. У разі рівного розподілу голосів членів Наглядової ради щодо окремої кандидатури на посаду Голови Правління-Генерального директора та/або члена Правління право вирішального голосу належить Голові Наглядової ради-Президенту Товариства.</w:t>
      </w:r>
    </w:p>
    <w:p w14:paraId="2227077F" w14:textId="09F1FF1C" w:rsidR="00C12E2C" w:rsidRPr="00E13102" w:rsidRDefault="00C12E2C" w:rsidP="009E32AF">
      <w:pPr>
        <w:pStyle w:val="1"/>
        <w:spacing w:after="0" w:line="240" w:lineRule="auto"/>
        <w:ind w:firstLine="709"/>
        <w:jc w:val="both"/>
        <w:rPr>
          <w:sz w:val="24"/>
          <w:szCs w:val="24"/>
        </w:rPr>
      </w:pPr>
      <w:r w:rsidRPr="00E13102">
        <w:rPr>
          <w:color w:val="000000"/>
          <w:sz w:val="24"/>
          <w:szCs w:val="24"/>
        </w:rPr>
        <w:t>Детально порядок призначення та припинення повноважень Голови Правління-Генерального директора та членів Правління визначений Положенням про Правління Товариства. Строк повноважень Голови Правління-Генерального директора та членів Правління починається з моменту їх обрання Наглядовою радою, а саме, оформлення результатів голосування відповідним протоколом засідання Наглядової ради. У випадку закінчення визначеного Статутом терміну повноважень Голови Правління-Генерального директора та членів Правління</w:t>
      </w:r>
      <w:r w:rsidR="009E32AF" w:rsidRPr="00E13102">
        <w:rPr>
          <w:color w:val="000000"/>
          <w:sz w:val="24"/>
          <w:szCs w:val="24"/>
          <w:lang w:val="uk-UA"/>
        </w:rPr>
        <w:t>,</w:t>
      </w:r>
      <w:r w:rsidRPr="00E13102">
        <w:rPr>
          <w:color w:val="000000"/>
          <w:sz w:val="24"/>
          <w:szCs w:val="24"/>
        </w:rPr>
        <w:t xml:space="preserve"> вони продовжуються до моменту переобрання зазначених посадових осіб в порядку, передбаченому чинним законодавством та Статутом.</w:t>
      </w:r>
    </w:p>
    <w:p w14:paraId="1E4EC165" w14:textId="497BB48A" w:rsidR="009E32AF" w:rsidRPr="00E13102" w:rsidRDefault="00C12E2C" w:rsidP="009E32AF">
      <w:pPr>
        <w:spacing w:after="0" w:line="240" w:lineRule="auto"/>
        <w:ind w:firstLine="709"/>
        <w:contextualSpacing/>
        <w:jc w:val="both"/>
        <w:rPr>
          <w:rFonts w:ascii="Times New Roman" w:hAnsi="Times New Roman" w:cs="Times New Roman"/>
          <w:color w:val="000000"/>
          <w:sz w:val="24"/>
          <w:szCs w:val="24"/>
          <w:lang w:val="uk-UA"/>
        </w:rPr>
      </w:pPr>
      <w:bookmarkStart w:id="12" w:name="bookmark395"/>
      <w:bookmarkEnd w:id="12"/>
      <w:r w:rsidRPr="00E13102">
        <w:rPr>
          <w:rFonts w:ascii="Times New Roman" w:hAnsi="Times New Roman" w:cs="Times New Roman"/>
          <w:color w:val="000000"/>
          <w:sz w:val="24"/>
          <w:szCs w:val="24"/>
        </w:rPr>
        <w:t xml:space="preserve">Повноваження Голови Правління-Генерального директора та членів Правління можуть бути достроково припинені </w:t>
      </w:r>
      <w:r w:rsidR="009E32AF" w:rsidRPr="00E13102">
        <w:rPr>
          <w:rFonts w:ascii="Times New Roman" w:hAnsi="Times New Roman" w:cs="Times New Roman"/>
          <w:color w:val="000000"/>
          <w:sz w:val="24"/>
          <w:szCs w:val="24"/>
          <w:lang w:val="uk-UA"/>
        </w:rPr>
        <w:t xml:space="preserve">( у випадках, визначених Статутом Товариства) </w:t>
      </w:r>
      <w:r w:rsidRPr="00E13102">
        <w:rPr>
          <w:rFonts w:ascii="Times New Roman" w:hAnsi="Times New Roman" w:cs="Times New Roman"/>
          <w:color w:val="000000"/>
          <w:sz w:val="24"/>
          <w:szCs w:val="24"/>
        </w:rPr>
        <w:t>відповідно до рішення Наглядової ради у будь-який час та з будь-яких підстав з одночасним прийняттям рішення про призначення Голови Правління - Генерального директора або особи, яка тимчасово здійснюватиме його повноваження</w:t>
      </w:r>
      <w:r w:rsidR="009E32AF" w:rsidRPr="00E13102">
        <w:rPr>
          <w:rFonts w:ascii="Times New Roman" w:hAnsi="Times New Roman" w:cs="Times New Roman"/>
          <w:color w:val="000000"/>
          <w:sz w:val="24"/>
          <w:szCs w:val="24"/>
          <w:lang w:val="uk-UA"/>
        </w:rPr>
        <w:t>.</w:t>
      </w:r>
    </w:p>
    <w:p w14:paraId="4D3E5562" w14:textId="77777777" w:rsidR="009E32AF" w:rsidRPr="00E13102" w:rsidRDefault="009E32AF" w:rsidP="009E32AF">
      <w:pPr>
        <w:pStyle w:val="1"/>
        <w:tabs>
          <w:tab w:val="left" w:pos="470"/>
        </w:tabs>
        <w:spacing w:after="0" w:line="240" w:lineRule="auto"/>
        <w:ind w:firstLine="709"/>
        <w:jc w:val="both"/>
        <w:rPr>
          <w:color w:val="000000"/>
          <w:sz w:val="24"/>
          <w:szCs w:val="24"/>
        </w:rPr>
      </w:pPr>
      <w:bookmarkStart w:id="13" w:name="_GoBack"/>
      <w:bookmarkEnd w:id="13"/>
    </w:p>
    <w:p w14:paraId="699891A1" w14:textId="27A05735" w:rsidR="009E32AF" w:rsidRPr="00E13102" w:rsidRDefault="009E32AF" w:rsidP="009E32AF">
      <w:pPr>
        <w:pStyle w:val="1"/>
        <w:tabs>
          <w:tab w:val="left" w:pos="470"/>
        </w:tabs>
        <w:spacing w:after="0" w:line="240" w:lineRule="auto"/>
        <w:ind w:firstLine="709"/>
        <w:jc w:val="both"/>
        <w:rPr>
          <w:sz w:val="24"/>
          <w:szCs w:val="24"/>
        </w:rPr>
      </w:pPr>
      <w:r w:rsidRPr="00E13102">
        <w:rPr>
          <w:color w:val="000000"/>
          <w:sz w:val="24"/>
          <w:szCs w:val="24"/>
        </w:rPr>
        <w:t>Ревізійна комісія є колегіальним органом Товариства, який здійснює перевірку його фінансово- господарської діяльності.</w:t>
      </w:r>
    </w:p>
    <w:p w14:paraId="1D17C168" w14:textId="013E7B5E" w:rsidR="009E32AF" w:rsidRPr="00E13102" w:rsidRDefault="009E32AF" w:rsidP="009E32AF">
      <w:pPr>
        <w:pStyle w:val="1"/>
        <w:tabs>
          <w:tab w:val="left" w:pos="470"/>
        </w:tabs>
        <w:spacing w:after="0" w:line="240" w:lineRule="auto"/>
        <w:ind w:firstLine="709"/>
        <w:jc w:val="both"/>
        <w:rPr>
          <w:sz w:val="24"/>
          <w:szCs w:val="24"/>
        </w:rPr>
      </w:pPr>
      <w:bookmarkStart w:id="14" w:name="bookmark440"/>
      <w:bookmarkEnd w:id="14"/>
      <w:r w:rsidRPr="00E13102">
        <w:rPr>
          <w:color w:val="000000"/>
          <w:sz w:val="24"/>
          <w:szCs w:val="24"/>
        </w:rPr>
        <w:t xml:space="preserve">Ревізійна комісія обирається Загальними зборами у кількості </w:t>
      </w:r>
      <w:r w:rsidR="00692A8A" w:rsidRPr="00A04CB2">
        <w:rPr>
          <w:color w:val="000000"/>
          <w:sz w:val="24"/>
          <w:szCs w:val="24"/>
          <w:lang w:val="uk-UA"/>
        </w:rPr>
        <w:t>5</w:t>
      </w:r>
      <w:r w:rsidR="00692A8A" w:rsidRPr="00A04CB2">
        <w:rPr>
          <w:color w:val="000000"/>
          <w:sz w:val="24"/>
          <w:szCs w:val="24"/>
        </w:rPr>
        <w:t xml:space="preserve"> (</w:t>
      </w:r>
      <w:r w:rsidR="00692A8A" w:rsidRPr="00A04CB2">
        <w:rPr>
          <w:color w:val="000000"/>
          <w:sz w:val="24"/>
          <w:szCs w:val="24"/>
          <w:lang w:val="uk-UA"/>
        </w:rPr>
        <w:t>п</w:t>
      </w:r>
      <w:r w:rsidR="00692A8A" w:rsidRPr="00A04CB2">
        <w:rPr>
          <w:color w:val="000000"/>
          <w:sz w:val="24"/>
          <w:szCs w:val="24"/>
        </w:rPr>
        <w:t>’</w:t>
      </w:r>
      <w:r w:rsidR="00692A8A" w:rsidRPr="00A04CB2">
        <w:rPr>
          <w:color w:val="000000"/>
          <w:sz w:val="24"/>
          <w:szCs w:val="24"/>
          <w:lang w:val="uk-UA"/>
        </w:rPr>
        <w:t>ятьох</w:t>
      </w:r>
      <w:r w:rsidR="00692A8A" w:rsidRPr="00A04CB2">
        <w:rPr>
          <w:color w:val="000000"/>
          <w:sz w:val="24"/>
          <w:szCs w:val="24"/>
        </w:rPr>
        <w:t>)</w:t>
      </w:r>
      <w:r w:rsidR="00692A8A" w:rsidRPr="008C4C16">
        <w:rPr>
          <w:color w:val="000000"/>
          <w:sz w:val="24"/>
          <w:szCs w:val="24"/>
        </w:rPr>
        <w:t xml:space="preserve"> </w:t>
      </w:r>
      <w:r w:rsidRPr="00E13102">
        <w:rPr>
          <w:color w:val="000000"/>
          <w:sz w:val="24"/>
          <w:szCs w:val="24"/>
        </w:rPr>
        <w:t xml:space="preserve">членів з числа фізичних осіб, які мають повну цивільну дієздатність, та/або з числа юридичних осіб-акціонерів. Обрання Ревізійної комісії здійснюється шляхом кумулятивного голосування у порядку, передбаченому чинним законодавством, Статутом </w:t>
      </w:r>
      <w:r w:rsidRPr="00E13102">
        <w:rPr>
          <w:color w:val="000000"/>
          <w:sz w:val="24"/>
          <w:szCs w:val="24"/>
          <w:lang w:val="uk-UA"/>
        </w:rPr>
        <w:t xml:space="preserve">Товариства </w:t>
      </w:r>
      <w:r w:rsidRPr="00E13102">
        <w:rPr>
          <w:color w:val="000000"/>
          <w:sz w:val="24"/>
          <w:szCs w:val="24"/>
        </w:rPr>
        <w:t>та Положенням про Ревізійну комісію. Голова Ревізійної комісії обирається членами Ревізійної комісії з їх числа простою більшістю голосів від кількісного складу Ревізійної комісії на першому засіданні Ревізійної комісії у тижневий строк після Загальних зборів акціонерів, які її обрали.</w:t>
      </w:r>
    </w:p>
    <w:p w14:paraId="3363662F" w14:textId="41DE7708" w:rsidR="009E32AF" w:rsidRPr="00E13102" w:rsidRDefault="009E32AF" w:rsidP="009E32AF">
      <w:pPr>
        <w:pStyle w:val="1"/>
        <w:tabs>
          <w:tab w:val="left" w:pos="799"/>
        </w:tabs>
        <w:spacing w:after="0" w:line="240" w:lineRule="auto"/>
        <w:ind w:firstLine="709"/>
        <w:jc w:val="both"/>
        <w:rPr>
          <w:sz w:val="24"/>
          <w:szCs w:val="24"/>
        </w:rPr>
      </w:pPr>
      <w:bookmarkStart w:id="15" w:name="bookmark441"/>
      <w:bookmarkEnd w:id="15"/>
      <w:r w:rsidRPr="00E13102">
        <w:rPr>
          <w:color w:val="000000"/>
          <w:sz w:val="24"/>
          <w:szCs w:val="24"/>
        </w:rPr>
        <w:t>Термін повноважень Ревізійної комісії складає 3 (три) роки. У випадку закінчення визначеного Статутом терміну повноважень Голови та членів Ревізійної комісії</w:t>
      </w:r>
      <w:r w:rsidRPr="00E13102">
        <w:rPr>
          <w:color w:val="000000"/>
          <w:sz w:val="24"/>
          <w:szCs w:val="24"/>
          <w:lang w:val="uk-UA"/>
        </w:rPr>
        <w:t>,</w:t>
      </w:r>
      <w:r w:rsidRPr="00E13102">
        <w:rPr>
          <w:color w:val="000000"/>
          <w:sz w:val="24"/>
          <w:szCs w:val="24"/>
        </w:rPr>
        <w:t xml:space="preserve"> вони продовжуються до моменту ухвалення Загальними зборами відповідного рішення.</w:t>
      </w:r>
    </w:p>
    <w:p w14:paraId="75DD0E28" w14:textId="03B5F256" w:rsidR="009E32AF" w:rsidRPr="00E13102" w:rsidRDefault="009E32AF" w:rsidP="009E32AF">
      <w:pPr>
        <w:spacing w:after="0" w:line="240" w:lineRule="auto"/>
        <w:ind w:firstLine="709"/>
        <w:contextualSpacing/>
        <w:jc w:val="both"/>
        <w:rPr>
          <w:rFonts w:ascii="Times New Roman" w:hAnsi="Times New Roman" w:cs="Times New Roman"/>
          <w:sz w:val="24"/>
          <w:szCs w:val="24"/>
          <w:lang w:val="uk-UA"/>
        </w:rPr>
      </w:pPr>
      <w:bookmarkStart w:id="16" w:name="bookmark442"/>
      <w:bookmarkEnd w:id="16"/>
      <w:r w:rsidRPr="00E13102">
        <w:rPr>
          <w:rFonts w:ascii="Times New Roman" w:hAnsi="Times New Roman" w:cs="Times New Roman"/>
          <w:color w:val="000000"/>
          <w:sz w:val="24"/>
          <w:szCs w:val="24"/>
        </w:rPr>
        <w:t xml:space="preserve">Повноваження Голови та/або членів Ревізійної комісії можуть бути припинені достроково </w:t>
      </w:r>
      <w:r w:rsidRPr="00E13102">
        <w:rPr>
          <w:rFonts w:ascii="Times New Roman" w:hAnsi="Times New Roman" w:cs="Times New Roman"/>
          <w:color w:val="000000"/>
          <w:sz w:val="24"/>
          <w:szCs w:val="24"/>
          <w:lang w:val="uk-UA"/>
        </w:rPr>
        <w:t xml:space="preserve">( у випадках, визначених Статутом Товариства) </w:t>
      </w:r>
      <w:r w:rsidRPr="00E13102">
        <w:rPr>
          <w:rFonts w:ascii="Times New Roman" w:hAnsi="Times New Roman" w:cs="Times New Roman"/>
          <w:color w:val="000000"/>
          <w:sz w:val="24"/>
          <w:szCs w:val="24"/>
        </w:rPr>
        <w:t>відповідно до рішення Загальних зборів у будь-який час та з будь-яких підстав</w:t>
      </w:r>
    </w:p>
    <w:p w14:paraId="4216CD21" w14:textId="77777777" w:rsidR="009E32AF" w:rsidRPr="00E13102" w:rsidRDefault="009E32AF" w:rsidP="00C12E2C">
      <w:pPr>
        <w:spacing w:line="240" w:lineRule="auto"/>
        <w:contextualSpacing/>
        <w:jc w:val="both"/>
        <w:rPr>
          <w:rFonts w:ascii="Times New Roman" w:hAnsi="Times New Roman" w:cs="Times New Roman"/>
          <w:sz w:val="24"/>
          <w:szCs w:val="24"/>
          <w:lang w:val="uk-UA"/>
        </w:rPr>
      </w:pPr>
      <w:r w:rsidRPr="00E13102">
        <w:rPr>
          <w:rFonts w:ascii="Times New Roman" w:hAnsi="Times New Roman" w:cs="Times New Roman"/>
          <w:sz w:val="24"/>
          <w:szCs w:val="24"/>
          <w:lang w:val="uk-UA"/>
        </w:rPr>
        <w:t xml:space="preserve">          </w:t>
      </w:r>
    </w:p>
    <w:p w14:paraId="580F50AF" w14:textId="0DFA205E" w:rsidR="0089085C" w:rsidRDefault="009E32AF" w:rsidP="00C12E2C">
      <w:pPr>
        <w:spacing w:line="240" w:lineRule="auto"/>
        <w:contextualSpacing/>
        <w:jc w:val="both"/>
        <w:rPr>
          <w:rFonts w:ascii="Times New Roman" w:hAnsi="Times New Roman" w:cs="Times New Roman"/>
          <w:sz w:val="24"/>
          <w:szCs w:val="24"/>
          <w:lang w:val="uk-UA"/>
        </w:rPr>
      </w:pPr>
      <w:r w:rsidRPr="00E13102">
        <w:rPr>
          <w:rFonts w:ascii="Times New Roman" w:hAnsi="Times New Roman" w:cs="Times New Roman"/>
          <w:sz w:val="24"/>
          <w:szCs w:val="24"/>
          <w:lang w:val="uk-UA"/>
        </w:rPr>
        <w:t xml:space="preserve">         </w:t>
      </w:r>
      <w:r w:rsidR="0089085C" w:rsidRPr="00E13102">
        <w:rPr>
          <w:rFonts w:ascii="Times New Roman" w:hAnsi="Times New Roman" w:cs="Times New Roman"/>
          <w:sz w:val="24"/>
          <w:szCs w:val="24"/>
          <w:lang w:val="uk-UA"/>
        </w:rPr>
        <w:t>За звітній період посадові особи не звільнялись, винагороди та компенсації у зв</w:t>
      </w:r>
      <w:r w:rsidR="0089085C" w:rsidRPr="00E13102">
        <w:rPr>
          <w:rFonts w:ascii="Times New Roman" w:hAnsi="Times New Roman" w:cs="Times New Roman"/>
          <w:sz w:val="24"/>
          <w:szCs w:val="24"/>
        </w:rPr>
        <w:t>’</w:t>
      </w:r>
      <w:r w:rsidR="0089085C" w:rsidRPr="00E13102">
        <w:rPr>
          <w:rFonts w:ascii="Times New Roman" w:hAnsi="Times New Roman" w:cs="Times New Roman"/>
          <w:sz w:val="24"/>
          <w:szCs w:val="24"/>
          <w:lang w:val="uk-UA"/>
        </w:rPr>
        <w:t>язку із звільненням не виплачувались</w:t>
      </w:r>
      <w:r w:rsidR="0089085C">
        <w:rPr>
          <w:rFonts w:ascii="Times New Roman" w:hAnsi="Times New Roman" w:cs="Times New Roman"/>
          <w:sz w:val="24"/>
          <w:szCs w:val="24"/>
          <w:lang w:val="uk-UA"/>
        </w:rPr>
        <w:t>.</w:t>
      </w:r>
    </w:p>
    <w:p w14:paraId="52F3EDC0" w14:textId="4CA1B7FC" w:rsidR="00062817" w:rsidRPr="00A458AE" w:rsidRDefault="00A458AE" w:rsidP="00A458AE">
      <w:pPr>
        <w:pStyle w:val="a3"/>
        <w:spacing w:line="240" w:lineRule="auto"/>
        <w:ind w:left="644"/>
        <w:jc w:val="center"/>
        <w:rPr>
          <w:rFonts w:ascii="Times New Roman" w:hAnsi="Times New Roman" w:cs="Times New Roman"/>
          <w:b/>
          <w:sz w:val="24"/>
          <w:szCs w:val="24"/>
          <w:lang w:val="uk-UA"/>
        </w:rPr>
      </w:pPr>
      <w:r>
        <w:rPr>
          <w:rFonts w:ascii="Times New Roman" w:hAnsi="Times New Roman" w:cs="Times New Roman"/>
          <w:b/>
          <w:sz w:val="24"/>
          <w:szCs w:val="24"/>
          <w:lang w:val="uk-UA"/>
        </w:rPr>
        <w:t>8.</w:t>
      </w:r>
      <w:r w:rsidR="004271FE" w:rsidRPr="00A458AE">
        <w:rPr>
          <w:rFonts w:ascii="Times New Roman" w:hAnsi="Times New Roman" w:cs="Times New Roman"/>
          <w:b/>
          <w:sz w:val="24"/>
          <w:szCs w:val="24"/>
          <w:lang w:val="uk-UA"/>
        </w:rPr>
        <w:t>Інформація про повноваження посадових осіб емітента</w:t>
      </w:r>
      <w:r>
        <w:rPr>
          <w:rFonts w:ascii="Times New Roman" w:hAnsi="Times New Roman" w:cs="Times New Roman"/>
          <w:b/>
          <w:sz w:val="24"/>
          <w:szCs w:val="24"/>
          <w:lang w:val="uk-UA"/>
        </w:rPr>
        <w:t>.</w:t>
      </w:r>
    </w:p>
    <w:p w14:paraId="0DB54052" w14:textId="0A3147D8" w:rsidR="00A16A30" w:rsidRDefault="0089085C" w:rsidP="004271FE">
      <w:pPr>
        <w:spacing w:line="240" w:lineRule="auto"/>
        <w:ind w:firstLine="654"/>
        <w:contextualSpacing/>
        <w:jc w:val="both"/>
        <w:rPr>
          <w:rFonts w:ascii="Times New Roman" w:hAnsi="Times New Roman" w:cs="Times New Roman"/>
          <w:sz w:val="24"/>
          <w:szCs w:val="24"/>
          <w:lang w:val="uk-UA"/>
        </w:rPr>
      </w:pPr>
      <w:r w:rsidRPr="00E13102">
        <w:rPr>
          <w:rFonts w:ascii="Times New Roman" w:hAnsi="Times New Roman" w:cs="Times New Roman"/>
          <w:sz w:val="24"/>
          <w:szCs w:val="24"/>
          <w:lang w:val="uk-UA"/>
        </w:rPr>
        <w:t>Повноваження та винагорода посадових осіб емітента визначається укладеними з ними контрактами</w:t>
      </w:r>
      <w:r w:rsidR="009E32AF" w:rsidRPr="00E13102">
        <w:rPr>
          <w:rFonts w:ascii="Times New Roman" w:hAnsi="Times New Roman" w:cs="Times New Roman"/>
          <w:sz w:val="24"/>
          <w:szCs w:val="24"/>
          <w:lang w:val="uk-UA"/>
        </w:rPr>
        <w:t xml:space="preserve">, </w:t>
      </w:r>
      <w:r w:rsidR="009E32AF" w:rsidRPr="00E13102">
        <w:rPr>
          <w:rFonts w:ascii="Times New Roman" w:eastAsia="Times New Roman" w:hAnsi="Times New Roman" w:cs="Times New Roman"/>
          <w:sz w:val="24"/>
          <w:szCs w:val="24"/>
          <w:lang w:val="uk-UA" w:eastAsia="ru-RU"/>
        </w:rPr>
        <w:t>Статутом Товариства, положеннями: «Про наглядову раду», «Про правління», «П</w:t>
      </w:r>
      <w:r w:rsidR="009E32AF" w:rsidRPr="00E13102">
        <w:rPr>
          <w:rFonts w:ascii="Times New Roman" w:hAnsi="Times New Roman" w:cs="Times New Roman"/>
          <w:color w:val="000000"/>
          <w:sz w:val="24"/>
          <w:szCs w:val="24"/>
        </w:rPr>
        <w:t>ро Ревізійну комісію</w:t>
      </w:r>
      <w:r w:rsidR="009E32AF" w:rsidRPr="00E13102">
        <w:rPr>
          <w:rFonts w:ascii="Times New Roman" w:hAnsi="Times New Roman" w:cs="Times New Roman"/>
          <w:color w:val="000000"/>
          <w:sz w:val="24"/>
          <w:szCs w:val="24"/>
          <w:lang w:val="uk-UA"/>
        </w:rPr>
        <w:t>»</w:t>
      </w:r>
      <w:r w:rsidR="009E32AF" w:rsidRPr="00E13102">
        <w:rPr>
          <w:rFonts w:ascii="Times New Roman" w:eastAsia="Times New Roman" w:hAnsi="Times New Roman" w:cs="Times New Roman"/>
          <w:sz w:val="24"/>
          <w:szCs w:val="24"/>
          <w:lang w:val="uk-UA" w:eastAsia="ru-RU"/>
        </w:rPr>
        <w:t>.</w:t>
      </w:r>
    </w:p>
    <w:p w14:paraId="32581D83" w14:textId="77777777" w:rsidR="00A16A30" w:rsidRDefault="00A16A30" w:rsidP="00A16A30">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компетенції Наглядової ради належить вирішення таких питань</w:t>
      </w:r>
      <w:r w:rsidRPr="00D26D9B">
        <w:rPr>
          <w:rFonts w:ascii="Times New Roman" w:eastAsia="Times New Roman" w:hAnsi="Times New Roman" w:cs="Times New Roman"/>
          <w:sz w:val="24"/>
          <w:szCs w:val="24"/>
          <w:lang w:eastAsia="ru-RU"/>
        </w:rPr>
        <w:t>:</w:t>
      </w:r>
    </w:p>
    <w:p w14:paraId="7970FA63" w14:textId="77777777" w:rsidR="00A16A30"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затвердження планів діяльності</w:t>
      </w:r>
      <w:r>
        <w:rPr>
          <w:rFonts w:ascii="Times New Roman" w:eastAsia="Times New Roman" w:hAnsi="Times New Roman" w:cs="Times New Roman"/>
          <w:sz w:val="24"/>
          <w:szCs w:val="24"/>
          <w:lang w:val="en-US" w:eastAsia="ru-RU"/>
        </w:rPr>
        <w:t>;</w:t>
      </w:r>
    </w:p>
    <w:p w14:paraId="7E4292F5" w14:textId="77777777" w:rsidR="00A16A30" w:rsidRPr="00D26D9B"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затвердження річного фінансового звіту</w:t>
      </w:r>
      <w:r>
        <w:rPr>
          <w:rFonts w:ascii="Times New Roman" w:eastAsia="Times New Roman" w:hAnsi="Times New Roman" w:cs="Times New Roman"/>
          <w:sz w:val="24"/>
          <w:szCs w:val="24"/>
          <w:lang w:val="en-US" w:eastAsia="ru-RU"/>
        </w:rPr>
        <w:t>;</w:t>
      </w:r>
    </w:p>
    <w:p w14:paraId="5B0CCFE4" w14:textId="77777777" w:rsidR="00A16A30"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обрання та припинення повноважень голови та членів Правління</w:t>
      </w:r>
      <w:r w:rsidRPr="00294D75">
        <w:rPr>
          <w:rFonts w:ascii="Times New Roman" w:eastAsia="Times New Roman" w:hAnsi="Times New Roman" w:cs="Times New Roman"/>
          <w:sz w:val="24"/>
          <w:szCs w:val="24"/>
          <w:lang w:eastAsia="ru-RU"/>
        </w:rPr>
        <w:t>;</w:t>
      </w:r>
    </w:p>
    <w:p w14:paraId="159046A8" w14:textId="77777777" w:rsidR="00A16A30"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визначення розміру винагороди голові та членам Правління</w:t>
      </w:r>
      <w:r w:rsidRPr="00294D75">
        <w:rPr>
          <w:rFonts w:ascii="Times New Roman" w:eastAsia="Times New Roman" w:hAnsi="Times New Roman" w:cs="Times New Roman"/>
          <w:sz w:val="24"/>
          <w:szCs w:val="24"/>
          <w:lang w:eastAsia="ru-RU"/>
        </w:rPr>
        <w:t>;</w:t>
      </w:r>
    </w:p>
    <w:p w14:paraId="5AF352ED" w14:textId="13B8840F" w:rsidR="00A16A30"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затвердження зовнішнього аудитора</w:t>
      </w:r>
      <w:r w:rsidR="00416095">
        <w:rPr>
          <w:rFonts w:ascii="Times New Roman" w:eastAsia="Times New Roman" w:hAnsi="Times New Roman" w:cs="Times New Roman"/>
          <w:sz w:val="24"/>
          <w:szCs w:val="24"/>
          <w:lang w:val="uk-UA" w:eastAsia="ru-RU"/>
        </w:rPr>
        <w:t>;</w:t>
      </w:r>
    </w:p>
    <w:p w14:paraId="43C13B45" w14:textId="77777777" w:rsidR="00A16A30"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інші.</w:t>
      </w:r>
    </w:p>
    <w:p w14:paraId="670B927E" w14:textId="77777777" w:rsidR="00A16A30" w:rsidRDefault="00A16A30" w:rsidP="00A16A30">
      <w:pPr>
        <w:spacing w:after="0" w:line="240" w:lineRule="auto"/>
        <w:ind w:firstLine="540"/>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компетенції Правління належить вирішення таких питань</w:t>
      </w:r>
      <w:r w:rsidRPr="00D26D9B">
        <w:rPr>
          <w:rFonts w:ascii="Times New Roman" w:eastAsia="Times New Roman" w:hAnsi="Times New Roman" w:cs="Times New Roman"/>
          <w:sz w:val="24"/>
          <w:szCs w:val="24"/>
          <w:lang w:eastAsia="ru-RU"/>
        </w:rPr>
        <w:t>:</w:t>
      </w:r>
    </w:p>
    <w:p w14:paraId="41FFD01A" w14:textId="77777777" w:rsidR="00A16A30"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затвердження планів діяльності</w:t>
      </w:r>
      <w:r>
        <w:rPr>
          <w:rFonts w:ascii="Times New Roman" w:eastAsia="Times New Roman" w:hAnsi="Times New Roman" w:cs="Times New Roman"/>
          <w:sz w:val="24"/>
          <w:szCs w:val="24"/>
          <w:lang w:val="en-US" w:eastAsia="ru-RU"/>
        </w:rPr>
        <w:t>;</w:t>
      </w:r>
    </w:p>
    <w:p w14:paraId="0DDF579B" w14:textId="77777777" w:rsidR="00A16A30" w:rsidRPr="00D26D9B" w:rsidRDefault="00A16A30" w:rsidP="00A16A30">
      <w:pPr>
        <w:pStyle w:val="a3"/>
        <w:numPr>
          <w:ilvl w:val="0"/>
          <w:numId w:val="4"/>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затвердження річного фінансового звіту</w:t>
      </w:r>
      <w:r>
        <w:rPr>
          <w:rFonts w:ascii="Times New Roman" w:eastAsia="Times New Roman" w:hAnsi="Times New Roman" w:cs="Times New Roman"/>
          <w:sz w:val="24"/>
          <w:szCs w:val="24"/>
          <w:lang w:val="en-US" w:eastAsia="ru-RU"/>
        </w:rPr>
        <w:t>;</w:t>
      </w:r>
    </w:p>
    <w:p w14:paraId="4C3086D6" w14:textId="77777777" w:rsidR="00A16A30" w:rsidRDefault="00A16A30" w:rsidP="00A16A30">
      <w:pPr>
        <w:spacing w:after="0" w:line="240" w:lineRule="auto"/>
        <w:ind w:firstLine="54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 відповідності до Статуту Товариства, Правління приймає рішення про укладення договорів на суму, що не перевищує 10% вартості активів Товариства за даними останньої річної фінансової звітності.</w:t>
      </w:r>
    </w:p>
    <w:p w14:paraId="7EF44C98" w14:textId="77777777" w:rsidR="00A16A30" w:rsidRDefault="00A16A30" w:rsidP="002B1710">
      <w:pPr>
        <w:spacing w:line="240" w:lineRule="auto"/>
        <w:contextualSpacing/>
        <w:rPr>
          <w:rFonts w:ascii="Times New Roman" w:hAnsi="Times New Roman" w:cs="Times New Roman"/>
          <w:sz w:val="24"/>
          <w:szCs w:val="24"/>
          <w:lang w:val="uk-UA"/>
        </w:rPr>
      </w:pPr>
    </w:p>
    <w:p w14:paraId="5136C4D8" w14:textId="77777777" w:rsidR="00445847" w:rsidRDefault="00071621" w:rsidP="004271FE">
      <w:pPr>
        <w:spacing w:line="240" w:lineRule="auto"/>
        <w:ind w:firstLine="540"/>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1C66E50E" w14:textId="1E78D0A9" w:rsidR="004271FE" w:rsidRDefault="00445847" w:rsidP="004271FE">
      <w:pPr>
        <w:spacing w:line="240" w:lineRule="auto"/>
        <w:ind w:firstLine="540"/>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271FE">
        <w:rPr>
          <w:rFonts w:ascii="Times New Roman" w:hAnsi="Times New Roman" w:cs="Times New Roman"/>
          <w:sz w:val="24"/>
          <w:szCs w:val="24"/>
          <w:lang w:val="uk-UA"/>
        </w:rPr>
        <w:t>Голова Правління-</w:t>
      </w:r>
    </w:p>
    <w:p w14:paraId="326E1384" w14:textId="77777777" w:rsidR="004271FE" w:rsidRDefault="004271FE" w:rsidP="004271FE">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ab/>
        <w:t>Генеральний директор  _________________  Олександр ТВЕРЕЗИЙ</w:t>
      </w:r>
    </w:p>
    <w:p w14:paraId="1B2CAFF4" w14:textId="77777777" w:rsidR="004271FE" w:rsidRPr="00805665" w:rsidRDefault="004271FE" w:rsidP="002B1710">
      <w:pPr>
        <w:spacing w:line="240" w:lineRule="auto"/>
        <w:contextualSpacing/>
        <w:rPr>
          <w:rFonts w:ascii="Times New Roman" w:hAnsi="Times New Roman" w:cs="Times New Roman"/>
          <w:sz w:val="24"/>
          <w:szCs w:val="24"/>
          <w:lang w:val="uk-UA"/>
        </w:rPr>
      </w:pPr>
    </w:p>
    <w:sectPr w:rsidR="004271FE" w:rsidRPr="00805665" w:rsidSect="00724BEC">
      <w:footerReference w:type="default" r:id="rId8"/>
      <w:pgSz w:w="11906" w:h="16838"/>
      <w:pgMar w:top="709" w:right="566" w:bottom="851" w:left="1276"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31076" w14:textId="77777777" w:rsidR="000173FD" w:rsidRDefault="000173FD" w:rsidP="007B7C0A">
      <w:pPr>
        <w:spacing w:after="0" w:line="240" w:lineRule="auto"/>
      </w:pPr>
      <w:r>
        <w:separator/>
      </w:r>
    </w:p>
  </w:endnote>
  <w:endnote w:type="continuationSeparator" w:id="0">
    <w:p w14:paraId="4F580F98" w14:textId="77777777" w:rsidR="000173FD" w:rsidRDefault="000173FD" w:rsidP="007B7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393524"/>
      <w:docPartObj>
        <w:docPartGallery w:val="Page Numbers (Bottom of Page)"/>
        <w:docPartUnique/>
      </w:docPartObj>
    </w:sdtPr>
    <w:sdtEndPr/>
    <w:sdtContent>
      <w:p w14:paraId="4F7EA39E" w14:textId="7C7B30D4" w:rsidR="00FA1F3E" w:rsidRDefault="00FA1F3E">
        <w:pPr>
          <w:pStyle w:val="a7"/>
          <w:jc w:val="center"/>
        </w:pPr>
        <w:r>
          <w:fldChar w:fldCharType="begin"/>
        </w:r>
        <w:r>
          <w:instrText>PAGE   \* MERGEFORMAT</w:instrText>
        </w:r>
        <w:r>
          <w:fldChar w:fldCharType="separate"/>
        </w:r>
        <w:r w:rsidR="00E66FC2">
          <w:rPr>
            <w:noProof/>
          </w:rPr>
          <w:t>14</w:t>
        </w:r>
        <w:r>
          <w:fldChar w:fldCharType="end"/>
        </w:r>
      </w:p>
    </w:sdtContent>
  </w:sdt>
  <w:p w14:paraId="4857BBD7" w14:textId="77777777" w:rsidR="00FA1F3E" w:rsidRDefault="00FA1F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FB416" w14:textId="77777777" w:rsidR="000173FD" w:rsidRDefault="000173FD" w:rsidP="007B7C0A">
      <w:pPr>
        <w:spacing w:after="0" w:line="240" w:lineRule="auto"/>
      </w:pPr>
      <w:r>
        <w:separator/>
      </w:r>
    </w:p>
  </w:footnote>
  <w:footnote w:type="continuationSeparator" w:id="0">
    <w:p w14:paraId="2AB1E262" w14:textId="77777777" w:rsidR="000173FD" w:rsidRDefault="000173FD" w:rsidP="007B7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360"/>
        </w:tabs>
        <w:ind w:left="357" w:hanging="357"/>
      </w:pPr>
      <w:rPr>
        <w:rFonts w:ascii="Times New Roman" w:hAnsi="Times New Roman" w:cs="Times New Roman"/>
        <w:sz w:val="28"/>
        <w:szCs w:val="27"/>
        <w:lang w:val="uk-UA"/>
      </w:rPr>
    </w:lvl>
  </w:abstractNum>
  <w:abstractNum w:abstractNumId="1" w15:restartNumberingAfterBreak="0">
    <w:nsid w:val="06324A99"/>
    <w:multiLevelType w:val="hybridMultilevel"/>
    <w:tmpl w:val="44A03C42"/>
    <w:lvl w:ilvl="0" w:tplc="79F04CE4">
      <w:start w:val="10"/>
      <w:numFmt w:val="bullet"/>
      <w:lvlText w:val="-"/>
      <w:lvlJc w:val="left"/>
      <w:pPr>
        <w:ind w:left="2628" w:hanging="360"/>
      </w:pPr>
      <w:rPr>
        <w:rFonts w:ascii="Garamond" w:eastAsiaTheme="minorHAnsi" w:hAnsi="Garamond" w:cstheme="minorBidi" w:hint="default"/>
      </w:rPr>
    </w:lvl>
    <w:lvl w:ilvl="1" w:tplc="04220003" w:tentative="1">
      <w:start w:val="1"/>
      <w:numFmt w:val="bullet"/>
      <w:lvlText w:val="o"/>
      <w:lvlJc w:val="left"/>
      <w:pPr>
        <w:ind w:left="3348" w:hanging="360"/>
      </w:pPr>
      <w:rPr>
        <w:rFonts w:ascii="Courier New" w:hAnsi="Courier New" w:cs="Courier New" w:hint="default"/>
      </w:rPr>
    </w:lvl>
    <w:lvl w:ilvl="2" w:tplc="04220005" w:tentative="1">
      <w:start w:val="1"/>
      <w:numFmt w:val="bullet"/>
      <w:lvlText w:val=""/>
      <w:lvlJc w:val="left"/>
      <w:pPr>
        <w:ind w:left="4068" w:hanging="360"/>
      </w:pPr>
      <w:rPr>
        <w:rFonts w:ascii="Wingdings" w:hAnsi="Wingdings" w:hint="default"/>
      </w:rPr>
    </w:lvl>
    <w:lvl w:ilvl="3" w:tplc="04220001" w:tentative="1">
      <w:start w:val="1"/>
      <w:numFmt w:val="bullet"/>
      <w:lvlText w:val=""/>
      <w:lvlJc w:val="left"/>
      <w:pPr>
        <w:ind w:left="4788" w:hanging="360"/>
      </w:pPr>
      <w:rPr>
        <w:rFonts w:ascii="Symbol" w:hAnsi="Symbol" w:hint="default"/>
      </w:rPr>
    </w:lvl>
    <w:lvl w:ilvl="4" w:tplc="04220003" w:tentative="1">
      <w:start w:val="1"/>
      <w:numFmt w:val="bullet"/>
      <w:lvlText w:val="o"/>
      <w:lvlJc w:val="left"/>
      <w:pPr>
        <w:ind w:left="5508" w:hanging="360"/>
      </w:pPr>
      <w:rPr>
        <w:rFonts w:ascii="Courier New" w:hAnsi="Courier New" w:cs="Courier New" w:hint="default"/>
      </w:rPr>
    </w:lvl>
    <w:lvl w:ilvl="5" w:tplc="04220005" w:tentative="1">
      <w:start w:val="1"/>
      <w:numFmt w:val="bullet"/>
      <w:lvlText w:val=""/>
      <w:lvlJc w:val="left"/>
      <w:pPr>
        <w:ind w:left="6228" w:hanging="360"/>
      </w:pPr>
      <w:rPr>
        <w:rFonts w:ascii="Wingdings" w:hAnsi="Wingdings" w:hint="default"/>
      </w:rPr>
    </w:lvl>
    <w:lvl w:ilvl="6" w:tplc="04220001" w:tentative="1">
      <w:start w:val="1"/>
      <w:numFmt w:val="bullet"/>
      <w:lvlText w:val=""/>
      <w:lvlJc w:val="left"/>
      <w:pPr>
        <w:ind w:left="6948" w:hanging="360"/>
      </w:pPr>
      <w:rPr>
        <w:rFonts w:ascii="Symbol" w:hAnsi="Symbol" w:hint="default"/>
      </w:rPr>
    </w:lvl>
    <w:lvl w:ilvl="7" w:tplc="04220003" w:tentative="1">
      <w:start w:val="1"/>
      <w:numFmt w:val="bullet"/>
      <w:lvlText w:val="o"/>
      <w:lvlJc w:val="left"/>
      <w:pPr>
        <w:ind w:left="7668" w:hanging="360"/>
      </w:pPr>
      <w:rPr>
        <w:rFonts w:ascii="Courier New" w:hAnsi="Courier New" w:cs="Courier New" w:hint="default"/>
      </w:rPr>
    </w:lvl>
    <w:lvl w:ilvl="8" w:tplc="04220005" w:tentative="1">
      <w:start w:val="1"/>
      <w:numFmt w:val="bullet"/>
      <w:lvlText w:val=""/>
      <w:lvlJc w:val="left"/>
      <w:pPr>
        <w:ind w:left="8388" w:hanging="360"/>
      </w:pPr>
      <w:rPr>
        <w:rFonts w:ascii="Wingdings" w:hAnsi="Wingdings" w:hint="default"/>
      </w:rPr>
    </w:lvl>
  </w:abstractNum>
  <w:abstractNum w:abstractNumId="2" w15:restartNumberingAfterBreak="0">
    <w:nsid w:val="0E7140B3"/>
    <w:multiLevelType w:val="hybridMultilevel"/>
    <w:tmpl w:val="18A25354"/>
    <w:lvl w:ilvl="0" w:tplc="A830B3EC">
      <w:start w:val="1"/>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E726B78"/>
    <w:multiLevelType w:val="multilevel"/>
    <w:tmpl w:val="65365FE0"/>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2C12A3"/>
    <w:multiLevelType w:val="multilevel"/>
    <w:tmpl w:val="46F0DB0A"/>
    <w:lvl w:ilvl="0">
      <w:start w:val="1"/>
      <w:numFmt w:val="decimal"/>
      <w:lvlText w:val="%1."/>
      <w:lvlJc w:val="left"/>
      <w:pPr>
        <w:ind w:left="567" w:hanging="567"/>
      </w:pPr>
      <w:rPr>
        <w:rFonts w:ascii="Garamond" w:eastAsiaTheme="minorHAnsi" w:hAnsi="Garamond" w:cstheme="minorBidi" w:hint="default"/>
        <w:b/>
      </w:rPr>
    </w:lvl>
    <w:lvl w:ilvl="1">
      <w:start w:val="1"/>
      <w:numFmt w:val="decimal"/>
      <w:lvlText w:val="%1.%2."/>
      <w:lvlJc w:val="left"/>
      <w:pPr>
        <w:ind w:left="1418" w:hanging="567"/>
      </w:pPr>
      <w:rPr>
        <w:rFonts w:hint="default"/>
        <w:b/>
      </w:rPr>
    </w:lvl>
    <w:lvl w:ilvl="2">
      <w:start w:val="1"/>
      <w:numFmt w:val="decimal"/>
      <w:lvlText w:val="%1.%2.%3."/>
      <w:lvlJc w:val="left"/>
      <w:pPr>
        <w:ind w:left="2268"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B53D8A"/>
    <w:multiLevelType w:val="hybridMultilevel"/>
    <w:tmpl w:val="5504110C"/>
    <w:lvl w:ilvl="0" w:tplc="04190011">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pStyle w:val="7"/>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6" w15:restartNumberingAfterBreak="0">
    <w:nsid w:val="1A76539F"/>
    <w:multiLevelType w:val="multilevel"/>
    <w:tmpl w:val="98CC5218"/>
    <w:lvl w:ilvl="0">
      <w:start w:val="10"/>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B5E2028"/>
    <w:multiLevelType w:val="hybridMultilevel"/>
    <w:tmpl w:val="4448DEA6"/>
    <w:lvl w:ilvl="0" w:tplc="BCC2F68E">
      <w:start w:val="1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8" w15:restartNumberingAfterBreak="0">
    <w:nsid w:val="2B1912A7"/>
    <w:multiLevelType w:val="multilevel"/>
    <w:tmpl w:val="E1EE1712"/>
    <w:lvl w:ilvl="0">
      <w:start w:val="7"/>
      <w:numFmt w:val="decimal"/>
      <w:lvlText w:val="%1."/>
      <w:lvlJc w:val="left"/>
      <w:pPr>
        <w:ind w:left="644" w:hanging="360"/>
      </w:pPr>
      <w:rPr>
        <w:rFonts w:hint="default"/>
      </w:rPr>
    </w:lvl>
    <w:lvl w:ilvl="1">
      <w:start w:val="2"/>
      <w:numFmt w:val="decimal"/>
      <w:isLgl/>
      <w:lvlText w:val="%1.%2."/>
      <w:lvlJc w:val="left"/>
      <w:pPr>
        <w:ind w:left="1473"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9" w15:restartNumberingAfterBreak="0">
    <w:nsid w:val="2C543DAE"/>
    <w:multiLevelType w:val="multilevel"/>
    <w:tmpl w:val="E2AA26A0"/>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FA0029"/>
    <w:multiLevelType w:val="hybridMultilevel"/>
    <w:tmpl w:val="A6886220"/>
    <w:lvl w:ilvl="0" w:tplc="48E6FD3C">
      <w:start w:val="5"/>
      <w:numFmt w:val="decimal"/>
      <w:lvlText w:val="%1."/>
      <w:lvlJc w:val="left"/>
      <w:pPr>
        <w:ind w:left="1833" w:hanging="360"/>
      </w:pPr>
      <w:rPr>
        <w:rFonts w:hint="default"/>
      </w:rPr>
    </w:lvl>
    <w:lvl w:ilvl="1" w:tplc="04190019" w:tentative="1">
      <w:start w:val="1"/>
      <w:numFmt w:val="lowerLetter"/>
      <w:lvlText w:val="%2."/>
      <w:lvlJc w:val="left"/>
      <w:pPr>
        <w:ind w:left="2553" w:hanging="360"/>
      </w:pPr>
    </w:lvl>
    <w:lvl w:ilvl="2" w:tplc="0419001B" w:tentative="1">
      <w:start w:val="1"/>
      <w:numFmt w:val="lowerRoman"/>
      <w:lvlText w:val="%3."/>
      <w:lvlJc w:val="right"/>
      <w:pPr>
        <w:ind w:left="3273" w:hanging="180"/>
      </w:pPr>
    </w:lvl>
    <w:lvl w:ilvl="3" w:tplc="0419000F" w:tentative="1">
      <w:start w:val="1"/>
      <w:numFmt w:val="decimal"/>
      <w:lvlText w:val="%4."/>
      <w:lvlJc w:val="left"/>
      <w:pPr>
        <w:ind w:left="3993" w:hanging="360"/>
      </w:pPr>
    </w:lvl>
    <w:lvl w:ilvl="4" w:tplc="04190019" w:tentative="1">
      <w:start w:val="1"/>
      <w:numFmt w:val="lowerLetter"/>
      <w:lvlText w:val="%5."/>
      <w:lvlJc w:val="left"/>
      <w:pPr>
        <w:ind w:left="4713" w:hanging="360"/>
      </w:pPr>
    </w:lvl>
    <w:lvl w:ilvl="5" w:tplc="0419001B" w:tentative="1">
      <w:start w:val="1"/>
      <w:numFmt w:val="lowerRoman"/>
      <w:lvlText w:val="%6."/>
      <w:lvlJc w:val="right"/>
      <w:pPr>
        <w:ind w:left="5433" w:hanging="180"/>
      </w:pPr>
    </w:lvl>
    <w:lvl w:ilvl="6" w:tplc="0419000F" w:tentative="1">
      <w:start w:val="1"/>
      <w:numFmt w:val="decimal"/>
      <w:lvlText w:val="%7."/>
      <w:lvlJc w:val="left"/>
      <w:pPr>
        <w:ind w:left="6153" w:hanging="360"/>
      </w:pPr>
    </w:lvl>
    <w:lvl w:ilvl="7" w:tplc="04190019" w:tentative="1">
      <w:start w:val="1"/>
      <w:numFmt w:val="lowerLetter"/>
      <w:lvlText w:val="%8."/>
      <w:lvlJc w:val="left"/>
      <w:pPr>
        <w:ind w:left="6873" w:hanging="360"/>
      </w:pPr>
    </w:lvl>
    <w:lvl w:ilvl="8" w:tplc="0419001B" w:tentative="1">
      <w:start w:val="1"/>
      <w:numFmt w:val="lowerRoman"/>
      <w:lvlText w:val="%9."/>
      <w:lvlJc w:val="right"/>
      <w:pPr>
        <w:ind w:left="7593" w:hanging="180"/>
      </w:pPr>
    </w:lvl>
  </w:abstractNum>
  <w:abstractNum w:abstractNumId="11" w15:restartNumberingAfterBreak="0">
    <w:nsid w:val="520B4709"/>
    <w:multiLevelType w:val="multilevel"/>
    <w:tmpl w:val="CC94061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796BD4"/>
    <w:multiLevelType w:val="multilevel"/>
    <w:tmpl w:val="E55484EC"/>
    <w:lvl w:ilvl="0">
      <w:start w:val="1"/>
      <w:numFmt w:val="decimal"/>
      <w:lvlText w:val="%1."/>
      <w:lvlJc w:val="left"/>
      <w:pPr>
        <w:ind w:left="644" w:hanging="360"/>
      </w:pPr>
      <w:rPr>
        <w:rFonts w:hint="default"/>
      </w:rPr>
    </w:lvl>
    <w:lvl w:ilvl="1">
      <w:start w:val="2"/>
      <w:numFmt w:val="decimal"/>
      <w:isLgl/>
      <w:lvlText w:val="%1.%2."/>
      <w:lvlJc w:val="left"/>
      <w:pPr>
        <w:ind w:left="1473"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13" w15:restartNumberingAfterBreak="0">
    <w:nsid w:val="6A1C0EA4"/>
    <w:multiLevelType w:val="multilevel"/>
    <w:tmpl w:val="BFB03A96"/>
    <w:lvl w:ilvl="0">
      <w:start w:val="1"/>
      <w:numFmt w:val="decimal"/>
      <w:lvlText w:val="7.3.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C42125"/>
    <w:multiLevelType w:val="hybridMultilevel"/>
    <w:tmpl w:val="083EA69C"/>
    <w:lvl w:ilvl="0" w:tplc="7EEEEE50">
      <w:start w:val="90"/>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2"/>
  </w:num>
  <w:num w:numId="2">
    <w:abstractNumId w:val="2"/>
  </w:num>
  <w:num w:numId="3">
    <w:abstractNumId w:val="0"/>
  </w:num>
  <w:num w:numId="4">
    <w:abstractNumId w:val="1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7"/>
  </w:num>
  <w:num w:numId="9">
    <w:abstractNumId w:val="6"/>
  </w:num>
  <w:num w:numId="10">
    <w:abstractNumId w:val="3"/>
  </w:num>
  <w:num w:numId="11">
    <w:abstractNumId w:val="13"/>
  </w:num>
  <w:num w:numId="12">
    <w:abstractNumId w:val="9"/>
  </w:num>
  <w:num w:numId="13">
    <w:abstractNumId w:val="11"/>
  </w:num>
  <w:num w:numId="14">
    <w:abstractNumId w:val="10"/>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49"/>
    <w:rsid w:val="00003CCA"/>
    <w:rsid w:val="00006FAA"/>
    <w:rsid w:val="000173FD"/>
    <w:rsid w:val="00041C8D"/>
    <w:rsid w:val="0005241B"/>
    <w:rsid w:val="00062817"/>
    <w:rsid w:val="00071621"/>
    <w:rsid w:val="00074F6F"/>
    <w:rsid w:val="00080EE0"/>
    <w:rsid w:val="00084C1D"/>
    <w:rsid w:val="000A3DC3"/>
    <w:rsid w:val="000A4536"/>
    <w:rsid w:val="000B2580"/>
    <w:rsid w:val="00102B9F"/>
    <w:rsid w:val="00121DFA"/>
    <w:rsid w:val="001260AB"/>
    <w:rsid w:val="0014489B"/>
    <w:rsid w:val="0015648C"/>
    <w:rsid w:val="00166D2F"/>
    <w:rsid w:val="00170E7E"/>
    <w:rsid w:val="001771B9"/>
    <w:rsid w:val="00190582"/>
    <w:rsid w:val="00196DB0"/>
    <w:rsid w:val="001C491F"/>
    <w:rsid w:val="001F5A02"/>
    <w:rsid w:val="00212865"/>
    <w:rsid w:val="0021336D"/>
    <w:rsid w:val="0021613B"/>
    <w:rsid w:val="0026547F"/>
    <w:rsid w:val="002B1710"/>
    <w:rsid w:val="002C12C1"/>
    <w:rsid w:val="002D1A86"/>
    <w:rsid w:val="0032732B"/>
    <w:rsid w:val="00335C4A"/>
    <w:rsid w:val="00352733"/>
    <w:rsid w:val="00357247"/>
    <w:rsid w:val="00363E3B"/>
    <w:rsid w:val="00382201"/>
    <w:rsid w:val="003B1E99"/>
    <w:rsid w:val="003E14EE"/>
    <w:rsid w:val="003F3CE3"/>
    <w:rsid w:val="003F6DE5"/>
    <w:rsid w:val="00416095"/>
    <w:rsid w:val="004271FE"/>
    <w:rsid w:val="00443503"/>
    <w:rsid w:val="0044358B"/>
    <w:rsid w:val="004438D3"/>
    <w:rsid w:val="00445847"/>
    <w:rsid w:val="00446ADE"/>
    <w:rsid w:val="00447466"/>
    <w:rsid w:val="004569F3"/>
    <w:rsid w:val="004955E4"/>
    <w:rsid w:val="004D56CE"/>
    <w:rsid w:val="004E3AFB"/>
    <w:rsid w:val="004F5CED"/>
    <w:rsid w:val="00512555"/>
    <w:rsid w:val="005163F5"/>
    <w:rsid w:val="0051717A"/>
    <w:rsid w:val="0052172A"/>
    <w:rsid w:val="00524527"/>
    <w:rsid w:val="005446B5"/>
    <w:rsid w:val="00585817"/>
    <w:rsid w:val="005956EE"/>
    <w:rsid w:val="005D45FD"/>
    <w:rsid w:val="005F28DA"/>
    <w:rsid w:val="00610CBF"/>
    <w:rsid w:val="00631351"/>
    <w:rsid w:val="00653D52"/>
    <w:rsid w:val="006779C9"/>
    <w:rsid w:val="00687456"/>
    <w:rsid w:val="00691BBB"/>
    <w:rsid w:val="00692A8A"/>
    <w:rsid w:val="006A2E01"/>
    <w:rsid w:val="006B11D6"/>
    <w:rsid w:val="006C03BC"/>
    <w:rsid w:val="006C7C87"/>
    <w:rsid w:val="006D23EE"/>
    <w:rsid w:val="006E54A4"/>
    <w:rsid w:val="00724BEC"/>
    <w:rsid w:val="00752A19"/>
    <w:rsid w:val="00765F36"/>
    <w:rsid w:val="00797D06"/>
    <w:rsid w:val="007A783D"/>
    <w:rsid w:val="007B7C0A"/>
    <w:rsid w:val="007F4653"/>
    <w:rsid w:val="00805665"/>
    <w:rsid w:val="00812F9A"/>
    <w:rsid w:val="00816857"/>
    <w:rsid w:val="00840487"/>
    <w:rsid w:val="008657FF"/>
    <w:rsid w:val="008770BC"/>
    <w:rsid w:val="0089085C"/>
    <w:rsid w:val="008C178E"/>
    <w:rsid w:val="008F2576"/>
    <w:rsid w:val="009049B1"/>
    <w:rsid w:val="0095282D"/>
    <w:rsid w:val="009557C5"/>
    <w:rsid w:val="0095787A"/>
    <w:rsid w:val="00973B3E"/>
    <w:rsid w:val="00976279"/>
    <w:rsid w:val="009E32AF"/>
    <w:rsid w:val="009F70C6"/>
    <w:rsid w:val="00A16A30"/>
    <w:rsid w:val="00A44320"/>
    <w:rsid w:val="00A458AE"/>
    <w:rsid w:val="00A536FD"/>
    <w:rsid w:val="00A55693"/>
    <w:rsid w:val="00AA56FD"/>
    <w:rsid w:val="00AB3D7C"/>
    <w:rsid w:val="00AC0218"/>
    <w:rsid w:val="00B03E6A"/>
    <w:rsid w:val="00B062C7"/>
    <w:rsid w:val="00B60356"/>
    <w:rsid w:val="00BC6A3B"/>
    <w:rsid w:val="00BF76BE"/>
    <w:rsid w:val="00C005EF"/>
    <w:rsid w:val="00C03C0A"/>
    <w:rsid w:val="00C12E2C"/>
    <w:rsid w:val="00C13990"/>
    <w:rsid w:val="00C22977"/>
    <w:rsid w:val="00C22B44"/>
    <w:rsid w:val="00C34FC3"/>
    <w:rsid w:val="00C4000C"/>
    <w:rsid w:val="00C44817"/>
    <w:rsid w:val="00C560EE"/>
    <w:rsid w:val="00C74FB7"/>
    <w:rsid w:val="00C80EF9"/>
    <w:rsid w:val="00CA21D9"/>
    <w:rsid w:val="00CA4912"/>
    <w:rsid w:val="00CB0DF7"/>
    <w:rsid w:val="00CC2991"/>
    <w:rsid w:val="00CC7314"/>
    <w:rsid w:val="00CE15B6"/>
    <w:rsid w:val="00D0428F"/>
    <w:rsid w:val="00D0697E"/>
    <w:rsid w:val="00D072FC"/>
    <w:rsid w:val="00D16A3E"/>
    <w:rsid w:val="00D23C46"/>
    <w:rsid w:val="00D30E6A"/>
    <w:rsid w:val="00D37724"/>
    <w:rsid w:val="00D54071"/>
    <w:rsid w:val="00D635F4"/>
    <w:rsid w:val="00D74C77"/>
    <w:rsid w:val="00D81A36"/>
    <w:rsid w:val="00D84C7C"/>
    <w:rsid w:val="00D87F02"/>
    <w:rsid w:val="00DA27AE"/>
    <w:rsid w:val="00DA2D9B"/>
    <w:rsid w:val="00DC3D5A"/>
    <w:rsid w:val="00DD0DC1"/>
    <w:rsid w:val="00DD3082"/>
    <w:rsid w:val="00DD3606"/>
    <w:rsid w:val="00DD4640"/>
    <w:rsid w:val="00DE2DBC"/>
    <w:rsid w:val="00DE4D59"/>
    <w:rsid w:val="00DE73AE"/>
    <w:rsid w:val="00DF71DF"/>
    <w:rsid w:val="00E13102"/>
    <w:rsid w:val="00E16289"/>
    <w:rsid w:val="00E25935"/>
    <w:rsid w:val="00E3502B"/>
    <w:rsid w:val="00E356AD"/>
    <w:rsid w:val="00E35CE4"/>
    <w:rsid w:val="00E42127"/>
    <w:rsid w:val="00E55F1C"/>
    <w:rsid w:val="00E61961"/>
    <w:rsid w:val="00E66FC2"/>
    <w:rsid w:val="00E94630"/>
    <w:rsid w:val="00EA2FA5"/>
    <w:rsid w:val="00ED6490"/>
    <w:rsid w:val="00EE171D"/>
    <w:rsid w:val="00F11C7C"/>
    <w:rsid w:val="00F6219A"/>
    <w:rsid w:val="00F73163"/>
    <w:rsid w:val="00F81F4B"/>
    <w:rsid w:val="00F9308A"/>
    <w:rsid w:val="00FA1F3E"/>
    <w:rsid w:val="00FB2D49"/>
    <w:rsid w:val="00FD35D5"/>
    <w:rsid w:val="00FD52B3"/>
    <w:rsid w:val="00FE6658"/>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3DB1"/>
  <w15:docId w15:val="{074B79C8-6641-4CDD-918C-103AFCDC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7">
    <w:name w:val="heading 7"/>
    <w:basedOn w:val="a"/>
    <w:next w:val="a"/>
    <w:link w:val="70"/>
    <w:semiHidden/>
    <w:unhideWhenUsed/>
    <w:qFormat/>
    <w:rsid w:val="00041C8D"/>
    <w:pPr>
      <w:keepNext/>
      <w:numPr>
        <w:ilvl w:val="6"/>
        <w:numId w:val="5"/>
      </w:numPr>
      <w:suppressAutoHyphens/>
      <w:spacing w:after="0" w:line="240" w:lineRule="auto"/>
      <w:ind w:left="2880"/>
      <w:jc w:val="both"/>
      <w:outlineLvl w:val="6"/>
    </w:pPr>
    <w:rPr>
      <w:rFonts w:ascii="Arial" w:eastAsia="Times New Roman" w:hAnsi="Arial" w:cs="Times New Roman"/>
      <w:b/>
      <w:bCs/>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25935"/>
    <w:pPr>
      <w:ind w:left="720"/>
      <w:contextualSpacing/>
    </w:pPr>
  </w:style>
  <w:style w:type="paragraph" w:styleId="a5">
    <w:name w:val="header"/>
    <w:basedOn w:val="a"/>
    <w:link w:val="a6"/>
    <w:uiPriority w:val="99"/>
    <w:unhideWhenUsed/>
    <w:rsid w:val="007B7C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7C0A"/>
  </w:style>
  <w:style w:type="paragraph" w:styleId="a7">
    <w:name w:val="footer"/>
    <w:basedOn w:val="a"/>
    <w:link w:val="a8"/>
    <w:uiPriority w:val="99"/>
    <w:unhideWhenUsed/>
    <w:rsid w:val="007B7C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7C0A"/>
  </w:style>
  <w:style w:type="table" w:styleId="a9">
    <w:name w:val="Table Grid"/>
    <w:basedOn w:val="a1"/>
    <w:uiPriority w:val="59"/>
    <w:rsid w:val="00724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81A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1A36"/>
    <w:rPr>
      <w:rFonts w:ascii="Tahoma" w:hAnsi="Tahoma" w:cs="Tahoma"/>
      <w:sz w:val="16"/>
      <w:szCs w:val="16"/>
    </w:rPr>
  </w:style>
  <w:style w:type="character" w:customStyle="1" w:styleId="70">
    <w:name w:val="Заголовок 7 Знак"/>
    <w:basedOn w:val="a0"/>
    <w:link w:val="7"/>
    <w:semiHidden/>
    <w:rsid w:val="00041C8D"/>
    <w:rPr>
      <w:rFonts w:ascii="Arial" w:eastAsia="Times New Roman" w:hAnsi="Arial" w:cs="Times New Roman"/>
      <w:b/>
      <w:bCs/>
      <w:sz w:val="24"/>
      <w:szCs w:val="20"/>
      <w:lang w:eastAsia="ar-SA"/>
    </w:rPr>
  </w:style>
  <w:style w:type="paragraph" w:customStyle="1" w:styleId="TableParagraph">
    <w:name w:val="Table Paragraph"/>
    <w:basedOn w:val="a"/>
    <w:uiPriority w:val="1"/>
    <w:qFormat/>
    <w:rsid w:val="00041C8D"/>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041C8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c">
    <w:name w:val="No Spacing"/>
    <w:aliases w:val="ТАБЛИЦЯ"/>
    <w:uiPriority w:val="1"/>
    <w:qFormat/>
    <w:rsid w:val="002C12C1"/>
    <w:pPr>
      <w:spacing w:after="0" w:line="240" w:lineRule="auto"/>
    </w:pPr>
    <w:rPr>
      <w:rFonts w:ascii="Times New Roman" w:eastAsia="Times New Roman" w:hAnsi="Times New Roman" w:cs="Times New Roman"/>
      <w:lang w:val="uk-UA"/>
    </w:rPr>
  </w:style>
  <w:style w:type="character" w:customStyle="1" w:styleId="ad">
    <w:name w:val="Основной текст_"/>
    <w:basedOn w:val="a0"/>
    <w:link w:val="1"/>
    <w:rsid w:val="00F6219A"/>
    <w:rPr>
      <w:rFonts w:ascii="Times New Roman" w:eastAsia="Times New Roman" w:hAnsi="Times New Roman" w:cs="Times New Roman"/>
      <w:sz w:val="20"/>
      <w:szCs w:val="20"/>
    </w:rPr>
  </w:style>
  <w:style w:type="paragraph" w:customStyle="1" w:styleId="1">
    <w:name w:val="Основной текст1"/>
    <w:basedOn w:val="a"/>
    <w:link w:val="ad"/>
    <w:rsid w:val="00F6219A"/>
    <w:pPr>
      <w:widowControl w:val="0"/>
      <w:spacing w:after="220" w:line="264" w:lineRule="auto"/>
    </w:pPr>
    <w:rPr>
      <w:rFonts w:ascii="Times New Roman" w:eastAsia="Times New Roman" w:hAnsi="Times New Roman" w:cs="Times New Roman"/>
      <w:sz w:val="20"/>
      <w:szCs w:val="20"/>
    </w:rPr>
  </w:style>
  <w:style w:type="character" w:customStyle="1" w:styleId="a4">
    <w:name w:val="Абзац списка Знак"/>
    <w:link w:val="a3"/>
    <w:uiPriority w:val="34"/>
    <w:rsid w:val="00352733"/>
  </w:style>
  <w:style w:type="paragraph" w:customStyle="1" w:styleId="ae">
    <w:name w:val="АбзацФО"/>
    <w:basedOn w:val="af"/>
    <w:link w:val="af0"/>
    <w:uiPriority w:val="99"/>
    <w:qFormat/>
    <w:rsid w:val="00352733"/>
    <w:pPr>
      <w:spacing w:before="60" w:after="60" w:line="240" w:lineRule="auto"/>
      <w:ind w:left="284"/>
      <w:jc w:val="both"/>
    </w:pPr>
    <w:rPr>
      <w:rFonts w:ascii="Arial" w:eastAsia="Times New Roman" w:hAnsi="Arial" w:cs="Times New Roman"/>
      <w:sz w:val="18"/>
      <w:szCs w:val="18"/>
    </w:rPr>
  </w:style>
  <w:style w:type="character" w:customStyle="1" w:styleId="af0">
    <w:name w:val="АбзацФО Знак"/>
    <w:link w:val="ae"/>
    <w:uiPriority w:val="99"/>
    <w:locked/>
    <w:rsid w:val="00352733"/>
    <w:rPr>
      <w:rFonts w:ascii="Arial" w:eastAsia="Times New Roman" w:hAnsi="Arial" w:cs="Times New Roman"/>
      <w:sz w:val="18"/>
      <w:szCs w:val="18"/>
    </w:rPr>
  </w:style>
  <w:style w:type="paragraph" w:styleId="af1">
    <w:name w:val="Subtitle"/>
    <w:basedOn w:val="a"/>
    <w:next w:val="a"/>
    <w:link w:val="af2"/>
    <w:uiPriority w:val="99"/>
    <w:qFormat/>
    <w:rsid w:val="00352733"/>
    <w:pPr>
      <w:keepNext/>
      <w:numPr>
        <w:ilvl w:val="1"/>
      </w:numPr>
      <w:spacing w:before="120" w:after="0" w:line="240" w:lineRule="auto"/>
      <w:ind w:left="284"/>
    </w:pPr>
    <w:rPr>
      <w:rFonts w:ascii="Arial" w:eastAsia="Times New Roman" w:hAnsi="Arial" w:cs="Times New Roman"/>
      <w:i/>
      <w:iCs/>
      <w:sz w:val="18"/>
      <w:szCs w:val="18"/>
      <w:u w:val="single"/>
      <w:lang w:val="x-none" w:eastAsia="ru-RU"/>
    </w:rPr>
  </w:style>
  <w:style w:type="character" w:customStyle="1" w:styleId="af2">
    <w:name w:val="Подзаголовок Знак"/>
    <w:basedOn w:val="a0"/>
    <w:link w:val="af1"/>
    <w:uiPriority w:val="99"/>
    <w:rsid w:val="00352733"/>
    <w:rPr>
      <w:rFonts w:ascii="Arial" w:eastAsia="Times New Roman" w:hAnsi="Arial" w:cs="Times New Roman"/>
      <w:i/>
      <w:iCs/>
      <w:sz w:val="18"/>
      <w:szCs w:val="18"/>
      <w:u w:val="single"/>
      <w:lang w:val="x-none" w:eastAsia="ru-RU"/>
    </w:rPr>
  </w:style>
  <w:style w:type="paragraph" w:styleId="af">
    <w:name w:val="Body Text"/>
    <w:basedOn w:val="a"/>
    <w:link w:val="af3"/>
    <w:uiPriority w:val="99"/>
    <w:semiHidden/>
    <w:unhideWhenUsed/>
    <w:rsid w:val="00352733"/>
    <w:pPr>
      <w:spacing w:after="120"/>
    </w:pPr>
  </w:style>
  <w:style w:type="character" w:customStyle="1" w:styleId="af3">
    <w:name w:val="Основной текст Знак"/>
    <w:basedOn w:val="a0"/>
    <w:link w:val="af"/>
    <w:uiPriority w:val="99"/>
    <w:semiHidden/>
    <w:rsid w:val="0035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280262">
      <w:bodyDiv w:val="1"/>
      <w:marLeft w:val="0"/>
      <w:marRight w:val="0"/>
      <w:marTop w:val="0"/>
      <w:marBottom w:val="0"/>
      <w:divBdr>
        <w:top w:val="none" w:sz="0" w:space="0" w:color="auto"/>
        <w:left w:val="none" w:sz="0" w:space="0" w:color="auto"/>
        <w:bottom w:val="none" w:sz="0" w:space="0" w:color="auto"/>
        <w:right w:val="none" w:sz="0" w:space="0" w:color="auto"/>
      </w:divBdr>
    </w:div>
    <w:div w:id="17509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A8A93-6EA7-4DE5-8E92-4FE38914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5695</Words>
  <Characters>32465</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peo-user;Лисенко Ольга Олександрівна</dc:creator>
  <cp:lastModifiedBy>Auditor3</cp:lastModifiedBy>
  <cp:revision>30</cp:revision>
  <cp:lastPrinted>2022-12-19T06:22:00Z</cp:lastPrinted>
  <dcterms:created xsi:type="dcterms:W3CDTF">2022-11-30T19:36:00Z</dcterms:created>
  <dcterms:modified xsi:type="dcterms:W3CDTF">2023-04-06T05:44:00Z</dcterms:modified>
</cp:coreProperties>
</file>